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D98C8" w14:textId="77777777" w:rsidR="001B4907" w:rsidRPr="007A381D" w:rsidRDefault="001B4907" w:rsidP="001B4907">
      <w:pPr>
        <w:pStyle w:val="Header"/>
        <w:jc w:val="center"/>
        <w:rPr>
          <w:b/>
        </w:rPr>
      </w:pPr>
      <w:r w:rsidRPr="007A381D">
        <w:rPr>
          <w:b/>
        </w:rPr>
        <w:t>DAUGAVPILS UNIVERSITĀTES</w:t>
      </w:r>
    </w:p>
    <w:p w14:paraId="0D5B00C2" w14:textId="77777777" w:rsidR="001B4907" w:rsidRPr="007A381D" w:rsidRDefault="001B4907" w:rsidP="001B4907">
      <w:pPr>
        <w:jc w:val="center"/>
        <w:rPr>
          <w:b/>
          <w:lang w:val="de-DE"/>
        </w:rPr>
      </w:pPr>
      <w:r w:rsidRPr="007A381D">
        <w:rPr>
          <w:b/>
        </w:rPr>
        <w:t>STUDIJU KURSA APRAKSTS</w:t>
      </w:r>
    </w:p>
    <w:p w14:paraId="7738CC9E" w14:textId="77777777" w:rsidR="001B4907" w:rsidRPr="007A381D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7A381D" w14:paraId="42967B48" w14:textId="77777777" w:rsidTr="001A6313">
        <w:trPr>
          <w:jc w:val="center"/>
        </w:trPr>
        <w:tc>
          <w:tcPr>
            <w:tcW w:w="4639" w:type="dxa"/>
          </w:tcPr>
          <w:p w14:paraId="590EC7CD" w14:textId="77777777" w:rsidR="001B4907" w:rsidRPr="007A381D" w:rsidRDefault="001B4907" w:rsidP="001A6313">
            <w:pPr>
              <w:pStyle w:val="Nosaukumi"/>
            </w:pPr>
            <w:r w:rsidRPr="007A381D">
              <w:br w:type="page"/>
            </w:r>
            <w:r w:rsidRPr="007A381D">
              <w:br w:type="page"/>
            </w:r>
            <w:r w:rsidRPr="007A381D">
              <w:br w:type="page"/>
            </w:r>
            <w:r w:rsidRPr="007A381D">
              <w:br w:type="page"/>
              <w:t>Studiju kursa nosaukums</w:t>
            </w:r>
          </w:p>
        </w:tc>
        <w:tc>
          <w:tcPr>
            <w:tcW w:w="4943" w:type="dxa"/>
          </w:tcPr>
          <w:p w14:paraId="2713EDCC" w14:textId="04E95ABB" w:rsidR="001B4907" w:rsidRPr="007A381D" w:rsidRDefault="006D5FFC" w:rsidP="001A6313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7A381D">
              <w:rPr>
                <w:rFonts w:eastAsia="Times New Roman"/>
                <w:b/>
                <w:bCs w:val="0"/>
                <w:lang w:eastAsia="lv-LV"/>
              </w:rPr>
              <w:t>Ekspertsistēmas</w:t>
            </w:r>
          </w:p>
        </w:tc>
      </w:tr>
      <w:tr w:rsidR="001B4907" w:rsidRPr="007A381D" w14:paraId="09D04231" w14:textId="77777777" w:rsidTr="001A6313">
        <w:trPr>
          <w:jc w:val="center"/>
        </w:trPr>
        <w:tc>
          <w:tcPr>
            <w:tcW w:w="4639" w:type="dxa"/>
          </w:tcPr>
          <w:p w14:paraId="220460A2" w14:textId="77777777" w:rsidR="001B4907" w:rsidRPr="007A381D" w:rsidRDefault="001B4907" w:rsidP="001A6313">
            <w:pPr>
              <w:pStyle w:val="Nosaukumi"/>
            </w:pPr>
            <w:r w:rsidRPr="007A381D">
              <w:t>Studiju kursa kods (DUIS)</w:t>
            </w:r>
          </w:p>
        </w:tc>
        <w:tc>
          <w:tcPr>
            <w:tcW w:w="4943" w:type="dxa"/>
            <w:vAlign w:val="center"/>
          </w:tcPr>
          <w:p w14:paraId="1CFBFAC6" w14:textId="26F8E681" w:rsidR="001B4907" w:rsidRPr="007A381D" w:rsidRDefault="006D5FFC" w:rsidP="001A6313">
            <w:pPr>
              <w:rPr>
                <w:lang w:eastAsia="lv-LV"/>
              </w:rPr>
            </w:pPr>
            <w:r w:rsidRPr="007A381D">
              <w:rPr>
                <w:lang w:eastAsia="lv-LV"/>
              </w:rPr>
              <w:t>DatZ3007</w:t>
            </w:r>
          </w:p>
        </w:tc>
      </w:tr>
      <w:tr w:rsidR="001B4907" w:rsidRPr="007A381D" w14:paraId="2955A00E" w14:textId="77777777" w:rsidTr="001A6313">
        <w:trPr>
          <w:jc w:val="center"/>
        </w:trPr>
        <w:tc>
          <w:tcPr>
            <w:tcW w:w="4639" w:type="dxa"/>
          </w:tcPr>
          <w:p w14:paraId="1588177D" w14:textId="77777777" w:rsidR="001B4907" w:rsidRPr="007A381D" w:rsidRDefault="001B4907" w:rsidP="001A6313">
            <w:pPr>
              <w:pStyle w:val="Nosaukumi"/>
            </w:pPr>
            <w:r w:rsidRPr="007A381D">
              <w:t>Zinātnes nozare</w:t>
            </w:r>
          </w:p>
        </w:tc>
        <w:tc>
          <w:tcPr>
            <w:tcW w:w="4943" w:type="dxa"/>
          </w:tcPr>
          <w:p w14:paraId="20F9C70A" w14:textId="26DD3F12" w:rsidR="001B4907" w:rsidRPr="007A381D" w:rsidRDefault="009A6030" w:rsidP="001A6313">
            <w:pPr>
              <w:snapToGrid w:val="0"/>
            </w:pPr>
            <w:r w:rsidRPr="007A381D">
              <w:t>Datorzinātne un informācijas tehnoloģijas</w:t>
            </w:r>
          </w:p>
        </w:tc>
      </w:tr>
      <w:tr w:rsidR="001B4907" w:rsidRPr="007A381D" w14:paraId="4BE71F06" w14:textId="77777777" w:rsidTr="001A6313">
        <w:trPr>
          <w:jc w:val="center"/>
        </w:trPr>
        <w:tc>
          <w:tcPr>
            <w:tcW w:w="4639" w:type="dxa"/>
          </w:tcPr>
          <w:p w14:paraId="70FAA1B6" w14:textId="77777777" w:rsidR="001B4907" w:rsidRPr="007A381D" w:rsidRDefault="001B4907" w:rsidP="001A6313">
            <w:pPr>
              <w:pStyle w:val="Nosaukumi"/>
              <w:rPr>
                <w:u w:val="single"/>
              </w:rPr>
            </w:pPr>
            <w:r w:rsidRPr="007A381D">
              <w:t>Kredītpunkti</w:t>
            </w:r>
          </w:p>
        </w:tc>
        <w:tc>
          <w:tcPr>
            <w:tcW w:w="4943" w:type="dxa"/>
            <w:vAlign w:val="center"/>
          </w:tcPr>
          <w:p w14:paraId="5A1AA98B" w14:textId="373700B6" w:rsidR="001B4907" w:rsidRPr="007A381D" w:rsidRDefault="009540F6" w:rsidP="001A6313">
            <w:pPr>
              <w:rPr>
                <w:lang w:eastAsia="lv-LV"/>
              </w:rPr>
            </w:pPr>
            <w:r w:rsidRPr="007A381D">
              <w:rPr>
                <w:lang w:eastAsia="lv-LV"/>
              </w:rPr>
              <w:t>2</w:t>
            </w:r>
            <w:r w:rsidR="003A4B87" w:rsidRPr="007A381D">
              <w:rPr>
                <w:lang w:eastAsia="lv-LV"/>
              </w:rPr>
              <w:t xml:space="preserve"> </w:t>
            </w:r>
            <w:r w:rsidRPr="007A381D">
              <w:rPr>
                <w:lang w:eastAsia="lv-LV"/>
              </w:rPr>
              <w:t>KP</w:t>
            </w:r>
          </w:p>
        </w:tc>
      </w:tr>
      <w:tr w:rsidR="001B4907" w:rsidRPr="007A381D" w14:paraId="532EABFC" w14:textId="77777777" w:rsidTr="001A6313">
        <w:trPr>
          <w:jc w:val="center"/>
        </w:trPr>
        <w:tc>
          <w:tcPr>
            <w:tcW w:w="4639" w:type="dxa"/>
          </w:tcPr>
          <w:p w14:paraId="7C9E07BC" w14:textId="77777777" w:rsidR="001B4907" w:rsidRPr="007A381D" w:rsidRDefault="001B4907" w:rsidP="001A6313">
            <w:pPr>
              <w:pStyle w:val="Nosaukumi"/>
              <w:rPr>
                <w:u w:val="single"/>
              </w:rPr>
            </w:pPr>
            <w:r w:rsidRPr="007A381D">
              <w:t>ECTS kredītpunkti</w:t>
            </w:r>
          </w:p>
        </w:tc>
        <w:tc>
          <w:tcPr>
            <w:tcW w:w="4943" w:type="dxa"/>
          </w:tcPr>
          <w:p w14:paraId="559BC057" w14:textId="79045B7F" w:rsidR="001B4907" w:rsidRPr="007A381D" w:rsidRDefault="003A4B87" w:rsidP="001A6313">
            <w:r w:rsidRPr="007A381D">
              <w:t>3 ECTS</w:t>
            </w:r>
          </w:p>
        </w:tc>
      </w:tr>
      <w:tr w:rsidR="001B4907" w:rsidRPr="007A381D" w14:paraId="6CB933F1" w14:textId="77777777" w:rsidTr="001A6313">
        <w:trPr>
          <w:jc w:val="center"/>
        </w:trPr>
        <w:tc>
          <w:tcPr>
            <w:tcW w:w="4639" w:type="dxa"/>
          </w:tcPr>
          <w:p w14:paraId="4088CF58" w14:textId="77777777" w:rsidR="001B4907" w:rsidRPr="007A381D" w:rsidRDefault="001B4907" w:rsidP="001A6313">
            <w:pPr>
              <w:pStyle w:val="Nosaukumi"/>
            </w:pPr>
            <w:r w:rsidRPr="007A381D">
              <w:t>Kopējais kontaktstundu skaits</w:t>
            </w:r>
          </w:p>
        </w:tc>
        <w:tc>
          <w:tcPr>
            <w:tcW w:w="4943" w:type="dxa"/>
            <w:vAlign w:val="center"/>
          </w:tcPr>
          <w:p w14:paraId="5B8732EA" w14:textId="0DE04BAC" w:rsidR="001B4907" w:rsidRPr="007A381D" w:rsidRDefault="00995654" w:rsidP="001A6313">
            <w:pPr>
              <w:rPr>
                <w:lang w:eastAsia="lv-LV"/>
              </w:rPr>
            </w:pPr>
            <w:r w:rsidRPr="007A381D">
              <w:rPr>
                <w:lang w:eastAsia="lv-LV"/>
              </w:rPr>
              <w:t>32</w:t>
            </w:r>
          </w:p>
        </w:tc>
      </w:tr>
      <w:tr w:rsidR="001B4907" w:rsidRPr="007A381D" w14:paraId="41A80FDB" w14:textId="77777777" w:rsidTr="001A6313">
        <w:trPr>
          <w:jc w:val="center"/>
        </w:trPr>
        <w:tc>
          <w:tcPr>
            <w:tcW w:w="4639" w:type="dxa"/>
          </w:tcPr>
          <w:p w14:paraId="180A84D6" w14:textId="77777777" w:rsidR="001B4907" w:rsidRPr="007A381D" w:rsidRDefault="001B4907" w:rsidP="001A6313">
            <w:pPr>
              <w:pStyle w:val="Nosaukumi2"/>
            </w:pPr>
            <w:r w:rsidRPr="007A381D">
              <w:t>Lekciju stundu skaits</w:t>
            </w:r>
          </w:p>
        </w:tc>
        <w:tc>
          <w:tcPr>
            <w:tcW w:w="4943" w:type="dxa"/>
          </w:tcPr>
          <w:p w14:paraId="6696C8F3" w14:textId="55F4A491" w:rsidR="001B4907" w:rsidRPr="007A381D" w:rsidRDefault="00A55208" w:rsidP="001A6313">
            <w:r w:rsidRPr="007A381D">
              <w:t>16</w:t>
            </w:r>
          </w:p>
        </w:tc>
      </w:tr>
      <w:tr w:rsidR="001B4907" w:rsidRPr="007A381D" w14:paraId="78D7B8E7" w14:textId="77777777" w:rsidTr="001A6313">
        <w:trPr>
          <w:jc w:val="center"/>
        </w:trPr>
        <w:tc>
          <w:tcPr>
            <w:tcW w:w="4639" w:type="dxa"/>
          </w:tcPr>
          <w:p w14:paraId="67752EE1" w14:textId="77777777" w:rsidR="001B4907" w:rsidRPr="007A381D" w:rsidRDefault="001B4907" w:rsidP="001A6313">
            <w:pPr>
              <w:pStyle w:val="Nosaukumi2"/>
            </w:pPr>
            <w:r w:rsidRPr="007A381D">
              <w:t>Semināru stundu skaits</w:t>
            </w:r>
          </w:p>
        </w:tc>
        <w:tc>
          <w:tcPr>
            <w:tcW w:w="4943" w:type="dxa"/>
          </w:tcPr>
          <w:p w14:paraId="15946447" w14:textId="77777777" w:rsidR="001B4907" w:rsidRPr="007A381D" w:rsidRDefault="001B4907" w:rsidP="001A6313"/>
        </w:tc>
      </w:tr>
      <w:tr w:rsidR="001B4907" w:rsidRPr="007A381D" w14:paraId="6E5180D9" w14:textId="77777777" w:rsidTr="001A6313">
        <w:trPr>
          <w:jc w:val="center"/>
        </w:trPr>
        <w:tc>
          <w:tcPr>
            <w:tcW w:w="4639" w:type="dxa"/>
          </w:tcPr>
          <w:p w14:paraId="06DD7034" w14:textId="77777777" w:rsidR="001B4907" w:rsidRPr="007A381D" w:rsidRDefault="001B4907" w:rsidP="001A6313">
            <w:pPr>
              <w:pStyle w:val="Nosaukumi2"/>
            </w:pPr>
            <w:r w:rsidRPr="007A381D">
              <w:t>Praktisko darbu stundu skaits</w:t>
            </w:r>
          </w:p>
        </w:tc>
        <w:tc>
          <w:tcPr>
            <w:tcW w:w="4943" w:type="dxa"/>
          </w:tcPr>
          <w:p w14:paraId="78263F26" w14:textId="32D452C7" w:rsidR="001B4907" w:rsidRPr="007A381D" w:rsidRDefault="00A55208" w:rsidP="001A6313">
            <w:r w:rsidRPr="007A381D">
              <w:t>16</w:t>
            </w:r>
          </w:p>
        </w:tc>
      </w:tr>
      <w:tr w:rsidR="001B4907" w:rsidRPr="007A381D" w14:paraId="083421C0" w14:textId="77777777" w:rsidTr="001A6313">
        <w:trPr>
          <w:jc w:val="center"/>
        </w:trPr>
        <w:tc>
          <w:tcPr>
            <w:tcW w:w="4639" w:type="dxa"/>
          </w:tcPr>
          <w:p w14:paraId="47C90256" w14:textId="77777777" w:rsidR="001B4907" w:rsidRPr="007A381D" w:rsidRDefault="001B4907" w:rsidP="001A6313">
            <w:pPr>
              <w:pStyle w:val="Nosaukumi2"/>
            </w:pPr>
            <w:r w:rsidRPr="007A381D">
              <w:t>Laboratorijas darbu stundu skaits</w:t>
            </w:r>
          </w:p>
        </w:tc>
        <w:tc>
          <w:tcPr>
            <w:tcW w:w="4943" w:type="dxa"/>
          </w:tcPr>
          <w:p w14:paraId="056B80AD" w14:textId="77777777" w:rsidR="001B4907" w:rsidRPr="007A381D" w:rsidRDefault="001B4907" w:rsidP="001A6313"/>
        </w:tc>
      </w:tr>
      <w:tr w:rsidR="001B4907" w:rsidRPr="007A381D" w14:paraId="7F85A912" w14:textId="77777777" w:rsidTr="001A6313">
        <w:trPr>
          <w:jc w:val="center"/>
        </w:trPr>
        <w:tc>
          <w:tcPr>
            <w:tcW w:w="4639" w:type="dxa"/>
          </w:tcPr>
          <w:p w14:paraId="52FF7F5E" w14:textId="77777777" w:rsidR="001B4907" w:rsidRPr="007A381D" w:rsidRDefault="001B4907" w:rsidP="001A6313">
            <w:pPr>
              <w:pStyle w:val="Nosaukumi2"/>
              <w:rPr>
                <w:lang w:eastAsia="lv-LV"/>
              </w:rPr>
            </w:pPr>
            <w:r w:rsidRPr="007A381D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2EC610F7" w14:textId="0BDA066F" w:rsidR="001B4907" w:rsidRPr="007A381D" w:rsidRDefault="00B5321E" w:rsidP="001A6313">
            <w:pPr>
              <w:rPr>
                <w:lang w:eastAsia="lv-LV"/>
              </w:rPr>
            </w:pPr>
            <w:r w:rsidRPr="007A381D">
              <w:rPr>
                <w:lang w:eastAsia="lv-LV"/>
              </w:rPr>
              <w:t>48</w:t>
            </w:r>
          </w:p>
        </w:tc>
      </w:tr>
      <w:tr w:rsidR="001B4907" w:rsidRPr="007A381D" w14:paraId="285BCD38" w14:textId="77777777" w:rsidTr="001A6313">
        <w:trPr>
          <w:jc w:val="center"/>
        </w:trPr>
        <w:tc>
          <w:tcPr>
            <w:tcW w:w="9582" w:type="dxa"/>
            <w:gridSpan w:val="2"/>
          </w:tcPr>
          <w:p w14:paraId="45B41378" w14:textId="77777777" w:rsidR="001B4907" w:rsidRPr="007A381D" w:rsidRDefault="001B4907" w:rsidP="001A6313">
            <w:pPr>
              <w:rPr>
                <w:lang w:eastAsia="lv-LV"/>
              </w:rPr>
            </w:pPr>
          </w:p>
        </w:tc>
      </w:tr>
      <w:tr w:rsidR="001B4907" w:rsidRPr="007A381D" w14:paraId="7F671A88" w14:textId="77777777" w:rsidTr="001A6313">
        <w:trPr>
          <w:jc w:val="center"/>
        </w:trPr>
        <w:tc>
          <w:tcPr>
            <w:tcW w:w="9582" w:type="dxa"/>
            <w:gridSpan w:val="2"/>
          </w:tcPr>
          <w:p w14:paraId="64DCA306" w14:textId="77777777" w:rsidR="001B4907" w:rsidRPr="007A381D" w:rsidRDefault="001B4907" w:rsidP="001A6313">
            <w:pPr>
              <w:pStyle w:val="Nosaukumi"/>
            </w:pPr>
            <w:r w:rsidRPr="007A381D">
              <w:t>Kursa autors(-i)</w:t>
            </w:r>
          </w:p>
        </w:tc>
      </w:tr>
      <w:tr w:rsidR="008D4CBD" w:rsidRPr="007A381D" w14:paraId="762640F9" w14:textId="77777777" w:rsidTr="001A6313">
        <w:trPr>
          <w:jc w:val="center"/>
        </w:trPr>
        <w:tc>
          <w:tcPr>
            <w:tcW w:w="9582" w:type="dxa"/>
            <w:gridSpan w:val="2"/>
          </w:tcPr>
          <w:p w14:paraId="3171CF30" w14:textId="51C42565" w:rsidR="008D4CBD" w:rsidRPr="007A381D" w:rsidRDefault="00961EEF" w:rsidP="008D4CBD">
            <w:r w:rsidRPr="007F13DF">
              <w:rPr>
                <w:rFonts w:eastAsia="Times New Roman"/>
                <w:lang w:eastAsia="en-GB"/>
              </w:rPr>
              <w:t>Mg.paed., lekt. Ieva Boļakova</w:t>
            </w:r>
          </w:p>
        </w:tc>
      </w:tr>
      <w:tr w:rsidR="008D4CBD" w:rsidRPr="007A381D" w14:paraId="31B5C1D6" w14:textId="77777777" w:rsidTr="001A6313">
        <w:trPr>
          <w:jc w:val="center"/>
        </w:trPr>
        <w:tc>
          <w:tcPr>
            <w:tcW w:w="9582" w:type="dxa"/>
            <w:gridSpan w:val="2"/>
          </w:tcPr>
          <w:p w14:paraId="349776CF" w14:textId="77777777" w:rsidR="008D4CBD" w:rsidRPr="007A381D" w:rsidRDefault="008D4CBD" w:rsidP="008D4CBD">
            <w:pPr>
              <w:pStyle w:val="Nosaukumi"/>
            </w:pPr>
            <w:r w:rsidRPr="007A381D">
              <w:t>Kursa docētājs(-i)</w:t>
            </w:r>
          </w:p>
        </w:tc>
      </w:tr>
      <w:tr w:rsidR="008D4CBD" w:rsidRPr="007A381D" w14:paraId="5826D4BA" w14:textId="77777777" w:rsidTr="001A6313">
        <w:trPr>
          <w:jc w:val="center"/>
        </w:trPr>
        <w:tc>
          <w:tcPr>
            <w:tcW w:w="9582" w:type="dxa"/>
            <w:gridSpan w:val="2"/>
          </w:tcPr>
          <w:p w14:paraId="24D9F208" w14:textId="189B564B" w:rsidR="008D4CBD" w:rsidRPr="007A381D" w:rsidRDefault="00A30F10" w:rsidP="008D4CBD">
            <w:r>
              <w:t>Mg.paed., lekt. Ieva Boļakova</w:t>
            </w:r>
            <w:r>
              <w:br/>
              <w:t>Mg.sc.comp., Tatjana Soldatjonoka</w:t>
            </w:r>
          </w:p>
        </w:tc>
      </w:tr>
      <w:tr w:rsidR="008D4CBD" w:rsidRPr="007A381D" w14:paraId="1338817B" w14:textId="77777777" w:rsidTr="001A6313">
        <w:trPr>
          <w:jc w:val="center"/>
        </w:trPr>
        <w:tc>
          <w:tcPr>
            <w:tcW w:w="9582" w:type="dxa"/>
            <w:gridSpan w:val="2"/>
          </w:tcPr>
          <w:p w14:paraId="64BBC9C5" w14:textId="77777777" w:rsidR="008D4CBD" w:rsidRPr="007A381D" w:rsidRDefault="008D4CBD" w:rsidP="008D4CBD">
            <w:pPr>
              <w:pStyle w:val="Nosaukumi"/>
            </w:pPr>
            <w:r w:rsidRPr="007A381D">
              <w:t>Priekšzināšanas</w:t>
            </w:r>
          </w:p>
        </w:tc>
      </w:tr>
      <w:tr w:rsidR="008D4CBD" w:rsidRPr="007A381D" w14:paraId="238CA81C" w14:textId="77777777" w:rsidTr="001A6313">
        <w:trPr>
          <w:jc w:val="center"/>
        </w:trPr>
        <w:tc>
          <w:tcPr>
            <w:tcW w:w="9582" w:type="dxa"/>
            <w:gridSpan w:val="2"/>
          </w:tcPr>
          <w:p w14:paraId="79CC0945" w14:textId="50D912D8" w:rsidR="008D4CBD" w:rsidRPr="007A381D" w:rsidRDefault="00EB628A" w:rsidP="008D4CBD">
            <w:pPr>
              <w:snapToGrid w:val="0"/>
            </w:pPr>
            <w:r w:rsidRPr="007A381D">
              <w:t>Mate1005 Matemātiskā loģika</w:t>
            </w:r>
          </w:p>
        </w:tc>
      </w:tr>
      <w:tr w:rsidR="008D4CBD" w:rsidRPr="007A381D" w14:paraId="0E8D6AA6" w14:textId="77777777" w:rsidTr="001A6313">
        <w:trPr>
          <w:jc w:val="center"/>
        </w:trPr>
        <w:tc>
          <w:tcPr>
            <w:tcW w:w="9582" w:type="dxa"/>
            <w:gridSpan w:val="2"/>
          </w:tcPr>
          <w:p w14:paraId="661A0061" w14:textId="77777777" w:rsidR="008D4CBD" w:rsidRPr="007A381D" w:rsidRDefault="008D4CBD" w:rsidP="008D4CBD">
            <w:pPr>
              <w:pStyle w:val="Nosaukumi"/>
            </w:pPr>
            <w:r w:rsidRPr="007A381D">
              <w:t xml:space="preserve">Studiju kursa anotācija </w:t>
            </w:r>
          </w:p>
        </w:tc>
      </w:tr>
      <w:tr w:rsidR="008D4CBD" w:rsidRPr="007A381D" w14:paraId="26F6A405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62411AE0" w14:textId="263B9A33" w:rsidR="008D4CBD" w:rsidRPr="007A381D" w:rsidRDefault="008D4CBD" w:rsidP="00026C21">
            <w:pPr>
              <w:snapToGrid w:val="0"/>
              <w:rPr>
                <w:color w:val="000000" w:themeColor="text1"/>
              </w:rPr>
            </w:pPr>
            <w:r w:rsidRPr="007A381D">
              <w:rPr>
                <w:b/>
                <w:bCs w:val="0"/>
                <w:color w:val="000000" w:themeColor="text1"/>
              </w:rPr>
              <w:t>KURSA MĒRĶIS</w:t>
            </w:r>
            <w:r w:rsidRPr="007A381D">
              <w:rPr>
                <w:color w:val="000000" w:themeColor="text1"/>
              </w:rPr>
              <w:t xml:space="preserve">: </w:t>
            </w:r>
            <w:r w:rsidR="00C563B1" w:rsidRPr="007A381D">
              <w:rPr>
                <w:color w:val="000000" w:themeColor="text1"/>
              </w:rPr>
              <w:t>sniegt pamatzināšanas par intelektuālās datu analīzes tehnoloģijām – datu ieguvi un zināšanu atklāšanu no datiem, kā arī attīstīt praktiskas iemaņas datu analizēšanai ar mākslīgā intelekta metodēm</w:t>
            </w:r>
            <w:r w:rsidR="002965B1" w:rsidRPr="007A381D">
              <w:rPr>
                <w:color w:val="000000" w:themeColor="text1"/>
              </w:rPr>
              <w:t>.</w:t>
            </w:r>
          </w:p>
          <w:p w14:paraId="76B0E288" w14:textId="77777777" w:rsidR="008D4CBD" w:rsidRPr="007A381D" w:rsidRDefault="008D4CBD" w:rsidP="00026C21">
            <w:pPr>
              <w:rPr>
                <w:color w:val="000000" w:themeColor="text1"/>
              </w:rPr>
            </w:pPr>
          </w:p>
          <w:p w14:paraId="57F5DA84" w14:textId="77777777" w:rsidR="004F35EB" w:rsidRPr="007A381D" w:rsidRDefault="008D4CBD" w:rsidP="004F35EB">
            <w:pPr>
              <w:suppressAutoHyphens/>
              <w:autoSpaceDE/>
              <w:autoSpaceDN/>
              <w:adjustRightInd/>
              <w:rPr>
                <w:color w:val="000000" w:themeColor="text1"/>
              </w:rPr>
            </w:pPr>
            <w:r w:rsidRPr="007A381D">
              <w:rPr>
                <w:b/>
                <w:bCs w:val="0"/>
                <w:color w:val="000000" w:themeColor="text1"/>
              </w:rPr>
              <w:t>KURSA UZDEVUMI</w:t>
            </w:r>
            <w:r w:rsidRPr="007A381D">
              <w:rPr>
                <w:color w:val="000000" w:themeColor="text1"/>
              </w:rPr>
              <w:t xml:space="preserve">: </w:t>
            </w:r>
            <w:r w:rsidR="004F35EB" w:rsidRPr="007A381D">
              <w:rPr>
                <w:color w:val="000000" w:themeColor="text1"/>
              </w:rPr>
              <w:t>•Apgūt profesionālo terminoloģiju mākslīgā intelekta un ekspertsistēmu jomā</w:t>
            </w:r>
          </w:p>
          <w:p w14:paraId="7AEF6F78" w14:textId="0DCCEC26" w:rsidR="008D4CBD" w:rsidRPr="007A381D" w:rsidRDefault="004F35EB" w:rsidP="004F35EB">
            <w:pPr>
              <w:suppressAutoHyphens/>
              <w:autoSpaceDE/>
              <w:autoSpaceDN/>
              <w:adjustRightInd/>
              <w:jc w:val="both"/>
              <w:rPr>
                <w:color w:val="000000" w:themeColor="text1"/>
              </w:rPr>
            </w:pPr>
            <w:r w:rsidRPr="007A381D">
              <w:rPr>
                <w:color w:val="000000" w:themeColor="text1"/>
              </w:rPr>
              <w:t>•Iegūt praktiskas iemaņas noderīgas informācijas iegūšanai no datiem, pielietojot klasifikācijas metodes •Veicināt studenta spējas un kompetences veikt analizējamiem datiem nepieciešamo pirmsapstrādi un izvēlēties datu ieguves metodes, kas piemērotas konkrētam uzdevumam</w:t>
            </w:r>
            <w:r w:rsidR="001B16DE" w:rsidRPr="007A381D">
              <w:rPr>
                <w:color w:val="000000" w:themeColor="text1"/>
              </w:rPr>
              <w:t>.</w:t>
            </w:r>
          </w:p>
          <w:p w14:paraId="4E94365E" w14:textId="48858F79" w:rsidR="0088478F" w:rsidRPr="007A381D" w:rsidRDefault="0088478F" w:rsidP="00026C21">
            <w:pPr>
              <w:suppressAutoHyphens/>
              <w:autoSpaceDE/>
              <w:autoSpaceDN/>
              <w:adjustRightInd/>
              <w:snapToGrid w:val="0"/>
              <w:rPr>
                <w:color w:val="000000" w:themeColor="text1"/>
              </w:rPr>
            </w:pPr>
          </w:p>
        </w:tc>
      </w:tr>
      <w:tr w:rsidR="008D4CBD" w:rsidRPr="007A381D" w14:paraId="79DE6D5F" w14:textId="77777777" w:rsidTr="001A6313">
        <w:trPr>
          <w:jc w:val="center"/>
        </w:trPr>
        <w:tc>
          <w:tcPr>
            <w:tcW w:w="9582" w:type="dxa"/>
            <w:gridSpan w:val="2"/>
          </w:tcPr>
          <w:p w14:paraId="5EFF0E8F" w14:textId="77777777" w:rsidR="008D4CBD" w:rsidRPr="007A381D" w:rsidRDefault="008D4CBD" w:rsidP="008D4CBD">
            <w:pPr>
              <w:pStyle w:val="Nosaukumi"/>
              <w:rPr>
                <w:color w:val="000000" w:themeColor="text1"/>
              </w:rPr>
            </w:pPr>
            <w:r w:rsidRPr="007A381D">
              <w:rPr>
                <w:color w:val="000000" w:themeColor="text1"/>
              </w:rPr>
              <w:t>Studiju kursa kalendārais plāns</w:t>
            </w:r>
          </w:p>
        </w:tc>
      </w:tr>
      <w:tr w:rsidR="008D4CBD" w:rsidRPr="007A381D" w14:paraId="494B4CC8" w14:textId="77777777" w:rsidTr="001A6313">
        <w:trPr>
          <w:jc w:val="center"/>
        </w:trPr>
        <w:tc>
          <w:tcPr>
            <w:tcW w:w="9582" w:type="dxa"/>
            <w:gridSpan w:val="2"/>
          </w:tcPr>
          <w:p w14:paraId="6516C527" w14:textId="34683170" w:rsidR="00026C21" w:rsidRPr="007A381D" w:rsidRDefault="00C023FF" w:rsidP="00026C21">
            <w:pPr>
              <w:ind w:left="34"/>
              <w:jc w:val="both"/>
              <w:rPr>
                <w:iCs w:val="0"/>
                <w:lang w:eastAsia="ko-KR"/>
              </w:rPr>
            </w:pPr>
            <w:r w:rsidRPr="007A381D">
              <w:rPr>
                <w:iCs w:val="0"/>
                <w:lang w:eastAsia="ko-KR"/>
              </w:rPr>
              <w:t xml:space="preserve">Kursa struktūra: </w:t>
            </w:r>
            <w:r w:rsidR="000079CA" w:rsidRPr="007A381D">
              <w:rPr>
                <w:iCs w:val="0"/>
                <w:lang w:eastAsia="ko-KR"/>
              </w:rPr>
              <w:t xml:space="preserve">16 stundas lekcijas (L), 16 stundas </w:t>
            </w:r>
            <w:r w:rsidRPr="007A381D">
              <w:rPr>
                <w:iCs w:val="0"/>
                <w:lang w:eastAsia="ko-KR"/>
              </w:rPr>
              <w:t>praktiskie darbi (P), studējošo patstāvīgais darbs (Pd) – 48 stundas</w:t>
            </w:r>
          </w:p>
          <w:tbl>
            <w:tblPr>
              <w:tblStyle w:val="TableGrid"/>
              <w:tblW w:w="0" w:type="auto"/>
              <w:tblInd w:w="34" w:type="dxa"/>
              <w:tblLook w:val="04A0" w:firstRow="1" w:lastRow="0" w:firstColumn="1" w:lastColumn="0" w:noHBand="0" w:noVBand="1"/>
            </w:tblPr>
            <w:tblGrid>
              <w:gridCol w:w="6657"/>
              <w:gridCol w:w="851"/>
              <w:gridCol w:w="850"/>
              <w:gridCol w:w="851"/>
            </w:tblGrid>
            <w:tr w:rsidR="001A783B" w:rsidRPr="007A381D" w14:paraId="5C2DDD70" w14:textId="77777777" w:rsidTr="00614EEB">
              <w:tc>
                <w:tcPr>
                  <w:tcW w:w="6657" w:type="dxa"/>
                  <w:shd w:val="clear" w:color="auto" w:fill="D9D9D9" w:themeFill="background1" w:themeFillShade="D9"/>
                  <w:vAlign w:val="center"/>
                </w:tcPr>
                <w:p w14:paraId="52E24F5F" w14:textId="77777777" w:rsidR="00E50D8F" w:rsidRPr="007A381D" w:rsidRDefault="00E50D8F" w:rsidP="003D3924">
                  <w:pPr>
                    <w:jc w:val="center"/>
                    <w:rPr>
                      <w:b/>
                      <w:highlight w:val="lightGray"/>
                      <w:shd w:val="clear" w:color="auto" w:fill="FFFFFF"/>
                    </w:rPr>
                  </w:pPr>
                  <w:r w:rsidRPr="007A381D">
                    <w:rPr>
                      <w:b/>
                      <w:highlight w:val="lightGray"/>
                      <w:shd w:val="clear" w:color="auto" w:fill="FFFFFF"/>
                    </w:rPr>
                    <w:t>Tēma</w:t>
                  </w: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</w:tcPr>
                <w:p w14:paraId="16207352" w14:textId="1BB733E7" w:rsidR="00E50D8F" w:rsidRPr="007A381D" w:rsidRDefault="00E50D8F" w:rsidP="003D3924">
                  <w:pPr>
                    <w:jc w:val="center"/>
                    <w:rPr>
                      <w:b/>
                      <w:highlight w:val="lightGray"/>
                      <w:shd w:val="clear" w:color="auto" w:fill="FFFFFF"/>
                    </w:rPr>
                  </w:pPr>
                  <w:r w:rsidRPr="007A381D">
                    <w:rPr>
                      <w:b/>
                      <w:highlight w:val="lightGray"/>
                      <w:shd w:val="clear" w:color="auto" w:fill="FFFFFF"/>
                    </w:rPr>
                    <w:t>L</w:t>
                  </w:r>
                </w:p>
              </w:tc>
              <w:tc>
                <w:tcPr>
                  <w:tcW w:w="850" w:type="dxa"/>
                  <w:shd w:val="clear" w:color="auto" w:fill="D9D9D9" w:themeFill="background1" w:themeFillShade="D9"/>
                  <w:vAlign w:val="center"/>
                </w:tcPr>
                <w:p w14:paraId="4F0BE167" w14:textId="11ED2B13" w:rsidR="00E50D8F" w:rsidRPr="007A381D" w:rsidRDefault="00E50D8F" w:rsidP="003D3924">
                  <w:pPr>
                    <w:jc w:val="center"/>
                    <w:rPr>
                      <w:b/>
                      <w:highlight w:val="lightGray"/>
                      <w:shd w:val="clear" w:color="auto" w:fill="FFFFFF"/>
                    </w:rPr>
                  </w:pPr>
                  <w:r w:rsidRPr="007A381D">
                    <w:rPr>
                      <w:b/>
                      <w:highlight w:val="lightGray"/>
                      <w:shd w:val="clear" w:color="auto" w:fill="FFFFFF"/>
                    </w:rPr>
                    <w:t>P</w:t>
                  </w: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  <w:vAlign w:val="center"/>
                </w:tcPr>
                <w:p w14:paraId="15D309DB" w14:textId="31405E20" w:rsidR="00E50D8F" w:rsidRPr="007A381D" w:rsidRDefault="00E50D8F" w:rsidP="003D3924">
                  <w:pPr>
                    <w:jc w:val="center"/>
                    <w:rPr>
                      <w:b/>
                      <w:highlight w:val="lightGray"/>
                      <w:shd w:val="clear" w:color="auto" w:fill="FFFFFF"/>
                    </w:rPr>
                  </w:pPr>
                  <w:r w:rsidRPr="007A381D">
                    <w:rPr>
                      <w:b/>
                      <w:highlight w:val="lightGray"/>
                      <w:shd w:val="clear" w:color="auto" w:fill="FFFFFF"/>
                    </w:rPr>
                    <w:t>Pd</w:t>
                  </w:r>
                </w:p>
              </w:tc>
            </w:tr>
            <w:tr w:rsidR="001A783B" w:rsidRPr="007A381D" w14:paraId="2059C3B1" w14:textId="77777777" w:rsidTr="00614EEB">
              <w:tc>
                <w:tcPr>
                  <w:tcW w:w="6657" w:type="dxa"/>
                </w:tcPr>
                <w:p w14:paraId="66950B72" w14:textId="77777777" w:rsidR="00E50D8F" w:rsidRPr="007A381D" w:rsidRDefault="00E50D8F" w:rsidP="003D3924">
                  <w:pPr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1. Kursa mērķis, uzdevumi, mācību metodes un darba formas</w:t>
                  </w:r>
                </w:p>
              </w:tc>
              <w:tc>
                <w:tcPr>
                  <w:tcW w:w="851" w:type="dxa"/>
                </w:tcPr>
                <w:p w14:paraId="579DA09B" w14:textId="036E48CD" w:rsidR="00E50D8F" w:rsidRPr="007A381D" w:rsidRDefault="00F87D6B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14:paraId="7EE4F49E" w14:textId="41863837" w:rsidR="00E50D8F" w:rsidRPr="007A381D" w:rsidRDefault="00E50D8F" w:rsidP="003D3924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851" w:type="dxa"/>
                </w:tcPr>
                <w:p w14:paraId="30895A4B" w14:textId="77777777" w:rsidR="00E50D8F" w:rsidRPr="007A381D" w:rsidRDefault="00E50D8F" w:rsidP="003D3924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1A783B" w:rsidRPr="007A381D" w14:paraId="0A0CC118" w14:textId="77777777" w:rsidTr="00614EEB">
              <w:tc>
                <w:tcPr>
                  <w:tcW w:w="6657" w:type="dxa"/>
                </w:tcPr>
                <w:p w14:paraId="2EB52BFA" w14:textId="231272AB" w:rsidR="00E50D8F" w:rsidRPr="007A381D" w:rsidRDefault="00E50D8F" w:rsidP="003D3924">
                  <w:pPr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 xml:space="preserve">2. Ievads </w:t>
                  </w:r>
                  <w:r w:rsidR="00935284" w:rsidRPr="007A381D">
                    <w:rPr>
                      <w:shd w:val="clear" w:color="auto" w:fill="FFFFFF"/>
                    </w:rPr>
                    <w:t>mākslīgā intelekta pētījumu jomā</w:t>
                  </w:r>
                </w:p>
              </w:tc>
              <w:tc>
                <w:tcPr>
                  <w:tcW w:w="851" w:type="dxa"/>
                </w:tcPr>
                <w:p w14:paraId="38F5A50B" w14:textId="38EB9A2B" w:rsidR="00E50D8F" w:rsidRPr="007A381D" w:rsidRDefault="00F87D6B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14:paraId="7764E504" w14:textId="55277297" w:rsidR="00E50D8F" w:rsidRPr="007A381D" w:rsidRDefault="00E50D8F" w:rsidP="003D3924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851" w:type="dxa"/>
                </w:tcPr>
                <w:p w14:paraId="74B2CA6E" w14:textId="55D264B5" w:rsidR="00E50D8F" w:rsidRPr="007A381D" w:rsidRDefault="00E50D8F" w:rsidP="003D3924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1A783B" w:rsidRPr="007A381D" w14:paraId="43FE7A05" w14:textId="77777777" w:rsidTr="00614EEB">
              <w:tc>
                <w:tcPr>
                  <w:tcW w:w="6657" w:type="dxa"/>
                </w:tcPr>
                <w:p w14:paraId="2658752F" w14:textId="3850BD6F" w:rsidR="00E50D8F" w:rsidRPr="007A381D" w:rsidRDefault="00A937C4" w:rsidP="003D3924">
                  <w:pPr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 xml:space="preserve">3. </w:t>
                  </w:r>
                  <w:r w:rsidR="00FB3D4B" w:rsidRPr="007A381D">
                    <w:rPr>
                      <w:shd w:val="clear" w:color="auto" w:fill="FFFFFF"/>
                    </w:rPr>
                    <w:t>Uz zināšanām balstīta lēmumu pieņemšana</w:t>
                  </w:r>
                </w:p>
              </w:tc>
              <w:tc>
                <w:tcPr>
                  <w:tcW w:w="851" w:type="dxa"/>
                </w:tcPr>
                <w:p w14:paraId="2A54719B" w14:textId="4D5AED92" w:rsidR="00E50D8F" w:rsidRPr="007A381D" w:rsidRDefault="00BE34BB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2A946025" w14:textId="3458CC50" w:rsidR="00E50D8F" w:rsidRPr="007A381D" w:rsidRDefault="00BE34BB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19393DA4" w14:textId="21D1CD16" w:rsidR="00E50D8F" w:rsidRPr="007A381D" w:rsidRDefault="00522B48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6</w:t>
                  </w:r>
                </w:p>
              </w:tc>
            </w:tr>
            <w:tr w:rsidR="001A783B" w:rsidRPr="007A381D" w14:paraId="4C735034" w14:textId="77777777" w:rsidTr="00614EEB">
              <w:tc>
                <w:tcPr>
                  <w:tcW w:w="6657" w:type="dxa"/>
                </w:tcPr>
                <w:p w14:paraId="149BE98F" w14:textId="085F9621" w:rsidR="00E50D8F" w:rsidRPr="007A381D" w:rsidRDefault="007F225B" w:rsidP="003D3924">
                  <w:pPr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4. Secināšanas mehānisms. Tiešā secināšana. Inversā secināšana</w:t>
                  </w:r>
                </w:p>
              </w:tc>
              <w:tc>
                <w:tcPr>
                  <w:tcW w:w="851" w:type="dxa"/>
                </w:tcPr>
                <w:p w14:paraId="52D58D45" w14:textId="598420DC" w:rsidR="00E50D8F" w:rsidRPr="007A381D" w:rsidRDefault="007F225B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3C5BE153" w14:textId="2F5CCA2E" w:rsidR="00E50D8F" w:rsidRPr="007A381D" w:rsidRDefault="00193F70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2BE006D8" w14:textId="7B9C9E3C" w:rsidR="00E50D8F" w:rsidRPr="007A381D" w:rsidRDefault="007F225B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8</w:t>
                  </w:r>
                </w:p>
              </w:tc>
            </w:tr>
            <w:tr w:rsidR="001A783B" w:rsidRPr="007A381D" w14:paraId="2EC23015" w14:textId="77777777" w:rsidTr="00614EEB">
              <w:tc>
                <w:tcPr>
                  <w:tcW w:w="6657" w:type="dxa"/>
                </w:tcPr>
                <w:p w14:paraId="7ED8BC85" w14:textId="2F186B94" w:rsidR="00E50D8F" w:rsidRPr="007A381D" w:rsidRDefault="00407A3B" w:rsidP="003D3924">
                  <w:pPr>
                    <w:ind w:left="34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5. Lēmumu koki. Klasifikācijas koki</w:t>
                  </w:r>
                  <w:r w:rsidR="00311BEE" w:rsidRPr="007A381D">
                    <w:rPr>
                      <w:shd w:val="clear" w:color="auto" w:fill="FFFFFF"/>
                    </w:rPr>
                    <w:t>. Sašķelšanas kritēriji</w:t>
                  </w:r>
                </w:p>
              </w:tc>
              <w:tc>
                <w:tcPr>
                  <w:tcW w:w="851" w:type="dxa"/>
                </w:tcPr>
                <w:p w14:paraId="7F80C022" w14:textId="15C5122B" w:rsidR="00E50D8F" w:rsidRPr="007A381D" w:rsidRDefault="00193F70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5BC52E27" w14:textId="4456ABBA" w:rsidR="00E50D8F" w:rsidRPr="007A381D" w:rsidRDefault="00193F70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3688877A" w14:textId="1F0451D2" w:rsidR="00E50D8F" w:rsidRPr="007A381D" w:rsidRDefault="00BC2510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1</w:t>
                  </w:r>
                  <w:r w:rsidR="00C5019B" w:rsidRPr="007A381D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1A783B" w:rsidRPr="007A381D" w14:paraId="01277B91" w14:textId="77777777" w:rsidTr="00614EEB">
              <w:tc>
                <w:tcPr>
                  <w:tcW w:w="6657" w:type="dxa"/>
                </w:tcPr>
                <w:p w14:paraId="6ABB6A85" w14:textId="770A12D2" w:rsidR="00E50D8F" w:rsidRPr="007A381D" w:rsidRDefault="00D1006A" w:rsidP="003D3924">
                  <w:pPr>
                    <w:ind w:left="49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6. Lēmumu koku konstruēšanas algoritmi. CART. C4.5</w:t>
                  </w:r>
                </w:p>
              </w:tc>
              <w:tc>
                <w:tcPr>
                  <w:tcW w:w="851" w:type="dxa"/>
                </w:tcPr>
                <w:p w14:paraId="3572DD6F" w14:textId="2073D48B" w:rsidR="00E50D8F" w:rsidRPr="007A381D" w:rsidRDefault="008019E5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32F268CD" w14:textId="16ADA2D4" w:rsidR="00E50D8F" w:rsidRPr="007A381D" w:rsidRDefault="008019E5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18AB5D50" w14:textId="502116C8" w:rsidR="00E50D8F" w:rsidRPr="007A381D" w:rsidRDefault="00D1006A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1</w:t>
                  </w:r>
                  <w:r w:rsidR="008019E5" w:rsidRPr="007A381D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1A783B" w:rsidRPr="007A381D" w14:paraId="0E63918B" w14:textId="77777777" w:rsidTr="00614EEB">
              <w:tc>
                <w:tcPr>
                  <w:tcW w:w="6657" w:type="dxa"/>
                </w:tcPr>
                <w:p w14:paraId="62BC1150" w14:textId="08D7435F" w:rsidR="00E50D8F" w:rsidRPr="007A381D" w:rsidRDefault="008019E5" w:rsidP="003D3924">
                  <w:pPr>
                    <w:ind w:left="34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 xml:space="preserve">7. </w:t>
                  </w:r>
                  <w:r w:rsidR="004A3A77" w:rsidRPr="007A381D">
                    <w:rPr>
                      <w:shd w:val="clear" w:color="auto" w:fill="FFFFFF"/>
                    </w:rPr>
                    <w:t>Lēmumu koku apgriešanas metodes</w:t>
                  </w:r>
                </w:p>
              </w:tc>
              <w:tc>
                <w:tcPr>
                  <w:tcW w:w="851" w:type="dxa"/>
                </w:tcPr>
                <w:p w14:paraId="2E70ADAA" w14:textId="454055F9" w:rsidR="00E50D8F" w:rsidRPr="007A381D" w:rsidRDefault="00967FC2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63F10746" w14:textId="502F0FB7" w:rsidR="00E50D8F" w:rsidRPr="007A381D" w:rsidRDefault="00967FC2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30B0EC3C" w14:textId="79A5EA09" w:rsidR="00E50D8F" w:rsidRPr="007A381D" w:rsidRDefault="004D3979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6</w:t>
                  </w:r>
                </w:p>
              </w:tc>
            </w:tr>
            <w:tr w:rsidR="001A783B" w:rsidRPr="007A381D" w14:paraId="444EDD71" w14:textId="77777777" w:rsidTr="00614EEB">
              <w:tc>
                <w:tcPr>
                  <w:tcW w:w="6657" w:type="dxa"/>
                </w:tcPr>
                <w:p w14:paraId="1CD32983" w14:textId="71307908" w:rsidR="00E50D8F" w:rsidRPr="007A381D" w:rsidRDefault="00A6220C" w:rsidP="003D3924">
                  <w:pPr>
                    <w:ind w:left="54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 xml:space="preserve">8. </w:t>
                  </w:r>
                  <w:r w:rsidR="007C28E1" w:rsidRPr="007A381D">
                    <w:rPr>
                      <w:shd w:val="clear" w:color="auto" w:fill="FFFFFF"/>
                    </w:rPr>
                    <w:t>Klasifikācijas likumu inducēšana</w:t>
                  </w:r>
                </w:p>
              </w:tc>
              <w:tc>
                <w:tcPr>
                  <w:tcW w:w="851" w:type="dxa"/>
                </w:tcPr>
                <w:p w14:paraId="798BF6CA" w14:textId="692334D8" w:rsidR="00E50D8F" w:rsidRPr="007A381D" w:rsidRDefault="00D07F6A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6BEC39EA" w14:textId="3FB52BDB" w:rsidR="00E50D8F" w:rsidRPr="007A381D" w:rsidRDefault="00C5019B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6076B01B" w14:textId="2960CDCF" w:rsidR="00E50D8F" w:rsidRPr="007A381D" w:rsidRDefault="004D3979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1A783B" w:rsidRPr="007A381D" w14:paraId="65BE0398" w14:textId="77777777" w:rsidTr="00614EEB">
              <w:tc>
                <w:tcPr>
                  <w:tcW w:w="6657" w:type="dxa"/>
                </w:tcPr>
                <w:p w14:paraId="20920587" w14:textId="3D9F03F6" w:rsidR="00E50D8F" w:rsidRPr="007A381D" w:rsidRDefault="007C28E1" w:rsidP="003D3924">
                  <w:pPr>
                    <w:ind w:left="49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9. Ekspertsistēmu paaudzes. Ekspertsistēmu pielietošanas jomas. Ekspertsistēmu attīstības virzieni</w:t>
                  </w:r>
                </w:p>
              </w:tc>
              <w:tc>
                <w:tcPr>
                  <w:tcW w:w="851" w:type="dxa"/>
                </w:tcPr>
                <w:p w14:paraId="3A428F75" w14:textId="06AF2381" w:rsidR="00E50D8F" w:rsidRPr="007A381D" w:rsidRDefault="00D07F6A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1CEADED7" w14:textId="53993013" w:rsidR="00E50D8F" w:rsidRPr="007A381D" w:rsidRDefault="00E50D8F" w:rsidP="003D3924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851" w:type="dxa"/>
                </w:tcPr>
                <w:p w14:paraId="7973ACED" w14:textId="02E7DBF2" w:rsidR="00E50D8F" w:rsidRPr="007A381D" w:rsidRDefault="00C5019B" w:rsidP="003D3924">
                  <w:pPr>
                    <w:jc w:val="center"/>
                    <w:rPr>
                      <w:shd w:val="clear" w:color="auto" w:fill="FFFFFF"/>
                    </w:rPr>
                  </w:pPr>
                  <w:r w:rsidRPr="007A381D">
                    <w:rPr>
                      <w:shd w:val="clear" w:color="auto" w:fill="FFFFFF"/>
                    </w:rPr>
                    <w:t>2</w:t>
                  </w:r>
                </w:p>
              </w:tc>
            </w:tr>
          </w:tbl>
          <w:p w14:paraId="561F5F90" w14:textId="77777777" w:rsidR="00B81010" w:rsidRPr="007A381D" w:rsidRDefault="00B81010"/>
          <w:p w14:paraId="04E466E0" w14:textId="05D2E258" w:rsidR="008D4CBD" w:rsidRPr="007A381D" w:rsidRDefault="008D4CBD" w:rsidP="000F3D71">
            <w:pPr>
              <w:spacing w:after="160" w:line="259" w:lineRule="auto"/>
            </w:pPr>
          </w:p>
        </w:tc>
      </w:tr>
      <w:tr w:rsidR="008D4CBD" w:rsidRPr="007A381D" w14:paraId="2C820AE5" w14:textId="77777777" w:rsidTr="001A6313">
        <w:trPr>
          <w:jc w:val="center"/>
        </w:trPr>
        <w:tc>
          <w:tcPr>
            <w:tcW w:w="9582" w:type="dxa"/>
            <w:gridSpan w:val="2"/>
          </w:tcPr>
          <w:p w14:paraId="68CD7157" w14:textId="77777777" w:rsidR="008D4CBD" w:rsidRPr="007A381D" w:rsidRDefault="008D4CBD" w:rsidP="008D4CBD">
            <w:pPr>
              <w:pStyle w:val="Nosaukumi"/>
            </w:pPr>
            <w:r w:rsidRPr="007A381D">
              <w:lastRenderedPageBreak/>
              <w:t>Studiju rezultāti</w:t>
            </w:r>
          </w:p>
        </w:tc>
      </w:tr>
      <w:tr w:rsidR="00AF59AF" w:rsidRPr="007A381D" w14:paraId="1CDD4AD3" w14:textId="77777777" w:rsidTr="001A6313">
        <w:trPr>
          <w:jc w:val="center"/>
        </w:trPr>
        <w:tc>
          <w:tcPr>
            <w:tcW w:w="9582" w:type="dxa"/>
            <w:gridSpan w:val="2"/>
          </w:tcPr>
          <w:p w14:paraId="13E8C970" w14:textId="77777777" w:rsidR="008D4CBD" w:rsidRPr="007A381D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7A381D">
              <w:rPr>
                <w:b/>
                <w:bCs/>
                <w:color w:val="auto"/>
              </w:rPr>
              <w:t>ZINĀŠANAS</w:t>
            </w:r>
            <w:r w:rsidRPr="007A381D">
              <w:rPr>
                <w:color w:val="auto"/>
              </w:rPr>
              <w:t>:</w:t>
            </w:r>
          </w:p>
          <w:p w14:paraId="648483C9" w14:textId="70AD3615" w:rsidR="00026C21" w:rsidRPr="007A381D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7A381D">
              <w:rPr>
                <w:color w:val="auto"/>
              </w:rPr>
              <w:t>1.</w:t>
            </w:r>
            <w:r w:rsidR="000C0301" w:rsidRPr="007A381D">
              <w:rPr>
                <w:color w:val="auto"/>
              </w:rPr>
              <w:t xml:space="preserve"> </w:t>
            </w:r>
            <w:r w:rsidR="00FC4489" w:rsidRPr="007A381D">
              <w:rPr>
                <w:color w:val="auto"/>
                <w:shd w:val="clear" w:color="auto" w:fill="FFFFFF"/>
              </w:rPr>
              <w:t>spēj definēt, interpretēt un lietot profesionālo terminoloģiju mākslīgā intelekta un ekspertsistēmu jomā</w:t>
            </w:r>
            <w:r w:rsidR="002D10AE" w:rsidRPr="007A381D">
              <w:rPr>
                <w:color w:val="auto"/>
              </w:rPr>
              <w:t xml:space="preserve">, </w:t>
            </w:r>
            <w:r w:rsidR="005A6213" w:rsidRPr="007A381D">
              <w:rPr>
                <w:color w:val="auto"/>
              </w:rPr>
              <w:t>pārzin ekspertsistēmu arhitektū</w:t>
            </w:r>
            <w:r w:rsidR="00D54ED2" w:rsidRPr="007A381D">
              <w:rPr>
                <w:color w:val="auto"/>
              </w:rPr>
              <w:t>r</w:t>
            </w:r>
            <w:r w:rsidR="005A6213" w:rsidRPr="007A381D">
              <w:rPr>
                <w:color w:val="auto"/>
              </w:rPr>
              <w:t>as komponentes</w:t>
            </w:r>
            <w:r w:rsidR="00D54ED2" w:rsidRPr="007A381D">
              <w:rPr>
                <w:color w:val="auto"/>
              </w:rPr>
              <w:t>, izprot secināšanas mehānisma darbību</w:t>
            </w:r>
            <w:r w:rsidR="006942DA" w:rsidRPr="007A381D">
              <w:rPr>
                <w:color w:val="auto"/>
              </w:rPr>
              <w:t>.</w:t>
            </w:r>
          </w:p>
          <w:p w14:paraId="4AC09567" w14:textId="4F1621A3" w:rsidR="00026C21" w:rsidRPr="007A381D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7A381D">
              <w:rPr>
                <w:color w:val="auto"/>
              </w:rPr>
              <w:t>2.</w:t>
            </w:r>
            <w:r w:rsidR="00B30E54" w:rsidRPr="007A381D">
              <w:rPr>
                <w:color w:val="auto"/>
              </w:rPr>
              <w:t xml:space="preserve"> </w:t>
            </w:r>
            <w:r w:rsidR="000E5EC7" w:rsidRPr="007A381D">
              <w:rPr>
                <w:color w:val="auto"/>
              </w:rPr>
              <w:t>zina lēmumu koku konstruēšanas etapus, spēj raksturot katru no tiem</w:t>
            </w:r>
            <w:r w:rsidR="0072104E" w:rsidRPr="007A381D">
              <w:rPr>
                <w:color w:val="auto"/>
              </w:rPr>
              <w:t>, identificēt uzdevumus, kurus var risināt ar LK konstruēšanas algoritmiem</w:t>
            </w:r>
            <w:r w:rsidR="008B24C5" w:rsidRPr="007A381D">
              <w:rPr>
                <w:color w:val="auto"/>
              </w:rPr>
              <w:t>.</w:t>
            </w:r>
          </w:p>
          <w:p w14:paraId="59307306" w14:textId="77777777" w:rsidR="00026C21" w:rsidRPr="007A381D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7A381D">
              <w:rPr>
                <w:b/>
                <w:bCs/>
                <w:color w:val="auto"/>
              </w:rPr>
              <w:t>PRASMES</w:t>
            </w:r>
            <w:r w:rsidRPr="007A381D">
              <w:rPr>
                <w:color w:val="auto"/>
              </w:rPr>
              <w:t>:</w:t>
            </w:r>
          </w:p>
          <w:p w14:paraId="32B98885" w14:textId="54D3663F" w:rsidR="00026C21" w:rsidRPr="007A381D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7A381D">
              <w:rPr>
                <w:color w:val="auto"/>
              </w:rPr>
              <w:t>3.</w:t>
            </w:r>
            <w:r w:rsidR="00AC1D88" w:rsidRPr="007A381D">
              <w:rPr>
                <w:color w:val="auto"/>
                <w:shd w:val="clear" w:color="auto" w:fill="FFFFFF"/>
              </w:rPr>
              <w:t xml:space="preserve"> prot izpildīt nepieciešamos aprēķinus un pielietot „Uz piemēriem balstītas apmācības” metodes datu klasificēšanas uzdevumos</w:t>
            </w:r>
            <w:r w:rsidR="003449B7" w:rsidRPr="007A381D">
              <w:rPr>
                <w:color w:val="auto"/>
              </w:rPr>
              <w:t>.</w:t>
            </w:r>
          </w:p>
          <w:p w14:paraId="12B719E8" w14:textId="0D635E4A" w:rsidR="00026C21" w:rsidRPr="007A381D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7A381D">
              <w:rPr>
                <w:color w:val="auto"/>
              </w:rPr>
              <w:t>4.</w:t>
            </w:r>
            <w:r w:rsidR="00400787" w:rsidRPr="007A381D">
              <w:rPr>
                <w:color w:val="auto"/>
              </w:rPr>
              <w:t xml:space="preserve"> Prot</w:t>
            </w:r>
            <w:r w:rsidR="00193194" w:rsidRPr="007A381D">
              <w:rPr>
                <w:color w:val="auto"/>
              </w:rPr>
              <w:t xml:space="preserve"> </w:t>
            </w:r>
            <w:r w:rsidR="00193194" w:rsidRPr="007A381D">
              <w:rPr>
                <w:color w:val="auto"/>
                <w:shd w:val="clear" w:color="auto" w:fill="FFFFFF"/>
              </w:rPr>
              <w:t>izpildīt nepieciešamos aprēķinus, pielietot lēmumu koku konstruēšanas metodes</w:t>
            </w:r>
          </w:p>
          <w:p w14:paraId="1569869E" w14:textId="77777777" w:rsidR="00026C21" w:rsidRPr="007A381D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7A381D">
              <w:rPr>
                <w:b/>
                <w:bCs/>
                <w:color w:val="auto"/>
              </w:rPr>
              <w:t>KOMPETENCE</w:t>
            </w:r>
            <w:r w:rsidRPr="007A381D">
              <w:rPr>
                <w:color w:val="auto"/>
              </w:rPr>
              <w:t xml:space="preserve">: </w:t>
            </w:r>
          </w:p>
          <w:p w14:paraId="0C5E0AC2" w14:textId="1ED959BE" w:rsidR="00026C21" w:rsidRPr="007A381D" w:rsidRDefault="00026C21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7A381D">
              <w:rPr>
                <w:color w:val="auto"/>
              </w:rPr>
              <w:t>5.</w:t>
            </w:r>
            <w:r w:rsidR="00704717" w:rsidRPr="007A381D">
              <w:rPr>
                <w:color w:val="auto"/>
              </w:rPr>
              <w:t xml:space="preserve"> </w:t>
            </w:r>
            <w:r w:rsidR="00807089" w:rsidRPr="007A381D">
              <w:rPr>
                <w:color w:val="auto"/>
                <w:shd w:val="clear" w:color="auto" w:fill="FFFFFF"/>
              </w:rPr>
              <w:t>spēj veikt lēmumu koku konstruēšanas metožu salīdzinājumu</w:t>
            </w:r>
            <w:r w:rsidR="00121CA8" w:rsidRPr="007A381D">
              <w:rPr>
                <w:color w:val="auto"/>
              </w:rPr>
              <w:t>.</w:t>
            </w:r>
          </w:p>
          <w:p w14:paraId="44A8DAC3" w14:textId="55249BD3" w:rsidR="00026C21" w:rsidRPr="007A381D" w:rsidRDefault="00026C21" w:rsidP="00CA5A50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7A381D">
              <w:rPr>
                <w:color w:val="auto"/>
              </w:rPr>
              <w:t>6.</w:t>
            </w:r>
            <w:r w:rsidR="00EA1CA5" w:rsidRPr="007A381D">
              <w:rPr>
                <w:color w:val="auto"/>
              </w:rPr>
              <w:t xml:space="preserve"> </w:t>
            </w:r>
            <w:r w:rsidR="00380B7A" w:rsidRPr="007A381D">
              <w:rPr>
                <w:color w:val="auto"/>
                <w:shd w:val="clear" w:color="auto" w:fill="FFFFFF"/>
              </w:rPr>
              <w:t>spēj atlasīt un analizēt nepieciešamo teorētisko materiālu praktiskajiem un patstāvīgajiem darbiem</w:t>
            </w:r>
            <w:r w:rsidR="00CA5A50" w:rsidRPr="007A381D">
              <w:rPr>
                <w:color w:val="auto"/>
              </w:rPr>
              <w:t>.</w:t>
            </w:r>
          </w:p>
        </w:tc>
      </w:tr>
      <w:tr w:rsidR="008D4CBD" w:rsidRPr="007A381D" w14:paraId="51A3DA86" w14:textId="77777777" w:rsidTr="001A6313">
        <w:trPr>
          <w:jc w:val="center"/>
        </w:trPr>
        <w:tc>
          <w:tcPr>
            <w:tcW w:w="9582" w:type="dxa"/>
            <w:gridSpan w:val="2"/>
          </w:tcPr>
          <w:p w14:paraId="708C4E47" w14:textId="77777777" w:rsidR="008D4CBD" w:rsidRPr="007A381D" w:rsidRDefault="008D4CBD" w:rsidP="008D4CBD">
            <w:pPr>
              <w:pStyle w:val="Nosaukumi"/>
            </w:pPr>
            <w:r w:rsidRPr="007A381D">
              <w:t>Studējošo patstāvīgo darbu organizācijas un uzdevumu raksturojums</w:t>
            </w:r>
          </w:p>
        </w:tc>
      </w:tr>
      <w:tr w:rsidR="00026C21" w:rsidRPr="007A381D" w14:paraId="13E33EE2" w14:textId="77777777" w:rsidTr="001A6313">
        <w:trPr>
          <w:jc w:val="center"/>
        </w:trPr>
        <w:tc>
          <w:tcPr>
            <w:tcW w:w="9582" w:type="dxa"/>
            <w:gridSpan w:val="2"/>
          </w:tcPr>
          <w:p w14:paraId="160333B4" w14:textId="5AD4DCB6" w:rsidR="00026C21" w:rsidRPr="007A381D" w:rsidRDefault="0077156D" w:rsidP="00DF49CD">
            <w:pPr>
              <w:spacing w:after="160" w:line="259" w:lineRule="auto"/>
              <w:rPr>
                <w:color w:val="000000" w:themeColor="text1"/>
                <w:shd w:val="clear" w:color="auto" w:fill="FFFFFF"/>
              </w:rPr>
            </w:pPr>
            <w:r w:rsidRPr="007A381D">
              <w:rPr>
                <w:color w:val="000000" w:themeColor="text1"/>
                <w:shd w:val="clear" w:color="auto" w:fill="FFFFFF"/>
              </w:rPr>
              <w:t>Patstāvīgs darbs pie nodarbībās izskatītajām tēmām</w:t>
            </w:r>
            <w:r w:rsidR="005E133D" w:rsidRPr="007A381D">
              <w:rPr>
                <w:color w:val="000000" w:themeColor="text1"/>
                <w:shd w:val="clear" w:color="auto" w:fill="FFFFFF"/>
              </w:rPr>
              <w:t>, piemēriem</w:t>
            </w:r>
            <w:r w:rsidR="007659A1" w:rsidRPr="007A381D">
              <w:rPr>
                <w:color w:val="000000" w:themeColor="text1"/>
                <w:shd w:val="clear" w:color="auto" w:fill="FFFFFF"/>
              </w:rPr>
              <w:t xml:space="preserve">. </w:t>
            </w:r>
            <w:r w:rsidR="00374C9B" w:rsidRPr="007A381D">
              <w:rPr>
                <w:color w:val="000000" w:themeColor="text1"/>
                <w:shd w:val="clear" w:color="auto" w:fill="FFFFFF"/>
              </w:rPr>
              <w:t>Studējošajiem jāizpilda un jāsagatavo teorētiskais pamatojums trīs laboratorijas darbiem par tēmām „Secināšanas mehānisms”, „Sašķelšanas kritērijs”, „Algoritms CART”. Jāsagatavojas patstāvīgi veikt</w:t>
            </w:r>
            <w:r w:rsidR="00E74ACE" w:rsidRPr="007A381D">
              <w:rPr>
                <w:color w:val="000000" w:themeColor="text1"/>
                <w:shd w:val="clear" w:color="auto" w:fill="FFFFFF"/>
              </w:rPr>
              <w:t>o</w:t>
            </w:r>
            <w:r w:rsidR="00374C9B" w:rsidRPr="007A381D">
              <w:rPr>
                <w:color w:val="000000" w:themeColor="text1"/>
                <w:shd w:val="clear" w:color="auto" w:fill="FFFFFF"/>
              </w:rPr>
              <w:t xml:space="preserve"> darb</w:t>
            </w:r>
            <w:r w:rsidR="00E74ACE" w:rsidRPr="007A381D">
              <w:rPr>
                <w:color w:val="000000" w:themeColor="text1"/>
                <w:shd w:val="clear" w:color="auto" w:fill="FFFFFF"/>
              </w:rPr>
              <w:t>u</w:t>
            </w:r>
            <w:r w:rsidR="00374C9B" w:rsidRPr="007A381D">
              <w:rPr>
                <w:color w:val="000000" w:themeColor="text1"/>
                <w:shd w:val="clear" w:color="auto" w:fill="FFFFFF"/>
              </w:rPr>
              <w:t xml:space="preserve"> aizstāvēšanai.</w:t>
            </w:r>
          </w:p>
        </w:tc>
      </w:tr>
      <w:tr w:rsidR="00B929E7" w:rsidRPr="007A381D" w14:paraId="0B93FA1C" w14:textId="77777777" w:rsidTr="001A6313">
        <w:trPr>
          <w:jc w:val="center"/>
        </w:trPr>
        <w:tc>
          <w:tcPr>
            <w:tcW w:w="9582" w:type="dxa"/>
            <w:gridSpan w:val="2"/>
          </w:tcPr>
          <w:p w14:paraId="0FF02A50" w14:textId="77777777" w:rsidR="008D4CBD" w:rsidRPr="007A381D" w:rsidRDefault="008D4CBD" w:rsidP="008D4CBD">
            <w:pPr>
              <w:pStyle w:val="Nosaukumi"/>
            </w:pPr>
            <w:r w:rsidRPr="007A381D">
              <w:t>Prasības kredītpunktu iegūšanai</w:t>
            </w:r>
          </w:p>
        </w:tc>
      </w:tr>
      <w:tr w:rsidR="00B929E7" w:rsidRPr="007A381D" w14:paraId="12FE850D" w14:textId="77777777" w:rsidTr="001A6313">
        <w:trPr>
          <w:jc w:val="center"/>
        </w:trPr>
        <w:tc>
          <w:tcPr>
            <w:tcW w:w="9582" w:type="dxa"/>
            <w:gridSpan w:val="2"/>
          </w:tcPr>
          <w:p w14:paraId="605106DB" w14:textId="1F80DC19" w:rsidR="0062590C" w:rsidRDefault="0062590C" w:rsidP="00D84454">
            <w:r w:rsidRPr="0062590C">
              <w:t>Studiju kursa apguves pārbaudes forma – diferencētā ieskaite</w:t>
            </w:r>
            <w:r>
              <w:t>.</w:t>
            </w:r>
          </w:p>
          <w:p w14:paraId="3E67CFA2" w14:textId="6C61002F" w:rsidR="00026C21" w:rsidRPr="007A381D" w:rsidRDefault="00D84454" w:rsidP="00D84454">
            <w:r w:rsidRPr="007A381D">
              <w:rPr>
                <w:shd w:val="clear" w:color="auto" w:fill="FFFFFF"/>
              </w:rPr>
              <w:t xml:space="preserve">Regulārs nodarbību apmeklējums un aktīvs darbs tajās: 10%, </w:t>
            </w:r>
            <w:r w:rsidR="00673F9A" w:rsidRPr="007A381D">
              <w:rPr>
                <w:shd w:val="clear" w:color="auto" w:fill="FFFFFF"/>
              </w:rPr>
              <w:t>laboratorijas darbu izpilde</w:t>
            </w:r>
            <w:r w:rsidRPr="007A381D">
              <w:rPr>
                <w:shd w:val="clear" w:color="auto" w:fill="FFFFFF"/>
              </w:rPr>
              <w:t xml:space="preserve">: </w:t>
            </w:r>
            <w:r w:rsidR="00673F9A" w:rsidRPr="007A381D">
              <w:rPr>
                <w:shd w:val="clear" w:color="auto" w:fill="FFFFFF"/>
              </w:rPr>
              <w:t>5</w:t>
            </w:r>
            <w:r w:rsidRPr="007A381D">
              <w:rPr>
                <w:shd w:val="clear" w:color="auto" w:fill="FFFFFF"/>
              </w:rPr>
              <w:t>0%</w:t>
            </w:r>
            <w:r w:rsidR="00F401AD" w:rsidRPr="007A381D">
              <w:rPr>
                <w:shd w:val="clear" w:color="auto" w:fill="FFFFFF"/>
              </w:rPr>
              <w:t xml:space="preserve">, </w:t>
            </w:r>
            <w:r w:rsidR="00D248F6" w:rsidRPr="007A381D">
              <w:rPr>
                <w:shd w:val="clear" w:color="auto" w:fill="FFFFFF"/>
              </w:rPr>
              <w:t>lab.darbu aizstāvēšana</w:t>
            </w:r>
            <w:r w:rsidR="00052DFE" w:rsidRPr="007A381D">
              <w:rPr>
                <w:shd w:val="clear" w:color="auto" w:fill="FFFFFF"/>
              </w:rPr>
              <w:t xml:space="preserve">: </w:t>
            </w:r>
            <w:r w:rsidR="00D248F6" w:rsidRPr="007A381D">
              <w:rPr>
                <w:shd w:val="clear" w:color="auto" w:fill="FFFFFF"/>
              </w:rPr>
              <w:t>4</w:t>
            </w:r>
            <w:r w:rsidR="00052DFE" w:rsidRPr="007A381D">
              <w:rPr>
                <w:shd w:val="clear" w:color="auto" w:fill="FFFFFF"/>
              </w:rPr>
              <w:t>0%</w:t>
            </w:r>
            <w:r w:rsidRPr="007A381D">
              <w:rPr>
                <w:shd w:val="clear" w:color="auto" w:fill="FFFFFF"/>
              </w:rPr>
              <w:t>.</w:t>
            </w:r>
          </w:p>
          <w:p w14:paraId="2B12D457" w14:textId="77777777" w:rsidR="008D4CBD" w:rsidRPr="007A381D" w:rsidRDefault="008D4CBD" w:rsidP="008D4CBD">
            <w:r w:rsidRPr="007A381D">
              <w:t>STUDIJU REZULTĀTU VĒRTĒŠANA</w:t>
            </w:r>
          </w:p>
          <w:p w14:paraId="0C68E9EC" w14:textId="77777777" w:rsidR="008D4CBD" w:rsidRPr="007A381D" w:rsidRDefault="008D4CBD" w:rsidP="008D4CBD"/>
          <w:tbl>
            <w:tblPr>
              <w:tblW w:w="608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62"/>
            </w:tblGrid>
            <w:tr w:rsidR="00B929E7" w:rsidRPr="007A381D" w14:paraId="10D72785" w14:textId="77777777" w:rsidTr="005454C6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FE2ADD2" w14:textId="77777777" w:rsidR="008D4CBD" w:rsidRPr="007A381D" w:rsidRDefault="008D4CBD" w:rsidP="008D4CBD">
                  <w:pPr>
                    <w:jc w:val="center"/>
                  </w:pPr>
                  <w:r w:rsidRPr="007A381D">
                    <w:t>Pārbaudījumu veidi</w:t>
                  </w:r>
                </w:p>
              </w:tc>
              <w:tc>
                <w:tcPr>
                  <w:tcW w:w="33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63315C7" w14:textId="77777777" w:rsidR="008D4CBD" w:rsidRPr="007A381D" w:rsidRDefault="008D4CBD" w:rsidP="008D4CBD">
                  <w:pPr>
                    <w:jc w:val="center"/>
                  </w:pPr>
                  <w:r w:rsidRPr="007A381D">
                    <w:t>Studiju rezultāti</w:t>
                  </w:r>
                </w:p>
              </w:tc>
            </w:tr>
            <w:tr w:rsidR="00B929E7" w:rsidRPr="007A381D" w14:paraId="64700708" w14:textId="77777777" w:rsidTr="005454C6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913E3F2" w14:textId="77777777" w:rsidR="008D4CBD" w:rsidRPr="007A381D" w:rsidRDefault="008D4CBD" w:rsidP="008D4CBD">
                  <w:pPr>
                    <w:jc w:val="center"/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B1C9174" w14:textId="77777777" w:rsidR="008D4CBD" w:rsidRPr="007A381D" w:rsidRDefault="008D4CBD" w:rsidP="008D4CBD">
                  <w:pPr>
                    <w:jc w:val="center"/>
                  </w:pPr>
                  <w:r w:rsidRPr="007A381D"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205077B" w14:textId="77777777" w:rsidR="008D4CBD" w:rsidRPr="007A381D" w:rsidRDefault="008D4CBD" w:rsidP="008D4CBD">
                  <w:pPr>
                    <w:jc w:val="center"/>
                  </w:pPr>
                  <w:r w:rsidRPr="007A381D"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5FCA25E" w14:textId="77777777" w:rsidR="008D4CBD" w:rsidRPr="007A381D" w:rsidRDefault="008D4CBD" w:rsidP="008D4CBD">
                  <w:pPr>
                    <w:jc w:val="center"/>
                  </w:pPr>
                  <w:r w:rsidRPr="007A381D"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EDE231" w14:textId="77777777" w:rsidR="008D4CBD" w:rsidRPr="007A381D" w:rsidRDefault="008D4CBD" w:rsidP="008D4CBD">
                  <w:pPr>
                    <w:jc w:val="center"/>
                  </w:pPr>
                  <w:r w:rsidRPr="007A381D"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C0B36CF" w14:textId="77777777" w:rsidR="008D4CBD" w:rsidRPr="007A381D" w:rsidRDefault="008D4CBD" w:rsidP="008D4CBD">
                  <w:pPr>
                    <w:jc w:val="center"/>
                  </w:pPr>
                  <w:r w:rsidRPr="007A381D"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5428835" w14:textId="77777777" w:rsidR="008D4CBD" w:rsidRPr="007A381D" w:rsidRDefault="008D4CBD" w:rsidP="008D4CBD">
                  <w:pPr>
                    <w:jc w:val="center"/>
                  </w:pPr>
                  <w:r w:rsidRPr="007A381D">
                    <w:t>6.</w:t>
                  </w:r>
                </w:p>
              </w:tc>
            </w:tr>
            <w:tr w:rsidR="00B929E7" w:rsidRPr="007A381D" w14:paraId="79AF5564" w14:textId="77777777" w:rsidTr="00FA191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8CABD6F" w14:textId="3A53B1FF" w:rsidR="008D4CBD" w:rsidRPr="007A381D" w:rsidRDefault="00FA1916" w:rsidP="008D4CBD">
                  <w:r w:rsidRPr="007A381D">
                    <w:t>1.laboratorijas 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D22B02" w14:textId="6AAAE2F5" w:rsidR="008D4CBD" w:rsidRPr="007A381D" w:rsidRDefault="00A046CA" w:rsidP="008D4CBD">
                  <w:pPr>
                    <w:jc w:val="center"/>
                  </w:pPr>
                  <w:r w:rsidRPr="007A381D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C8C3D8" w14:textId="06C9487B" w:rsidR="008D4CBD" w:rsidRPr="007A381D" w:rsidRDefault="008D4CBD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0E0053" w14:textId="77777777" w:rsidR="008D4CBD" w:rsidRPr="007A381D" w:rsidRDefault="008D4CBD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2F353C" w14:textId="77777777" w:rsidR="008D4CBD" w:rsidRPr="007A381D" w:rsidRDefault="008D4CBD" w:rsidP="008D4CBD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1A2AC5" w14:textId="77777777" w:rsidR="008D4CBD" w:rsidRPr="007A381D" w:rsidRDefault="008D4CBD" w:rsidP="008D4CBD">
                  <w:pPr>
                    <w:jc w:val="center"/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E79797" w14:textId="32A98853" w:rsidR="008D4CBD" w:rsidRPr="007A381D" w:rsidRDefault="005F4BA5" w:rsidP="008D4CBD">
                  <w:pPr>
                    <w:jc w:val="center"/>
                  </w:pPr>
                  <w:r w:rsidRPr="007A381D">
                    <w:t>+</w:t>
                  </w:r>
                </w:p>
              </w:tc>
            </w:tr>
            <w:tr w:rsidR="00B929E7" w:rsidRPr="007A381D" w14:paraId="5335C27D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6BDFDA" w14:textId="10D29CE0" w:rsidR="00026C21" w:rsidRPr="007A381D" w:rsidRDefault="00FA1916" w:rsidP="00026C21">
                  <w:r w:rsidRPr="007A381D">
                    <w:t>2.laboratorijas 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779839" w14:textId="2169A15E" w:rsidR="00026C21" w:rsidRPr="007A381D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177702" w14:textId="4687EDA1" w:rsidR="00026C21" w:rsidRPr="007A381D" w:rsidRDefault="00DA465E" w:rsidP="00026C21">
                  <w:pPr>
                    <w:jc w:val="center"/>
                  </w:pPr>
                  <w:r w:rsidRPr="007A381D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3D5954" w14:textId="01EED3D9" w:rsidR="00026C21" w:rsidRPr="007A381D" w:rsidRDefault="00DA465E" w:rsidP="00026C21">
                  <w:pPr>
                    <w:jc w:val="center"/>
                  </w:pPr>
                  <w:r w:rsidRPr="007A381D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989793" w14:textId="734BF4F1" w:rsidR="00026C21" w:rsidRPr="007A381D" w:rsidRDefault="00DA465E" w:rsidP="00026C21">
                  <w:pPr>
                    <w:jc w:val="center"/>
                  </w:pPr>
                  <w:r w:rsidRPr="007A381D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FBB4C1" w14:textId="4122D40F" w:rsidR="00026C21" w:rsidRPr="007A381D" w:rsidRDefault="00B973AF" w:rsidP="00026C21">
                  <w:pPr>
                    <w:jc w:val="center"/>
                  </w:pPr>
                  <w:r w:rsidRPr="007A381D"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51F521" w14:textId="2CDFA794" w:rsidR="00026C21" w:rsidRPr="007A381D" w:rsidRDefault="005F4BA5" w:rsidP="00026C21">
                  <w:pPr>
                    <w:jc w:val="center"/>
                  </w:pPr>
                  <w:r w:rsidRPr="007A381D">
                    <w:t>+</w:t>
                  </w:r>
                </w:p>
              </w:tc>
            </w:tr>
            <w:tr w:rsidR="00B929E7" w:rsidRPr="007A381D" w14:paraId="71C0CC69" w14:textId="77777777" w:rsidTr="005454C6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731B89" w14:textId="7018474E" w:rsidR="00026C21" w:rsidRPr="007A381D" w:rsidRDefault="00FA1916" w:rsidP="00026C21">
                  <w:r w:rsidRPr="007A381D">
                    <w:t>3.laboratorijas darbs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F446B6" w14:textId="6C60650B" w:rsidR="00026C21" w:rsidRPr="007A381D" w:rsidRDefault="00026C21" w:rsidP="00026C21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8499C32" w14:textId="67B410A1" w:rsidR="00026C21" w:rsidRPr="007A381D" w:rsidRDefault="00DA465E" w:rsidP="00026C21">
                  <w:pPr>
                    <w:jc w:val="center"/>
                  </w:pPr>
                  <w:r w:rsidRPr="007A381D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F9E92D" w14:textId="4241D9C3" w:rsidR="00026C21" w:rsidRPr="007A381D" w:rsidRDefault="00DA465E" w:rsidP="00026C21">
                  <w:pPr>
                    <w:jc w:val="center"/>
                  </w:pPr>
                  <w:r w:rsidRPr="007A381D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0735A55" w14:textId="4400AFFF" w:rsidR="00026C21" w:rsidRPr="007A381D" w:rsidRDefault="00DA465E" w:rsidP="00026C21">
                  <w:pPr>
                    <w:jc w:val="center"/>
                  </w:pPr>
                  <w:r w:rsidRPr="007A381D"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5D59CD" w14:textId="702E2D2C" w:rsidR="00026C21" w:rsidRPr="007A381D" w:rsidRDefault="00B973AF" w:rsidP="00026C21">
                  <w:pPr>
                    <w:jc w:val="center"/>
                  </w:pPr>
                  <w:r w:rsidRPr="007A381D"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4AEF07" w14:textId="1B2CA0ED" w:rsidR="00026C21" w:rsidRPr="007A381D" w:rsidRDefault="005F4BA5" w:rsidP="00026C21">
                  <w:pPr>
                    <w:jc w:val="center"/>
                  </w:pPr>
                  <w:r w:rsidRPr="007A381D">
                    <w:t>+</w:t>
                  </w:r>
                </w:p>
              </w:tc>
            </w:tr>
          </w:tbl>
          <w:p w14:paraId="151CF098" w14:textId="77777777" w:rsidR="006E3914" w:rsidRPr="007A381D" w:rsidRDefault="006E3914"/>
          <w:p w14:paraId="0C6ED56E" w14:textId="77777777" w:rsidR="008D4CBD" w:rsidRPr="007A381D" w:rsidRDefault="008D4CBD" w:rsidP="008D4CBD">
            <w:pPr>
              <w:textAlignment w:val="baseline"/>
              <w:rPr>
                <w:bCs w:val="0"/>
                <w:iCs w:val="0"/>
              </w:rPr>
            </w:pPr>
          </w:p>
        </w:tc>
      </w:tr>
      <w:tr w:rsidR="008D4CBD" w:rsidRPr="007A381D" w14:paraId="2A17C56F" w14:textId="77777777" w:rsidTr="001A6313">
        <w:trPr>
          <w:jc w:val="center"/>
        </w:trPr>
        <w:tc>
          <w:tcPr>
            <w:tcW w:w="9582" w:type="dxa"/>
            <w:gridSpan w:val="2"/>
          </w:tcPr>
          <w:p w14:paraId="4942FE04" w14:textId="77777777" w:rsidR="008D4CBD" w:rsidRPr="007A381D" w:rsidRDefault="008D4CBD" w:rsidP="008D4CBD">
            <w:pPr>
              <w:pStyle w:val="Nosaukumi"/>
            </w:pPr>
            <w:r w:rsidRPr="007A381D">
              <w:t>Kursa saturs</w:t>
            </w:r>
          </w:p>
        </w:tc>
      </w:tr>
      <w:tr w:rsidR="00026C21" w:rsidRPr="007A381D" w14:paraId="1F605B57" w14:textId="77777777" w:rsidTr="001A6313">
        <w:trPr>
          <w:jc w:val="center"/>
        </w:trPr>
        <w:tc>
          <w:tcPr>
            <w:tcW w:w="9582" w:type="dxa"/>
            <w:gridSpan w:val="2"/>
          </w:tcPr>
          <w:p w14:paraId="6CFDEEF7" w14:textId="77777777" w:rsidR="00026C21" w:rsidRPr="007A381D" w:rsidRDefault="00026C21" w:rsidP="00026C21">
            <w:pPr>
              <w:ind w:left="34"/>
              <w:jc w:val="both"/>
              <w:rPr>
                <w:iCs w:val="0"/>
                <w:color w:val="FF0000"/>
                <w:lang w:eastAsia="ko-KR"/>
              </w:rPr>
            </w:pPr>
          </w:p>
          <w:tbl>
            <w:tblPr>
              <w:tblStyle w:val="TableGrid"/>
              <w:tblW w:w="0" w:type="auto"/>
              <w:tblInd w:w="34" w:type="dxa"/>
              <w:tblLook w:val="04A0" w:firstRow="1" w:lastRow="0" w:firstColumn="1" w:lastColumn="0" w:noHBand="0" w:noVBand="1"/>
            </w:tblPr>
            <w:tblGrid>
              <w:gridCol w:w="7650"/>
              <w:gridCol w:w="708"/>
              <w:gridCol w:w="758"/>
            </w:tblGrid>
            <w:tr w:rsidR="009C002B" w:rsidRPr="007A381D" w14:paraId="2E42BF64" w14:textId="77777777" w:rsidTr="00D76E73">
              <w:tc>
                <w:tcPr>
                  <w:tcW w:w="7650" w:type="dxa"/>
                  <w:vAlign w:val="center"/>
                </w:tcPr>
                <w:p w14:paraId="36C2A473" w14:textId="77777777" w:rsidR="00F303A0" w:rsidRPr="007A381D" w:rsidRDefault="00F303A0" w:rsidP="00F303A0">
                  <w:pPr>
                    <w:jc w:val="center"/>
                    <w:rPr>
                      <w:b/>
                      <w:color w:val="000000" w:themeColor="text1"/>
                      <w:shd w:val="clear" w:color="auto" w:fill="FFFFFF"/>
                    </w:rPr>
                  </w:pPr>
                  <w:r w:rsidRPr="007A381D">
                    <w:rPr>
                      <w:b/>
                      <w:color w:val="000000" w:themeColor="text1"/>
                      <w:shd w:val="clear" w:color="auto" w:fill="FFFFFF"/>
                    </w:rPr>
                    <w:t>Tēma</w:t>
                  </w:r>
                </w:p>
              </w:tc>
              <w:tc>
                <w:tcPr>
                  <w:tcW w:w="708" w:type="dxa"/>
                  <w:vAlign w:val="center"/>
                </w:tcPr>
                <w:p w14:paraId="642B9C47" w14:textId="3CC1634C" w:rsidR="00F303A0" w:rsidRPr="007A381D" w:rsidRDefault="0085114A" w:rsidP="00F303A0">
                  <w:pPr>
                    <w:jc w:val="center"/>
                    <w:rPr>
                      <w:b/>
                      <w:color w:val="000000" w:themeColor="text1"/>
                      <w:shd w:val="clear" w:color="auto" w:fill="FFFFFF"/>
                    </w:rPr>
                  </w:pPr>
                  <w:r w:rsidRPr="007A381D">
                    <w:rPr>
                      <w:b/>
                      <w:color w:val="000000" w:themeColor="text1"/>
                      <w:shd w:val="clear" w:color="auto" w:fill="FFFFFF"/>
                    </w:rPr>
                    <w:t>L/P</w:t>
                  </w:r>
                </w:p>
              </w:tc>
              <w:tc>
                <w:tcPr>
                  <w:tcW w:w="758" w:type="dxa"/>
                  <w:vAlign w:val="center"/>
                </w:tcPr>
                <w:p w14:paraId="78173B16" w14:textId="79D96E76" w:rsidR="00F303A0" w:rsidRPr="007A381D" w:rsidRDefault="0085114A" w:rsidP="00F303A0">
                  <w:pPr>
                    <w:jc w:val="center"/>
                    <w:rPr>
                      <w:b/>
                      <w:color w:val="000000" w:themeColor="text1"/>
                      <w:shd w:val="clear" w:color="auto" w:fill="FFFFFF"/>
                    </w:rPr>
                  </w:pPr>
                  <w:r w:rsidRPr="007A381D">
                    <w:rPr>
                      <w:b/>
                      <w:color w:val="000000" w:themeColor="text1"/>
                      <w:shd w:val="clear" w:color="auto" w:fill="FFFFFF"/>
                    </w:rPr>
                    <w:t>Pd</w:t>
                  </w:r>
                </w:p>
              </w:tc>
            </w:tr>
            <w:tr w:rsidR="009C002B" w:rsidRPr="007A381D" w14:paraId="63DBAD62" w14:textId="77777777" w:rsidTr="00D76E73">
              <w:tc>
                <w:tcPr>
                  <w:tcW w:w="7650" w:type="dxa"/>
                </w:tcPr>
                <w:p w14:paraId="51B537AB" w14:textId="77777777" w:rsidR="00F303A0" w:rsidRPr="00961EEF" w:rsidRDefault="00F303A0" w:rsidP="00F303A0">
                  <w:pPr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1. Kursa mērķis, uzdevumi, mācību metodes un darba formas</w:t>
                  </w:r>
                </w:p>
              </w:tc>
              <w:tc>
                <w:tcPr>
                  <w:tcW w:w="708" w:type="dxa"/>
                </w:tcPr>
                <w:p w14:paraId="30257AE1" w14:textId="173DB0A3" w:rsidR="00F303A0" w:rsidRPr="00961EEF" w:rsidRDefault="00F303A0" w:rsidP="00577C1C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1</w:t>
                  </w:r>
                  <w:r w:rsidR="00CD162B" w:rsidRPr="00961EEF">
                    <w:rPr>
                      <w:shd w:val="clear" w:color="auto" w:fill="FFFFFF"/>
                    </w:rPr>
                    <w:t>L</w:t>
                  </w:r>
                </w:p>
              </w:tc>
              <w:tc>
                <w:tcPr>
                  <w:tcW w:w="758" w:type="dxa"/>
                </w:tcPr>
                <w:p w14:paraId="28E7E8D3" w14:textId="77777777" w:rsidR="00F303A0" w:rsidRPr="00961EEF" w:rsidRDefault="00F303A0" w:rsidP="00577C1C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9C002B" w:rsidRPr="007A381D" w14:paraId="15BE6037" w14:textId="77777777" w:rsidTr="00D76E73">
              <w:tc>
                <w:tcPr>
                  <w:tcW w:w="7650" w:type="dxa"/>
                </w:tcPr>
                <w:p w14:paraId="7D97746C" w14:textId="4CE465A4" w:rsidR="00F303A0" w:rsidRPr="00961EEF" w:rsidRDefault="00F303A0" w:rsidP="00F303A0">
                  <w:pPr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 xml:space="preserve">2. </w:t>
                  </w:r>
                  <w:r w:rsidR="00FB124E" w:rsidRPr="00961EEF">
                    <w:rPr>
                      <w:shd w:val="clear" w:color="auto" w:fill="FFFFFF"/>
                    </w:rPr>
                    <w:t>Mākslīgais intelekts. Uz zināšanām balstītas sistēmas. Ekspertsistēmas (ES). ES pamatstruktūra</w:t>
                  </w:r>
                </w:p>
              </w:tc>
              <w:tc>
                <w:tcPr>
                  <w:tcW w:w="708" w:type="dxa"/>
                </w:tcPr>
                <w:p w14:paraId="365A3BAF" w14:textId="34AE2526" w:rsidR="00F303A0" w:rsidRPr="00961EEF" w:rsidRDefault="00F303A0" w:rsidP="00577C1C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1</w:t>
                  </w:r>
                  <w:r w:rsidR="00CD162B" w:rsidRPr="00961EEF">
                    <w:rPr>
                      <w:shd w:val="clear" w:color="auto" w:fill="FFFFFF"/>
                    </w:rPr>
                    <w:t>L</w:t>
                  </w:r>
                </w:p>
              </w:tc>
              <w:tc>
                <w:tcPr>
                  <w:tcW w:w="758" w:type="dxa"/>
                </w:tcPr>
                <w:p w14:paraId="3EB08A82" w14:textId="17D3E4AB" w:rsidR="00F303A0" w:rsidRPr="00961EEF" w:rsidRDefault="00F303A0" w:rsidP="00577C1C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9C002B" w:rsidRPr="007A381D" w14:paraId="1FBAC309" w14:textId="77777777" w:rsidTr="00D76E73">
              <w:tc>
                <w:tcPr>
                  <w:tcW w:w="7650" w:type="dxa"/>
                </w:tcPr>
                <w:p w14:paraId="15D0FA6A" w14:textId="77777777" w:rsidR="00F303A0" w:rsidRPr="00961EEF" w:rsidRDefault="00FB3D4B" w:rsidP="00F303A0">
                  <w:pPr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3. Uz zināšanām balstīta lēmumu pieņemšana. Zināšanu atspoguļošana, izmantojot likumus. Zināšanu atspoguļošanas veidi: semantiskie tīkli, secināšanas tīkli, freimi.</w:t>
                  </w:r>
                  <w:r w:rsidR="008019CA" w:rsidRPr="00961EEF">
                    <w:rPr>
                      <w:shd w:val="clear" w:color="auto" w:fill="FFFFFF"/>
                    </w:rPr>
                    <w:t xml:space="preserve"> </w:t>
                  </w:r>
                </w:p>
                <w:p w14:paraId="437DE04B" w14:textId="2FAD3169" w:rsidR="008019CA" w:rsidRPr="00961EEF" w:rsidRDefault="008019CA" w:rsidP="00F303A0">
                  <w:pPr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Zināšanu atspoguļošanas veidi – ilustrēt izvēlēto atspoguļošanas veidu ar savu piemēru.</w:t>
                  </w:r>
                </w:p>
              </w:tc>
              <w:tc>
                <w:tcPr>
                  <w:tcW w:w="708" w:type="dxa"/>
                </w:tcPr>
                <w:p w14:paraId="21FB9EC8" w14:textId="77777777" w:rsidR="00F303A0" w:rsidRPr="00961EEF" w:rsidRDefault="008019CA" w:rsidP="00577C1C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2L</w:t>
                  </w:r>
                </w:p>
                <w:p w14:paraId="0E1E3F77" w14:textId="77777777" w:rsidR="008019CA" w:rsidRPr="00961EEF" w:rsidRDefault="008019CA" w:rsidP="00577C1C">
                  <w:pPr>
                    <w:jc w:val="center"/>
                    <w:rPr>
                      <w:shd w:val="clear" w:color="auto" w:fill="FFFFFF"/>
                    </w:rPr>
                  </w:pPr>
                </w:p>
                <w:p w14:paraId="4F126D92" w14:textId="3B6E3619" w:rsidR="008019CA" w:rsidRPr="00961EEF" w:rsidRDefault="008019CA" w:rsidP="00577C1C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2P</w:t>
                  </w:r>
                </w:p>
              </w:tc>
              <w:tc>
                <w:tcPr>
                  <w:tcW w:w="758" w:type="dxa"/>
                </w:tcPr>
                <w:p w14:paraId="11024917" w14:textId="64492CEC" w:rsidR="00C309AD" w:rsidRPr="00961EEF" w:rsidRDefault="00D05503" w:rsidP="00577C1C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6</w:t>
                  </w:r>
                </w:p>
              </w:tc>
            </w:tr>
            <w:tr w:rsidR="009C002B" w:rsidRPr="007A381D" w14:paraId="3C8535C7" w14:textId="77777777" w:rsidTr="00D76E73">
              <w:tc>
                <w:tcPr>
                  <w:tcW w:w="7650" w:type="dxa"/>
                </w:tcPr>
                <w:p w14:paraId="50E1BDF6" w14:textId="77777777" w:rsidR="00F303A0" w:rsidRPr="00961EEF" w:rsidRDefault="007F225B" w:rsidP="00F303A0">
                  <w:pPr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 xml:space="preserve">4. Secināšanas mehānisms. Tiešā secināšana. Inversā secināšana. </w:t>
                  </w:r>
                </w:p>
                <w:p w14:paraId="5AD8F547" w14:textId="663FEFA6" w:rsidR="002F4C5F" w:rsidRPr="00961EEF" w:rsidRDefault="002F4C5F" w:rsidP="00F303A0">
                  <w:pPr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lastRenderedPageBreak/>
                    <w:t>Tiešās un inversās secināšanas procedūras realizēšana – 1.laboratorijas darbs</w:t>
                  </w:r>
                  <w:r w:rsidR="00186C1F" w:rsidRPr="00961EEF">
                    <w:rPr>
                      <w:shd w:val="clear" w:color="auto" w:fill="FFFFFF"/>
                    </w:rPr>
                    <w:t xml:space="preserve"> (secin.mehānismu darbības demonstrēšana)</w:t>
                  </w:r>
                </w:p>
              </w:tc>
              <w:tc>
                <w:tcPr>
                  <w:tcW w:w="708" w:type="dxa"/>
                </w:tcPr>
                <w:p w14:paraId="738D7151" w14:textId="77777777" w:rsidR="000F1017" w:rsidRPr="00961EEF" w:rsidRDefault="000F1017" w:rsidP="000F1017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lastRenderedPageBreak/>
                    <w:t>2L</w:t>
                  </w:r>
                </w:p>
                <w:p w14:paraId="504689CC" w14:textId="1F95349F" w:rsidR="00F303A0" w:rsidRPr="00961EEF" w:rsidRDefault="000F1017" w:rsidP="000F1017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lastRenderedPageBreak/>
                    <w:t>2P</w:t>
                  </w:r>
                </w:p>
              </w:tc>
              <w:tc>
                <w:tcPr>
                  <w:tcW w:w="758" w:type="dxa"/>
                </w:tcPr>
                <w:p w14:paraId="3D212B41" w14:textId="0E93AC4F" w:rsidR="0062150B" w:rsidRPr="00961EEF" w:rsidRDefault="00D05503" w:rsidP="00577C1C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lastRenderedPageBreak/>
                    <w:t>8</w:t>
                  </w:r>
                </w:p>
              </w:tc>
            </w:tr>
            <w:tr w:rsidR="009C002B" w:rsidRPr="007A381D" w14:paraId="4ED6DD14" w14:textId="77777777" w:rsidTr="00D76E73">
              <w:tc>
                <w:tcPr>
                  <w:tcW w:w="7650" w:type="dxa"/>
                </w:tcPr>
                <w:p w14:paraId="53D86D12" w14:textId="77777777" w:rsidR="00F303A0" w:rsidRPr="00961EEF" w:rsidRDefault="009F43B8" w:rsidP="00187A3C">
                  <w:pPr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5. Lēmumu koki. Klasifikācijas koki.</w:t>
                  </w:r>
                </w:p>
                <w:p w14:paraId="5D6CF2FA" w14:textId="4AC965AE" w:rsidR="009F43B8" w:rsidRPr="00961EEF" w:rsidRDefault="009F43B8" w:rsidP="00187A3C">
                  <w:pPr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Datu pirmapstrādes procedūra. Sašķelšanas kritēriji. Information Gain</w:t>
                  </w:r>
                  <w:r w:rsidR="00E305A3" w:rsidRPr="00961EEF">
                    <w:rPr>
                      <w:shd w:val="clear" w:color="auto" w:fill="FFFFFF"/>
                    </w:rPr>
                    <w:t>,</w:t>
                  </w:r>
                  <w:r w:rsidRPr="00961EEF">
                    <w:rPr>
                      <w:shd w:val="clear" w:color="auto" w:fill="FFFFFF"/>
                    </w:rPr>
                    <w:t xml:space="preserve"> Chi Square</w:t>
                  </w:r>
                  <w:r w:rsidR="00E305A3" w:rsidRPr="00961EEF">
                    <w:rPr>
                      <w:shd w:val="clear" w:color="auto" w:fill="FFFFFF"/>
                    </w:rPr>
                    <w:t>,</w:t>
                  </w:r>
                  <w:r w:rsidR="005E0F9C" w:rsidRPr="00961EEF">
                    <w:rPr>
                      <w:shd w:val="clear" w:color="auto" w:fill="FFFFFF"/>
                    </w:rPr>
                    <w:t xml:space="preserve"> Gini Index</w:t>
                  </w:r>
                  <w:r w:rsidR="00E305A3" w:rsidRPr="00961EEF">
                    <w:rPr>
                      <w:shd w:val="clear" w:color="auto" w:fill="FFFFFF"/>
                    </w:rPr>
                    <w:t>,</w:t>
                  </w:r>
                  <w:r w:rsidR="005E0F9C" w:rsidRPr="00961EEF">
                    <w:rPr>
                      <w:shd w:val="clear" w:color="auto" w:fill="FFFFFF"/>
                    </w:rPr>
                    <w:t xml:space="preserve"> Gain Ratio</w:t>
                  </w:r>
                  <w:r w:rsidR="00CA7C57" w:rsidRPr="00961EEF">
                    <w:rPr>
                      <w:shd w:val="clear" w:color="auto" w:fill="FFFFFF"/>
                    </w:rPr>
                    <w:t xml:space="preserve"> – 2.laboratorijas darbs (lēmumu koka konstruēšana, izmantojot vienu no sašķelšanas kritērijiem)</w:t>
                  </w:r>
                </w:p>
              </w:tc>
              <w:tc>
                <w:tcPr>
                  <w:tcW w:w="708" w:type="dxa"/>
                </w:tcPr>
                <w:p w14:paraId="149128B2" w14:textId="77777777" w:rsidR="00F303A0" w:rsidRPr="00961EEF" w:rsidRDefault="00E305A3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2L</w:t>
                  </w:r>
                </w:p>
                <w:p w14:paraId="37B238F0" w14:textId="79121F65" w:rsidR="00E305A3" w:rsidRPr="00961EEF" w:rsidRDefault="00E305A3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4P</w:t>
                  </w:r>
                </w:p>
              </w:tc>
              <w:tc>
                <w:tcPr>
                  <w:tcW w:w="758" w:type="dxa"/>
                </w:tcPr>
                <w:p w14:paraId="4B3F1A0A" w14:textId="7BF46C73" w:rsidR="00D05503" w:rsidRPr="00961EEF" w:rsidRDefault="00D05503" w:rsidP="00F303A0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12</w:t>
                  </w:r>
                </w:p>
              </w:tc>
            </w:tr>
            <w:tr w:rsidR="008019E5" w:rsidRPr="007A381D" w14:paraId="02D3CF33" w14:textId="77777777" w:rsidTr="00D76E73">
              <w:tc>
                <w:tcPr>
                  <w:tcW w:w="7650" w:type="dxa"/>
                </w:tcPr>
                <w:p w14:paraId="23EC343D" w14:textId="7A961F9B" w:rsidR="008019E5" w:rsidRPr="00961EEF" w:rsidRDefault="008019E5" w:rsidP="008019E5">
                  <w:pPr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6. Lēmumu koku konstruēšanas algoritmi. CART. C4.5. 3.laboratorijas darbs (datu klasificēšana ar lēmumu koku konstr. algoritmu CART)</w:t>
                  </w:r>
                </w:p>
              </w:tc>
              <w:tc>
                <w:tcPr>
                  <w:tcW w:w="708" w:type="dxa"/>
                </w:tcPr>
                <w:p w14:paraId="33152A46" w14:textId="77777777" w:rsidR="008019E5" w:rsidRPr="00961EEF" w:rsidRDefault="008019E5" w:rsidP="008019E5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2L</w:t>
                  </w:r>
                </w:p>
                <w:p w14:paraId="379CD82F" w14:textId="4E037F45" w:rsidR="008019E5" w:rsidRPr="00961EEF" w:rsidRDefault="008019E5" w:rsidP="008019E5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4P</w:t>
                  </w:r>
                </w:p>
              </w:tc>
              <w:tc>
                <w:tcPr>
                  <w:tcW w:w="758" w:type="dxa"/>
                </w:tcPr>
                <w:p w14:paraId="171E5C9E" w14:textId="6885096E" w:rsidR="008019E5" w:rsidRPr="00961EEF" w:rsidRDefault="008019E5" w:rsidP="008019E5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12</w:t>
                  </w:r>
                </w:p>
              </w:tc>
            </w:tr>
            <w:tr w:rsidR="008019E5" w:rsidRPr="007A381D" w14:paraId="03993E51" w14:textId="77777777" w:rsidTr="00D76E73">
              <w:tc>
                <w:tcPr>
                  <w:tcW w:w="7650" w:type="dxa"/>
                </w:tcPr>
                <w:p w14:paraId="563FA187" w14:textId="3B85F7A7" w:rsidR="008019E5" w:rsidRPr="00961EEF" w:rsidRDefault="004D3979" w:rsidP="008019E5">
                  <w:pPr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 xml:space="preserve">7. Lēmumu koku apgriešanas metodes. </w:t>
                  </w:r>
                  <w:r w:rsidR="00DB0522" w:rsidRPr="00961EEF">
                    <w:rPr>
                      <w:shd w:val="clear" w:color="auto" w:fill="FFFFFF"/>
                    </w:rPr>
                    <w:t>Pirmsapgriešana, pēcapgriešana.</w:t>
                  </w:r>
                </w:p>
                <w:p w14:paraId="12C09B0A" w14:textId="78137922" w:rsidR="00B30563" w:rsidRPr="00961EEF" w:rsidRDefault="00B30563" w:rsidP="008019E5">
                  <w:pPr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Expected Error Pruning, Reduced Error Pruning</w:t>
                  </w:r>
                  <w:r w:rsidR="0031719E" w:rsidRPr="00961EEF">
                    <w:rPr>
                      <w:shd w:val="clear" w:color="auto" w:fill="FFFFFF"/>
                    </w:rPr>
                    <w:t xml:space="preserve"> u.c. apgriešanas metodes.</w:t>
                  </w:r>
                </w:p>
              </w:tc>
              <w:tc>
                <w:tcPr>
                  <w:tcW w:w="708" w:type="dxa"/>
                </w:tcPr>
                <w:p w14:paraId="721E893F" w14:textId="77777777" w:rsidR="008019E5" w:rsidRPr="00961EEF" w:rsidRDefault="00A6220C" w:rsidP="008019E5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2L</w:t>
                  </w:r>
                </w:p>
                <w:p w14:paraId="02089B5E" w14:textId="21F3CF5A" w:rsidR="00A6220C" w:rsidRPr="00961EEF" w:rsidRDefault="00A6220C" w:rsidP="008019E5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2P</w:t>
                  </w:r>
                </w:p>
              </w:tc>
              <w:tc>
                <w:tcPr>
                  <w:tcW w:w="758" w:type="dxa"/>
                </w:tcPr>
                <w:p w14:paraId="1F3D0944" w14:textId="21B11179" w:rsidR="008019E5" w:rsidRPr="00961EEF" w:rsidRDefault="00A6220C" w:rsidP="008019E5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6</w:t>
                  </w:r>
                </w:p>
              </w:tc>
            </w:tr>
            <w:tr w:rsidR="008019E5" w:rsidRPr="007A381D" w14:paraId="7E61DB8E" w14:textId="77777777" w:rsidTr="00D76E73">
              <w:tc>
                <w:tcPr>
                  <w:tcW w:w="7650" w:type="dxa"/>
                </w:tcPr>
                <w:p w14:paraId="0CAB23BF" w14:textId="77777777" w:rsidR="008019E5" w:rsidRPr="00961EEF" w:rsidRDefault="004C4BC6" w:rsidP="008019E5">
                  <w:pPr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8. Klasifikācijas likumu inducēšana.</w:t>
                  </w:r>
                </w:p>
                <w:p w14:paraId="28F84DEB" w14:textId="070D86A2" w:rsidR="004C4BC6" w:rsidRPr="00961EEF" w:rsidRDefault="00F15700" w:rsidP="008019E5">
                  <w:pPr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Validācija.</w:t>
                  </w:r>
                </w:p>
              </w:tc>
              <w:tc>
                <w:tcPr>
                  <w:tcW w:w="708" w:type="dxa"/>
                </w:tcPr>
                <w:p w14:paraId="7C1A33EA" w14:textId="77777777" w:rsidR="008019E5" w:rsidRPr="00961EEF" w:rsidRDefault="004C4BC6" w:rsidP="008019E5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2L</w:t>
                  </w:r>
                </w:p>
                <w:p w14:paraId="58D1F574" w14:textId="73DCBAD7" w:rsidR="004C4BC6" w:rsidRPr="00961EEF" w:rsidRDefault="004C4BC6" w:rsidP="008019E5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2P</w:t>
                  </w:r>
                </w:p>
              </w:tc>
              <w:tc>
                <w:tcPr>
                  <w:tcW w:w="758" w:type="dxa"/>
                </w:tcPr>
                <w:p w14:paraId="09C24F1E" w14:textId="7123ED57" w:rsidR="008019E5" w:rsidRPr="00961EEF" w:rsidRDefault="004C4BC6" w:rsidP="008019E5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8019E5" w:rsidRPr="007A381D" w14:paraId="178266C7" w14:textId="77777777" w:rsidTr="00D76E73">
              <w:tc>
                <w:tcPr>
                  <w:tcW w:w="7650" w:type="dxa"/>
                </w:tcPr>
                <w:p w14:paraId="0B30D67E" w14:textId="24BFE70C" w:rsidR="008019E5" w:rsidRPr="00961EEF" w:rsidRDefault="00F15700" w:rsidP="008019E5">
                  <w:pPr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9. Ekspertsistēmu paaudzes. Ekspertsistēmu pielietošanas jomas. Ekspertsistēmu attīstības virzieni</w:t>
                  </w:r>
                </w:p>
              </w:tc>
              <w:tc>
                <w:tcPr>
                  <w:tcW w:w="708" w:type="dxa"/>
                </w:tcPr>
                <w:p w14:paraId="6BA155A5" w14:textId="7B6AB868" w:rsidR="008019E5" w:rsidRPr="00961EEF" w:rsidRDefault="00F15700" w:rsidP="008019E5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2L</w:t>
                  </w:r>
                </w:p>
              </w:tc>
              <w:tc>
                <w:tcPr>
                  <w:tcW w:w="758" w:type="dxa"/>
                </w:tcPr>
                <w:p w14:paraId="275F8BC9" w14:textId="692C59FC" w:rsidR="008019E5" w:rsidRPr="00961EEF" w:rsidRDefault="00887460" w:rsidP="008019E5">
                  <w:pPr>
                    <w:jc w:val="center"/>
                    <w:rPr>
                      <w:shd w:val="clear" w:color="auto" w:fill="FFFFFF"/>
                    </w:rPr>
                  </w:pPr>
                  <w:r w:rsidRPr="00961EEF">
                    <w:rPr>
                      <w:shd w:val="clear" w:color="auto" w:fill="FFFFFF"/>
                    </w:rPr>
                    <w:t>2</w:t>
                  </w:r>
                </w:p>
              </w:tc>
            </w:tr>
          </w:tbl>
          <w:p w14:paraId="21B1A2E3" w14:textId="77777777" w:rsidR="00F303A0" w:rsidRPr="007A381D" w:rsidRDefault="00F303A0" w:rsidP="00026C21">
            <w:pPr>
              <w:ind w:left="34"/>
              <w:jc w:val="both"/>
              <w:rPr>
                <w:iCs w:val="0"/>
                <w:color w:val="FF0000"/>
                <w:lang w:eastAsia="ko-KR"/>
              </w:rPr>
            </w:pPr>
          </w:p>
          <w:p w14:paraId="1E9042D3" w14:textId="647A061E" w:rsidR="00026C21" w:rsidRPr="007A381D" w:rsidRDefault="00026C21" w:rsidP="001B65E1">
            <w:pPr>
              <w:spacing w:after="160" w:line="259" w:lineRule="auto"/>
              <w:rPr>
                <w:color w:val="FF0000"/>
              </w:rPr>
            </w:pPr>
          </w:p>
        </w:tc>
      </w:tr>
      <w:tr w:rsidR="008D4CBD" w:rsidRPr="007A381D" w14:paraId="7419A796" w14:textId="77777777" w:rsidTr="001A6313">
        <w:trPr>
          <w:jc w:val="center"/>
        </w:trPr>
        <w:tc>
          <w:tcPr>
            <w:tcW w:w="9582" w:type="dxa"/>
            <w:gridSpan w:val="2"/>
          </w:tcPr>
          <w:p w14:paraId="4E9CE568" w14:textId="77777777" w:rsidR="008D4CBD" w:rsidRPr="007A381D" w:rsidRDefault="008D4CBD" w:rsidP="008D4CBD">
            <w:pPr>
              <w:pStyle w:val="Nosaukumi"/>
              <w:rPr>
                <w:color w:val="000000" w:themeColor="text1"/>
              </w:rPr>
            </w:pPr>
            <w:r w:rsidRPr="007A381D">
              <w:rPr>
                <w:color w:val="000000" w:themeColor="text1"/>
              </w:rPr>
              <w:lastRenderedPageBreak/>
              <w:t>Obligāti izmantojamie informācijas avoti</w:t>
            </w:r>
          </w:p>
        </w:tc>
      </w:tr>
      <w:tr w:rsidR="00026C21" w:rsidRPr="007A381D" w14:paraId="6ABE849E" w14:textId="77777777" w:rsidTr="001A6313">
        <w:trPr>
          <w:jc w:val="center"/>
        </w:trPr>
        <w:tc>
          <w:tcPr>
            <w:tcW w:w="9582" w:type="dxa"/>
            <w:gridSpan w:val="2"/>
          </w:tcPr>
          <w:p w14:paraId="6EB5F2C1" w14:textId="66138D2E" w:rsidR="00C87AA7" w:rsidRPr="00CC4866" w:rsidRDefault="00CC4866" w:rsidP="007F3DEE">
            <w:pPr>
              <w:rPr>
                <w:color w:val="000000" w:themeColor="text1"/>
                <w:highlight w:val="yellow"/>
                <w:shd w:val="clear" w:color="auto" w:fill="FFFFFF"/>
              </w:rPr>
            </w:pPr>
            <w:r w:rsidRPr="00CC4866">
              <w:rPr>
                <w:color w:val="000000" w:themeColor="text1"/>
                <w:highlight w:val="yellow"/>
                <w:shd w:val="clear" w:color="auto" w:fill="FFFFFF"/>
              </w:rPr>
              <w:t xml:space="preserve">1. </w:t>
            </w:r>
            <w:r w:rsidR="00C87AA7" w:rsidRPr="00CC4866">
              <w:rPr>
                <w:color w:val="000000" w:themeColor="text1"/>
                <w:highlight w:val="yellow"/>
                <w:shd w:val="clear" w:color="auto" w:fill="FFFFFF"/>
              </w:rPr>
              <w:t>Dothang Truong</w:t>
            </w:r>
            <w:r w:rsidR="00C87AA7" w:rsidRPr="00CC4866">
              <w:rPr>
                <w:color w:val="000000" w:themeColor="text1"/>
                <w:highlight w:val="yellow"/>
                <w:shd w:val="clear" w:color="auto" w:fill="FFFFFF"/>
              </w:rPr>
              <w:t xml:space="preserve">. </w:t>
            </w:r>
            <w:r w:rsidRPr="00CC4866">
              <w:rPr>
                <w:color w:val="000000" w:themeColor="text1"/>
                <w:highlight w:val="yellow"/>
                <w:shd w:val="clear" w:color="auto" w:fill="FFFFFF"/>
              </w:rPr>
              <w:t>Data Science and Machine Learning for Non-Programmers: Using SAS Enterprise Miner</w:t>
            </w:r>
            <w:r w:rsidRPr="00CC4866">
              <w:rPr>
                <w:color w:val="000000" w:themeColor="text1"/>
                <w:highlight w:val="yellow"/>
                <w:shd w:val="clear" w:color="auto" w:fill="FFFFFF"/>
              </w:rPr>
              <w:t xml:space="preserve">. </w:t>
            </w:r>
            <w:r w:rsidRPr="00CC4866">
              <w:rPr>
                <w:color w:val="000000" w:themeColor="text1"/>
                <w:highlight w:val="yellow"/>
                <w:shd w:val="clear" w:color="auto" w:fill="FFFFFF"/>
              </w:rPr>
              <w:t>Chapman and Hall/CRC, 2024</w:t>
            </w:r>
          </w:p>
          <w:p w14:paraId="028B6EA7" w14:textId="5E5BA0F3" w:rsidR="00577B3B" w:rsidRPr="00577B3B" w:rsidRDefault="00577B3B" w:rsidP="007F3DEE">
            <w:pPr>
              <w:rPr>
                <w:color w:val="000000" w:themeColor="text1"/>
                <w:shd w:val="clear" w:color="auto" w:fill="FFFFFF"/>
              </w:rPr>
            </w:pPr>
            <w:r w:rsidRPr="00577B3B">
              <w:rPr>
                <w:color w:val="000000" w:themeColor="text1"/>
                <w:shd w:val="clear" w:color="auto" w:fill="FFFFFF"/>
              </w:rPr>
              <w:t xml:space="preserve">2. </w:t>
            </w:r>
            <w:r w:rsidRPr="00577B3B">
              <w:rPr>
                <w:color w:val="000000" w:themeColor="text1"/>
                <w:shd w:val="clear" w:color="auto" w:fill="FFFFFF"/>
              </w:rPr>
              <w:t>Mohammed J. Zaki, Wagner Meira, Jr., Data Mining and Machine Learning: Fundamental Concepts and Algorithms, 2nd Edition, Cambridge University Press, 2020</w:t>
            </w:r>
          </w:p>
          <w:p w14:paraId="01482E85" w14:textId="6847763F" w:rsidR="00C87AA7" w:rsidRPr="00EA2B6B" w:rsidRDefault="00577B3B" w:rsidP="007F3DEE">
            <w:pPr>
              <w:rPr>
                <w:color w:val="000000" w:themeColor="text1"/>
                <w:highlight w:val="yellow"/>
                <w:shd w:val="clear" w:color="auto" w:fill="FFFFFF"/>
              </w:rPr>
            </w:pPr>
            <w:r>
              <w:rPr>
                <w:color w:val="000000" w:themeColor="text1"/>
                <w:highlight w:val="yellow"/>
                <w:shd w:val="clear" w:color="auto" w:fill="FFFFFF"/>
              </w:rPr>
              <w:t xml:space="preserve">3. </w:t>
            </w:r>
            <w:r w:rsidR="00C70023" w:rsidRPr="00EA2B6B">
              <w:rPr>
                <w:color w:val="000000" w:themeColor="text1"/>
                <w:highlight w:val="yellow"/>
                <w:shd w:val="clear" w:color="auto" w:fill="FFFFFF"/>
              </w:rPr>
              <w:t>Andres Fortino</w:t>
            </w:r>
            <w:r w:rsidR="00C70023" w:rsidRPr="00EA2B6B">
              <w:rPr>
                <w:color w:val="000000" w:themeColor="text1"/>
                <w:highlight w:val="yellow"/>
                <w:shd w:val="clear" w:color="auto" w:fill="FFFFFF"/>
              </w:rPr>
              <w:t xml:space="preserve">. </w:t>
            </w:r>
            <w:r w:rsidR="00EA2B6B" w:rsidRPr="00EA2B6B">
              <w:rPr>
                <w:color w:val="000000" w:themeColor="text1"/>
                <w:highlight w:val="yellow"/>
                <w:shd w:val="clear" w:color="auto" w:fill="FFFFFF"/>
              </w:rPr>
              <w:t>Data Mining and Predictive Analytics: A Case Study Approach</w:t>
            </w:r>
            <w:r w:rsidR="00EA2B6B" w:rsidRPr="00EA2B6B">
              <w:rPr>
                <w:color w:val="000000" w:themeColor="text1"/>
                <w:highlight w:val="yellow"/>
                <w:shd w:val="clear" w:color="auto" w:fill="FFFFFF"/>
              </w:rPr>
              <w:t xml:space="preserve">. </w:t>
            </w:r>
            <w:r w:rsidR="00EA2B6B" w:rsidRPr="00EA2B6B">
              <w:rPr>
                <w:color w:val="000000" w:themeColor="text1"/>
                <w:highlight w:val="yellow"/>
                <w:shd w:val="clear" w:color="auto" w:fill="FFFFFF"/>
              </w:rPr>
              <w:t>Mercury Learning and Information, 2023</w:t>
            </w:r>
          </w:p>
          <w:p w14:paraId="6D4B645F" w14:textId="502C1F30" w:rsidR="00C87AA7" w:rsidRDefault="00690507" w:rsidP="007F3DEE">
            <w:pPr>
              <w:rPr>
                <w:color w:val="000000" w:themeColor="text1"/>
                <w:highlight w:val="yellow"/>
                <w:shd w:val="clear" w:color="auto" w:fill="FFFFFF"/>
              </w:rPr>
            </w:pPr>
            <w:r>
              <w:rPr>
                <w:color w:val="000000" w:themeColor="text1"/>
                <w:highlight w:val="yellow"/>
                <w:shd w:val="clear" w:color="auto" w:fill="FFFFFF"/>
              </w:rPr>
              <w:t>4</w:t>
            </w:r>
            <w:r w:rsidRPr="007F3DEE">
              <w:rPr>
                <w:color w:val="000000" w:themeColor="text1"/>
                <w:highlight w:val="yellow"/>
                <w:shd w:val="clear" w:color="auto" w:fill="FFFFFF"/>
              </w:rPr>
              <w:t xml:space="preserve">. </w:t>
            </w:r>
            <w:r w:rsidRPr="007F3DEE">
              <w:rPr>
                <w:color w:val="000000" w:themeColor="text1"/>
                <w:highlight w:val="yellow"/>
                <w:shd w:val="clear" w:color="auto" w:fill="FFFFFF"/>
              </w:rPr>
              <w:t>Jens Dörpinghaus, Vera Weil, Sebastian Schaaf, Alexander Apke</w:t>
            </w:r>
            <w:r w:rsidRPr="007F3DEE">
              <w:rPr>
                <w:color w:val="000000" w:themeColor="text1"/>
                <w:highlight w:val="yellow"/>
                <w:shd w:val="clear" w:color="auto" w:fill="FFFFFF"/>
              </w:rPr>
              <w:t xml:space="preserve">. </w:t>
            </w:r>
            <w:r w:rsidR="007F3DEE" w:rsidRPr="007F3DEE">
              <w:rPr>
                <w:color w:val="000000" w:themeColor="text1"/>
                <w:highlight w:val="yellow"/>
                <w:shd w:val="clear" w:color="auto" w:fill="FFFFFF"/>
              </w:rPr>
              <w:t>Computational Life Sciences: Data Engineering and Data Mining for Life Sciences</w:t>
            </w:r>
            <w:r w:rsidR="007F3DEE" w:rsidRPr="007F3DEE">
              <w:rPr>
                <w:color w:val="000000" w:themeColor="text1"/>
                <w:highlight w:val="yellow"/>
                <w:shd w:val="clear" w:color="auto" w:fill="FFFFFF"/>
              </w:rPr>
              <w:t xml:space="preserve">. </w:t>
            </w:r>
            <w:r w:rsidR="007F3DEE" w:rsidRPr="007F3DEE">
              <w:rPr>
                <w:color w:val="000000" w:themeColor="text1"/>
                <w:highlight w:val="yellow"/>
                <w:shd w:val="clear" w:color="auto" w:fill="FFFFFF"/>
              </w:rPr>
              <w:t>Springer, 2023</w:t>
            </w:r>
          </w:p>
          <w:p w14:paraId="0623D3ED" w14:textId="77777777" w:rsidR="007F3DEE" w:rsidRDefault="007F3DEE" w:rsidP="007F3DEE">
            <w:pPr>
              <w:rPr>
                <w:color w:val="000000" w:themeColor="text1"/>
                <w:highlight w:val="yellow"/>
                <w:shd w:val="clear" w:color="auto" w:fill="FFFFFF"/>
              </w:rPr>
            </w:pPr>
          </w:p>
          <w:p w14:paraId="57C96747" w14:textId="77777777" w:rsidR="007F3DEE" w:rsidRPr="00CC4866" w:rsidRDefault="007F3DEE" w:rsidP="007F3DEE">
            <w:pPr>
              <w:rPr>
                <w:color w:val="000000" w:themeColor="text1"/>
                <w:highlight w:val="yellow"/>
                <w:shd w:val="clear" w:color="auto" w:fill="FFFFFF"/>
              </w:rPr>
            </w:pPr>
          </w:p>
          <w:p w14:paraId="354A74D3" w14:textId="492D6368" w:rsidR="00B23F53" w:rsidRPr="00577B3B" w:rsidRDefault="00D95416" w:rsidP="007F3DEE">
            <w:pPr>
              <w:rPr>
                <w:strike/>
                <w:color w:val="000000" w:themeColor="text1"/>
                <w:highlight w:val="yellow"/>
                <w:shd w:val="clear" w:color="auto" w:fill="FFFFFF"/>
              </w:rPr>
            </w:pPr>
            <w:r w:rsidRPr="00577B3B">
              <w:rPr>
                <w:strike/>
                <w:color w:val="000000" w:themeColor="text1"/>
                <w:highlight w:val="yellow"/>
                <w:shd w:val="clear" w:color="auto" w:fill="FFFFFF"/>
              </w:rPr>
              <w:t>Stuart J. Russell, Peter Norvig</w:t>
            </w:r>
            <w:r w:rsidR="00B23F53" w:rsidRPr="00577B3B">
              <w:rPr>
                <w:strike/>
                <w:color w:val="000000" w:themeColor="text1"/>
                <w:highlight w:val="yellow"/>
                <w:shd w:val="clear" w:color="auto" w:fill="FFFFFF"/>
              </w:rPr>
              <w:t>. Artificial Intelligence</w:t>
            </w:r>
            <w:r w:rsidR="00200C97" w:rsidRPr="00577B3B">
              <w:rPr>
                <w:strike/>
                <w:color w:val="000000" w:themeColor="text1"/>
                <w:highlight w:val="yellow"/>
                <w:shd w:val="clear" w:color="auto" w:fill="FFFFFF"/>
              </w:rPr>
              <w:t>:</w:t>
            </w:r>
            <w:r w:rsidR="00B23F53" w:rsidRPr="00577B3B">
              <w:rPr>
                <w:strike/>
                <w:color w:val="000000" w:themeColor="text1"/>
                <w:highlight w:val="yellow"/>
                <w:shd w:val="clear" w:color="auto" w:fill="FFFFFF"/>
              </w:rPr>
              <w:t xml:space="preserve"> A Modern Approach, </w:t>
            </w:r>
            <w:r w:rsidR="00A40C20" w:rsidRPr="00577B3B">
              <w:rPr>
                <w:strike/>
                <w:color w:val="000000" w:themeColor="text1"/>
                <w:highlight w:val="yellow"/>
                <w:shd w:val="clear" w:color="auto" w:fill="FFFFFF"/>
              </w:rPr>
              <w:t>1994, Pearson</w:t>
            </w:r>
          </w:p>
          <w:p w14:paraId="173F1969" w14:textId="376B9546" w:rsidR="00FC5847" w:rsidRPr="007A381D" w:rsidRDefault="00790D38" w:rsidP="00577B3B">
            <w:pPr>
              <w:spacing w:line="259" w:lineRule="auto"/>
              <w:rPr>
                <w:color w:val="000000" w:themeColor="text1"/>
                <w:shd w:val="clear" w:color="auto" w:fill="FFFFFF"/>
              </w:rPr>
            </w:pPr>
            <w:r w:rsidRPr="00577B3B">
              <w:rPr>
                <w:strike/>
                <w:color w:val="000000" w:themeColor="text1"/>
                <w:highlight w:val="yellow"/>
                <w:shd w:val="clear" w:color="auto" w:fill="FFFFFF"/>
              </w:rPr>
              <w:t xml:space="preserve">Zsolt Nagy, </w:t>
            </w:r>
            <w:r w:rsidR="00FC5847" w:rsidRPr="00577B3B">
              <w:rPr>
                <w:strike/>
                <w:color w:val="000000" w:themeColor="text1"/>
                <w:highlight w:val="yellow"/>
                <w:shd w:val="clear" w:color="auto" w:fill="FFFFFF"/>
              </w:rPr>
              <w:t>Artificial</w:t>
            </w:r>
            <w:r w:rsidR="004B7926" w:rsidRPr="00577B3B">
              <w:rPr>
                <w:strike/>
                <w:color w:val="000000" w:themeColor="text1"/>
                <w:highlight w:val="yellow"/>
                <w:shd w:val="clear" w:color="auto" w:fill="FFFFFF"/>
              </w:rPr>
              <w:t xml:space="preserve"> </w:t>
            </w:r>
            <w:r w:rsidR="00FC5847" w:rsidRPr="00577B3B">
              <w:rPr>
                <w:strike/>
                <w:color w:val="000000" w:themeColor="text1"/>
                <w:highlight w:val="yellow"/>
                <w:shd w:val="clear" w:color="auto" w:fill="FFFFFF"/>
              </w:rPr>
              <w:t>Intelligence and</w:t>
            </w:r>
            <w:r w:rsidR="004B7926" w:rsidRPr="00577B3B">
              <w:rPr>
                <w:strike/>
                <w:color w:val="000000" w:themeColor="text1"/>
                <w:highlight w:val="yellow"/>
                <w:shd w:val="clear" w:color="auto" w:fill="FFFFFF"/>
              </w:rPr>
              <w:t xml:space="preserve"> </w:t>
            </w:r>
            <w:r w:rsidR="00FC5847" w:rsidRPr="00577B3B">
              <w:rPr>
                <w:strike/>
                <w:color w:val="000000" w:themeColor="text1"/>
                <w:highlight w:val="yellow"/>
                <w:shd w:val="clear" w:color="auto" w:fill="FFFFFF"/>
              </w:rPr>
              <w:t>Machine Learning</w:t>
            </w:r>
            <w:r w:rsidR="004B7926" w:rsidRPr="00577B3B">
              <w:rPr>
                <w:strike/>
                <w:color w:val="000000" w:themeColor="text1"/>
                <w:highlight w:val="yellow"/>
                <w:shd w:val="clear" w:color="auto" w:fill="FFFFFF"/>
              </w:rPr>
              <w:t xml:space="preserve"> </w:t>
            </w:r>
            <w:r w:rsidR="00FC5847" w:rsidRPr="00577B3B">
              <w:rPr>
                <w:strike/>
                <w:color w:val="000000" w:themeColor="text1"/>
                <w:highlight w:val="yellow"/>
                <w:shd w:val="clear" w:color="auto" w:fill="FFFFFF"/>
              </w:rPr>
              <w:t>Fundamentals</w:t>
            </w:r>
            <w:r w:rsidR="00114680" w:rsidRPr="00577B3B">
              <w:rPr>
                <w:strike/>
                <w:color w:val="000000" w:themeColor="text1"/>
                <w:highlight w:val="yellow"/>
                <w:shd w:val="clear" w:color="auto" w:fill="FFFFFF"/>
              </w:rPr>
              <w:t>, 2018, Packt Publishing</w:t>
            </w:r>
          </w:p>
        </w:tc>
      </w:tr>
      <w:tr w:rsidR="008D4CBD" w:rsidRPr="007A381D" w14:paraId="5AF510B6" w14:textId="77777777" w:rsidTr="001A6313">
        <w:trPr>
          <w:jc w:val="center"/>
        </w:trPr>
        <w:tc>
          <w:tcPr>
            <w:tcW w:w="9582" w:type="dxa"/>
            <w:gridSpan w:val="2"/>
          </w:tcPr>
          <w:p w14:paraId="29F2996F" w14:textId="77777777" w:rsidR="008D4CBD" w:rsidRPr="007A381D" w:rsidRDefault="008D4CBD" w:rsidP="008D4CBD">
            <w:pPr>
              <w:pStyle w:val="Nosaukumi"/>
              <w:rPr>
                <w:color w:val="000000" w:themeColor="text1"/>
              </w:rPr>
            </w:pPr>
            <w:r w:rsidRPr="007A381D">
              <w:rPr>
                <w:color w:val="000000" w:themeColor="text1"/>
              </w:rPr>
              <w:t>Papildus informācijas avoti</w:t>
            </w:r>
          </w:p>
        </w:tc>
      </w:tr>
      <w:tr w:rsidR="00026C21" w:rsidRPr="007A381D" w14:paraId="389A8D82" w14:textId="77777777" w:rsidTr="001A6313">
        <w:trPr>
          <w:jc w:val="center"/>
        </w:trPr>
        <w:tc>
          <w:tcPr>
            <w:tcW w:w="9582" w:type="dxa"/>
            <w:gridSpan w:val="2"/>
          </w:tcPr>
          <w:p w14:paraId="2EE45A40" w14:textId="77777777" w:rsidR="00026C21" w:rsidRDefault="003E02E9" w:rsidP="00026C21">
            <w:pPr>
              <w:spacing w:after="160" w:line="259" w:lineRule="auto"/>
              <w:rPr>
                <w:color w:val="000000" w:themeColor="text1"/>
                <w:shd w:val="clear" w:color="auto" w:fill="FFFFFF"/>
              </w:rPr>
            </w:pPr>
            <w:r w:rsidRPr="007A381D">
              <w:rPr>
                <w:color w:val="000000" w:themeColor="text1"/>
                <w:shd w:val="clear" w:color="auto" w:fill="FFFFFF"/>
              </w:rPr>
              <w:t xml:space="preserve">Yagang Zhang. </w:t>
            </w:r>
            <w:r w:rsidR="00B01BA4" w:rsidRPr="007A381D">
              <w:rPr>
                <w:color w:val="000000" w:themeColor="text1"/>
                <w:shd w:val="clear" w:color="auto" w:fill="FFFFFF"/>
              </w:rPr>
              <w:t>New Advances in Machine Learning</w:t>
            </w:r>
            <w:r w:rsidRPr="007A381D">
              <w:rPr>
                <w:color w:val="000000" w:themeColor="text1"/>
                <w:shd w:val="clear" w:color="auto" w:fill="FFFFFF"/>
              </w:rPr>
              <w:t>, 2010, InTech</w:t>
            </w:r>
          </w:p>
          <w:p w14:paraId="096727F7" w14:textId="77777777" w:rsidR="00CC4866" w:rsidRPr="00CC4866" w:rsidRDefault="00CC4866" w:rsidP="00CC4866">
            <w:pPr>
              <w:spacing w:after="160" w:line="259" w:lineRule="auto"/>
              <w:rPr>
                <w:color w:val="000000" w:themeColor="text1"/>
                <w:highlight w:val="yellow"/>
                <w:shd w:val="clear" w:color="auto" w:fill="FFFFFF"/>
              </w:rPr>
            </w:pPr>
            <w:r w:rsidRPr="00CC4866">
              <w:rPr>
                <w:color w:val="000000" w:themeColor="text1"/>
                <w:highlight w:val="yellow"/>
                <w:shd w:val="clear" w:color="auto" w:fill="FFFFFF"/>
              </w:rPr>
              <w:t>Stuart J. Russell, Peter Norvig. Artificial Intelligence: A Modern Approach, 1994, Pearson</w:t>
            </w:r>
          </w:p>
          <w:p w14:paraId="068F0AB6" w14:textId="7DC0F7D2" w:rsidR="00CC4866" w:rsidRPr="007A381D" w:rsidRDefault="00CC4866" w:rsidP="00CC4866">
            <w:pPr>
              <w:spacing w:after="160" w:line="259" w:lineRule="auto"/>
              <w:rPr>
                <w:color w:val="000000" w:themeColor="text1"/>
                <w:shd w:val="clear" w:color="auto" w:fill="FFFFFF"/>
              </w:rPr>
            </w:pPr>
            <w:r w:rsidRPr="00CC4866">
              <w:rPr>
                <w:color w:val="000000" w:themeColor="text1"/>
                <w:highlight w:val="yellow"/>
                <w:shd w:val="clear" w:color="auto" w:fill="FFFFFF"/>
              </w:rPr>
              <w:t>Zsolt Nagy, Artificial Intelligence and Machine Learning Fundamentals, 2018, Packt Publishing</w:t>
            </w:r>
          </w:p>
        </w:tc>
      </w:tr>
      <w:tr w:rsidR="008D4CBD" w:rsidRPr="007A381D" w14:paraId="7ECA2BC5" w14:textId="77777777" w:rsidTr="001A6313">
        <w:trPr>
          <w:jc w:val="center"/>
        </w:trPr>
        <w:tc>
          <w:tcPr>
            <w:tcW w:w="9582" w:type="dxa"/>
            <w:gridSpan w:val="2"/>
          </w:tcPr>
          <w:p w14:paraId="1C338035" w14:textId="77777777" w:rsidR="008D4CBD" w:rsidRPr="007A381D" w:rsidRDefault="008D4CBD" w:rsidP="008D4CBD">
            <w:pPr>
              <w:pStyle w:val="Nosaukumi"/>
              <w:rPr>
                <w:color w:val="000000" w:themeColor="text1"/>
              </w:rPr>
            </w:pPr>
            <w:r w:rsidRPr="007A381D">
              <w:rPr>
                <w:color w:val="000000" w:themeColor="text1"/>
              </w:rPr>
              <w:t>Periodika un citi informācijas avoti</w:t>
            </w:r>
          </w:p>
        </w:tc>
      </w:tr>
      <w:tr w:rsidR="00026C21" w:rsidRPr="007A381D" w14:paraId="2C09546C" w14:textId="77777777" w:rsidTr="001A6313">
        <w:trPr>
          <w:jc w:val="center"/>
        </w:trPr>
        <w:tc>
          <w:tcPr>
            <w:tcW w:w="9582" w:type="dxa"/>
            <w:gridSpan w:val="2"/>
          </w:tcPr>
          <w:p w14:paraId="2CFE1F73" w14:textId="764C606E" w:rsidR="00026C21" w:rsidRPr="007A381D" w:rsidRDefault="007428BD" w:rsidP="00026C21">
            <w:pPr>
              <w:spacing w:after="160" w:line="259" w:lineRule="auto"/>
              <w:rPr>
                <w:color w:val="000000" w:themeColor="text1"/>
                <w:shd w:val="clear" w:color="auto" w:fill="FFFFFF"/>
              </w:rPr>
            </w:pPr>
            <w:r w:rsidRPr="007A381D">
              <w:rPr>
                <w:color w:val="000000" w:themeColor="text1"/>
                <w:shd w:val="clear" w:color="auto" w:fill="FFFFFF"/>
              </w:rPr>
              <w:t xml:space="preserve">Expert Systems with Applications, </w:t>
            </w:r>
            <w:r w:rsidR="00EF5E4F" w:rsidRPr="007A381D">
              <w:rPr>
                <w:color w:val="000000" w:themeColor="text1"/>
                <w:shd w:val="clear" w:color="auto" w:fill="FFFFFF"/>
              </w:rPr>
              <w:t>https://www.sciencedirect.com/journal/expert-systems-with-applications</w:t>
            </w:r>
          </w:p>
        </w:tc>
      </w:tr>
      <w:tr w:rsidR="008D4CBD" w:rsidRPr="007A381D" w14:paraId="64129D0D" w14:textId="77777777" w:rsidTr="001A6313">
        <w:trPr>
          <w:jc w:val="center"/>
        </w:trPr>
        <w:tc>
          <w:tcPr>
            <w:tcW w:w="9582" w:type="dxa"/>
            <w:gridSpan w:val="2"/>
          </w:tcPr>
          <w:p w14:paraId="7CF87E4F" w14:textId="77777777" w:rsidR="008D4CBD" w:rsidRPr="007A381D" w:rsidRDefault="008D4CBD" w:rsidP="008D4CBD">
            <w:pPr>
              <w:pStyle w:val="Nosaukumi"/>
            </w:pPr>
            <w:r w:rsidRPr="007A381D">
              <w:t>Piezīmes</w:t>
            </w:r>
          </w:p>
        </w:tc>
      </w:tr>
      <w:tr w:rsidR="008D4CBD" w:rsidRPr="007A381D" w14:paraId="1995573B" w14:textId="77777777" w:rsidTr="001A6313">
        <w:trPr>
          <w:jc w:val="center"/>
        </w:trPr>
        <w:tc>
          <w:tcPr>
            <w:tcW w:w="9582" w:type="dxa"/>
            <w:gridSpan w:val="2"/>
          </w:tcPr>
          <w:p w14:paraId="5F6888FC" w14:textId="77777777" w:rsidR="00887895" w:rsidRPr="007A381D" w:rsidRDefault="00887895" w:rsidP="00887895">
            <w:r w:rsidRPr="007A381D">
              <w:t>Profesionālās augstākās izglītības studiju programmas “Informācijas tehnoloģijas” studiju kurss.</w:t>
            </w:r>
          </w:p>
          <w:p w14:paraId="7062CE68" w14:textId="4D096A4C" w:rsidR="008D4CBD" w:rsidRPr="007A381D" w:rsidRDefault="00887895" w:rsidP="00887895">
            <w:pPr>
              <w:rPr>
                <w:color w:val="0070C0"/>
              </w:rPr>
            </w:pPr>
            <w:r w:rsidRPr="007A381D">
              <w:t>Kurss tiek docēts latviešu valodā.</w:t>
            </w:r>
          </w:p>
        </w:tc>
      </w:tr>
    </w:tbl>
    <w:p w14:paraId="11403832" w14:textId="77777777" w:rsidR="001B4907" w:rsidRPr="00577C1C" w:rsidRDefault="001B4907" w:rsidP="001B4907">
      <w:pPr>
        <w:rPr>
          <w:rFonts w:ascii="Tahoma" w:hAnsi="Tahoma" w:cs="Tahoma"/>
        </w:rPr>
      </w:pPr>
    </w:p>
    <w:p w14:paraId="67B88DC2" w14:textId="77777777" w:rsidR="001B4907" w:rsidRPr="00577C1C" w:rsidRDefault="001B4907" w:rsidP="001B4907">
      <w:pPr>
        <w:rPr>
          <w:rFonts w:ascii="Tahoma" w:hAnsi="Tahoma" w:cs="Tahoma"/>
        </w:rPr>
      </w:pPr>
    </w:p>
    <w:p w14:paraId="2E234323" w14:textId="77777777" w:rsidR="00360579" w:rsidRPr="00577C1C" w:rsidRDefault="00360579">
      <w:pPr>
        <w:rPr>
          <w:rFonts w:ascii="Tahoma" w:hAnsi="Tahoma" w:cs="Tahoma"/>
        </w:rPr>
      </w:pPr>
    </w:p>
    <w:sectPr w:rsidR="00360579" w:rsidRPr="00577C1C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B1CCD" w14:textId="77777777" w:rsidR="006517D6" w:rsidRDefault="006517D6" w:rsidP="001B4907">
      <w:r>
        <w:separator/>
      </w:r>
    </w:p>
  </w:endnote>
  <w:endnote w:type="continuationSeparator" w:id="0">
    <w:p w14:paraId="7D60171E" w14:textId="77777777" w:rsidR="006517D6" w:rsidRDefault="006517D6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35BA1" w14:textId="77777777" w:rsidR="006517D6" w:rsidRDefault="006517D6" w:rsidP="001B4907">
      <w:r>
        <w:separator/>
      </w:r>
    </w:p>
  </w:footnote>
  <w:footnote w:type="continuationSeparator" w:id="0">
    <w:p w14:paraId="0EAEB460" w14:textId="77777777" w:rsidR="006517D6" w:rsidRDefault="006517D6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28A70" w14:textId="77777777" w:rsidR="007B1FB4" w:rsidRDefault="007F3DEE" w:rsidP="007534EA">
    <w:pPr>
      <w:pStyle w:val="Header"/>
    </w:pPr>
  </w:p>
  <w:p w14:paraId="2665DC81" w14:textId="77777777" w:rsidR="007B1FB4" w:rsidRPr="007B1FB4" w:rsidRDefault="007F3DEE" w:rsidP="007534EA">
    <w:pPr>
      <w:pStyle w:val="Header"/>
    </w:pPr>
  </w:p>
  <w:p w14:paraId="2CC91768" w14:textId="77777777" w:rsidR="00982C4A" w:rsidRPr="00D66CC2" w:rsidRDefault="007F3DEE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9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0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4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5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0"/>
  </w:num>
  <w:num w:numId="2">
    <w:abstractNumId w:val="8"/>
  </w:num>
  <w:num w:numId="3">
    <w:abstractNumId w:val="21"/>
  </w:num>
  <w:num w:numId="4">
    <w:abstractNumId w:val="22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</w:num>
  <w:num w:numId="12">
    <w:abstractNumId w:val="15"/>
  </w:num>
  <w:num w:numId="13">
    <w:abstractNumId w:val="35"/>
  </w:num>
  <w:num w:numId="14">
    <w:abstractNumId w:val="10"/>
  </w:num>
  <w:num w:numId="15">
    <w:abstractNumId w:val="12"/>
  </w:num>
  <w:num w:numId="16">
    <w:abstractNumId w:val="13"/>
  </w:num>
  <w:num w:numId="17">
    <w:abstractNumId w:val="20"/>
  </w:num>
  <w:num w:numId="18">
    <w:abstractNumId w:val="26"/>
  </w:num>
  <w:num w:numId="19">
    <w:abstractNumId w:val="25"/>
  </w:num>
  <w:num w:numId="20">
    <w:abstractNumId w:val="31"/>
  </w:num>
  <w:num w:numId="21">
    <w:abstractNumId w:val="32"/>
  </w:num>
  <w:num w:numId="22">
    <w:abstractNumId w:val="34"/>
  </w:num>
  <w:num w:numId="23">
    <w:abstractNumId w:val="14"/>
  </w:num>
  <w:num w:numId="24">
    <w:abstractNumId w:val="29"/>
  </w:num>
  <w:num w:numId="25">
    <w:abstractNumId w:val="23"/>
  </w:num>
  <w:num w:numId="26">
    <w:abstractNumId w:val="4"/>
  </w:num>
  <w:num w:numId="27">
    <w:abstractNumId w:val="3"/>
  </w:num>
  <w:num w:numId="28">
    <w:abstractNumId w:val="24"/>
  </w:num>
  <w:num w:numId="29">
    <w:abstractNumId w:val="17"/>
  </w:num>
  <w:num w:numId="30">
    <w:abstractNumId w:val="27"/>
  </w:num>
  <w:num w:numId="31">
    <w:abstractNumId w:val="28"/>
  </w:num>
  <w:num w:numId="32">
    <w:abstractNumId w:val="18"/>
  </w:num>
  <w:num w:numId="33">
    <w:abstractNumId w:val="5"/>
  </w:num>
  <w:num w:numId="34">
    <w:abstractNumId w:val="16"/>
  </w:num>
  <w:num w:numId="35">
    <w:abstractNumId w:val="11"/>
  </w:num>
  <w:num w:numId="36">
    <w:abstractNumId w:val="19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05AC5"/>
    <w:rsid w:val="000078F3"/>
    <w:rsid w:val="000079CA"/>
    <w:rsid w:val="00026C21"/>
    <w:rsid w:val="00035105"/>
    <w:rsid w:val="00037492"/>
    <w:rsid w:val="000514C0"/>
    <w:rsid w:val="00052DFE"/>
    <w:rsid w:val="00054234"/>
    <w:rsid w:val="00075442"/>
    <w:rsid w:val="0008213B"/>
    <w:rsid w:val="0008630C"/>
    <w:rsid w:val="000B195B"/>
    <w:rsid w:val="000C0301"/>
    <w:rsid w:val="000D3F86"/>
    <w:rsid w:val="000D42A1"/>
    <w:rsid w:val="000E5EC7"/>
    <w:rsid w:val="000F1017"/>
    <w:rsid w:val="000F3D71"/>
    <w:rsid w:val="001024FD"/>
    <w:rsid w:val="00114680"/>
    <w:rsid w:val="00121CA8"/>
    <w:rsid w:val="001274F2"/>
    <w:rsid w:val="00136EA7"/>
    <w:rsid w:val="0014549F"/>
    <w:rsid w:val="00156CBF"/>
    <w:rsid w:val="00186C1F"/>
    <w:rsid w:val="00187A3C"/>
    <w:rsid w:val="00192C09"/>
    <w:rsid w:val="00193194"/>
    <w:rsid w:val="00193F70"/>
    <w:rsid w:val="001A460F"/>
    <w:rsid w:val="001A783B"/>
    <w:rsid w:val="001B16DE"/>
    <w:rsid w:val="001B1DB0"/>
    <w:rsid w:val="001B4579"/>
    <w:rsid w:val="001B4907"/>
    <w:rsid w:val="001B65E1"/>
    <w:rsid w:val="001C016F"/>
    <w:rsid w:val="00200C97"/>
    <w:rsid w:val="0020101C"/>
    <w:rsid w:val="00215B77"/>
    <w:rsid w:val="00216685"/>
    <w:rsid w:val="002242C9"/>
    <w:rsid w:val="00241E0F"/>
    <w:rsid w:val="00243B9B"/>
    <w:rsid w:val="00244E4B"/>
    <w:rsid w:val="0025438A"/>
    <w:rsid w:val="00263116"/>
    <w:rsid w:val="0026750D"/>
    <w:rsid w:val="00272A03"/>
    <w:rsid w:val="00273B58"/>
    <w:rsid w:val="002965B1"/>
    <w:rsid w:val="002B0765"/>
    <w:rsid w:val="002B14B2"/>
    <w:rsid w:val="002B6F77"/>
    <w:rsid w:val="002C3763"/>
    <w:rsid w:val="002C4F8B"/>
    <w:rsid w:val="002D10AE"/>
    <w:rsid w:val="002E0A87"/>
    <w:rsid w:val="002F4C5F"/>
    <w:rsid w:val="00310097"/>
    <w:rsid w:val="00311BEE"/>
    <w:rsid w:val="0031719E"/>
    <w:rsid w:val="003449B7"/>
    <w:rsid w:val="00355FF5"/>
    <w:rsid w:val="003568B3"/>
    <w:rsid w:val="00360579"/>
    <w:rsid w:val="00366E07"/>
    <w:rsid w:val="00374C9B"/>
    <w:rsid w:val="00380B7A"/>
    <w:rsid w:val="003A32A2"/>
    <w:rsid w:val="003A4B87"/>
    <w:rsid w:val="003B036F"/>
    <w:rsid w:val="003C2FFF"/>
    <w:rsid w:val="003C7A81"/>
    <w:rsid w:val="003D3924"/>
    <w:rsid w:val="003D4123"/>
    <w:rsid w:val="003D4CBE"/>
    <w:rsid w:val="003E02E9"/>
    <w:rsid w:val="003E46DC"/>
    <w:rsid w:val="003E5E24"/>
    <w:rsid w:val="003E7234"/>
    <w:rsid w:val="00400787"/>
    <w:rsid w:val="00407A3B"/>
    <w:rsid w:val="00410DC3"/>
    <w:rsid w:val="00441905"/>
    <w:rsid w:val="00460710"/>
    <w:rsid w:val="004A3A77"/>
    <w:rsid w:val="004A4F4F"/>
    <w:rsid w:val="004B7926"/>
    <w:rsid w:val="004C4BC6"/>
    <w:rsid w:val="004D3979"/>
    <w:rsid w:val="004E0294"/>
    <w:rsid w:val="004E631B"/>
    <w:rsid w:val="004F35EB"/>
    <w:rsid w:val="005055D8"/>
    <w:rsid w:val="00522B48"/>
    <w:rsid w:val="00545CD3"/>
    <w:rsid w:val="0055522F"/>
    <w:rsid w:val="00561B44"/>
    <w:rsid w:val="0056659C"/>
    <w:rsid w:val="00576AFB"/>
    <w:rsid w:val="00577B3B"/>
    <w:rsid w:val="00577C1C"/>
    <w:rsid w:val="005867EA"/>
    <w:rsid w:val="00590837"/>
    <w:rsid w:val="005A5B1E"/>
    <w:rsid w:val="005A6213"/>
    <w:rsid w:val="005A645E"/>
    <w:rsid w:val="005C7E62"/>
    <w:rsid w:val="005E0F9C"/>
    <w:rsid w:val="005E133D"/>
    <w:rsid w:val="005E4ADE"/>
    <w:rsid w:val="005F4BA5"/>
    <w:rsid w:val="00612290"/>
    <w:rsid w:val="00612381"/>
    <w:rsid w:val="00614EEB"/>
    <w:rsid w:val="006200D5"/>
    <w:rsid w:val="00620349"/>
    <w:rsid w:val="006214C8"/>
    <w:rsid w:val="0062150B"/>
    <w:rsid w:val="006232F4"/>
    <w:rsid w:val="0062590C"/>
    <w:rsid w:val="0063172C"/>
    <w:rsid w:val="006356E6"/>
    <w:rsid w:val="006472AF"/>
    <w:rsid w:val="006517D6"/>
    <w:rsid w:val="00651938"/>
    <w:rsid w:val="00673F9A"/>
    <w:rsid w:val="00690507"/>
    <w:rsid w:val="00693CC2"/>
    <w:rsid w:val="006942DA"/>
    <w:rsid w:val="00694E05"/>
    <w:rsid w:val="006A2612"/>
    <w:rsid w:val="006A3DBE"/>
    <w:rsid w:val="006B71D7"/>
    <w:rsid w:val="006D0588"/>
    <w:rsid w:val="006D5FFC"/>
    <w:rsid w:val="006E3914"/>
    <w:rsid w:val="006F2EE6"/>
    <w:rsid w:val="00704717"/>
    <w:rsid w:val="007047AA"/>
    <w:rsid w:val="0070705C"/>
    <w:rsid w:val="00715E61"/>
    <w:rsid w:val="0072104E"/>
    <w:rsid w:val="00724D97"/>
    <w:rsid w:val="007428BD"/>
    <w:rsid w:val="00742F28"/>
    <w:rsid w:val="007659A1"/>
    <w:rsid w:val="007678E3"/>
    <w:rsid w:val="0077156D"/>
    <w:rsid w:val="007725EA"/>
    <w:rsid w:val="00790D38"/>
    <w:rsid w:val="00791E37"/>
    <w:rsid w:val="0079398E"/>
    <w:rsid w:val="00796E0B"/>
    <w:rsid w:val="007971E1"/>
    <w:rsid w:val="007A381D"/>
    <w:rsid w:val="007A470D"/>
    <w:rsid w:val="007C28E1"/>
    <w:rsid w:val="007F225B"/>
    <w:rsid w:val="007F3DEE"/>
    <w:rsid w:val="008018C7"/>
    <w:rsid w:val="008019CA"/>
    <w:rsid w:val="008019E5"/>
    <w:rsid w:val="00802A5C"/>
    <w:rsid w:val="0080368F"/>
    <w:rsid w:val="0080382D"/>
    <w:rsid w:val="00807089"/>
    <w:rsid w:val="00812F10"/>
    <w:rsid w:val="00847424"/>
    <w:rsid w:val="0085114A"/>
    <w:rsid w:val="00864558"/>
    <w:rsid w:val="00875684"/>
    <w:rsid w:val="00875ADC"/>
    <w:rsid w:val="00877E76"/>
    <w:rsid w:val="0088478F"/>
    <w:rsid w:val="0088573E"/>
    <w:rsid w:val="00887460"/>
    <w:rsid w:val="00887895"/>
    <w:rsid w:val="00892E67"/>
    <w:rsid w:val="008A356E"/>
    <w:rsid w:val="008B1FB8"/>
    <w:rsid w:val="008B24C5"/>
    <w:rsid w:val="008C2B3B"/>
    <w:rsid w:val="008C6376"/>
    <w:rsid w:val="008C722A"/>
    <w:rsid w:val="008D4CBD"/>
    <w:rsid w:val="008F28FF"/>
    <w:rsid w:val="008F59E5"/>
    <w:rsid w:val="008F5EB7"/>
    <w:rsid w:val="00935284"/>
    <w:rsid w:val="00935CEC"/>
    <w:rsid w:val="0094515F"/>
    <w:rsid w:val="009540F6"/>
    <w:rsid w:val="00957D93"/>
    <w:rsid w:val="00961EEF"/>
    <w:rsid w:val="00967FC2"/>
    <w:rsid w:val="009735A3"/>
    <w:rsid w:val="009738E4"/>
    <w:rsid w:val="009838A5"/>
    <w:rsid w:val="00991DE0"/>
    <w:rsid w:val="00995654"/>
    <w:rsid w:val="009A048D"/>
    <w:rsid w:val="009A6030"/>
    <w:rsid w:val="009C002B"/>
    <w:rsid w:val="009C3551"/>
    <w:rsid w:val="009C3C47"/>
    <w:rsid w:val="009E0D24"/>
    <w:rsid w:val="009E42B8"/>
    <w:rsid w:val="009F23FB"/>
    <w:rsid w:val="009F43B8"/>
    <w:rsid w:val="009F4D8D"/>
    <w:rsid w:val="00A046CA"/>
    <w:rsid w:val="00A10741"/>
    <w:rsid w:val="00A2195D"/>
    <w:rsid w:val="00A30F10"/>
    <w:rsid w:val="00A40C20"/>
    <w:rsid w:val="00A5125B"/>
    <w:rsid w:val="00A55208"/>
    <w:rsid w:val="00A6220C"/>
    <w:rsid w:val="00A65099"/>
    <w:rsid w:val="00A66326"/>
    <w:rsid w:val="00A70706"/>
    <w:rsid w:val="00A86607"/>
    <w:rsid w:val="00A937C4"/>
    <w:rsid w:val="00A96278"/>
    <w:rsid w:val="00A96D6D"/>
    <w:rsid w:val="00AC1D88"/>
    <w:rsid w:val="00AE78B3"/>
    <w:rsid w:val="00AF59AF"/>
    <w:rsid w:val="00B01BA4"/>
    <w:rsid w:val="00B13E94"/>
    <w:rsid w:val="00B23F53"/>
    <w:rsid w:val="00B30563"/>
    <w:rsid w:val="00B30E54"/>
    <w:rsid w:val="00B5321E"/>
    <w:rsid w:val="00B63F3F"/>
    <w:rsid w:val="00B64ACC"/>
    <w:rsid w:val="00B81010"/>
    <w:rsid w:val="00B86AE7"/>
    <w:rsid w:val="00B929E7"/>
    <w:rsid w:val="00B973AF"/>
    <w:rsid w:val="00BA0F12"/>
    <w:rsid w:val="00BA2E33"/>
    <w:rsid w:val="00BA6092"/>
    <w:rsid w:val="00BB1502"/>
    <w:rsid w:val="00BC05DC"/>
    <w:rsid w:val="00BC10C3"/>
    <w:rsid w:val="00BC2510"/>
    <w:rsid w:val="00BD3AE8"/>
    <w:rsid w:val="00BE34BB"/>
    <w:rsid w:val="00C023FF"/>
    <w:rsid w:val="00C134D4"/>
    <w:rsid w:val="00C309AD"/>
    <w:rsid w:val="00C40A85"/>
    <w:rsid w:val="00C5019B"/>
    <w:rsid w:val="00C51866"/>
    <w:rsid w:val="00C5405C"/>
    <w:rsid w:val="00C563B1"/>
    <w:rsid w:val="00C60AEA"/>
    <w:rsid w:val="00C70023"/>
    <w:rsid w:val="00C70705"/>
    <w:rsid w:val="00C87AA7"/>
    <w:rsid w:val="00CA5A50"/>
    <w:rsid w:val="00CA689F"/>
    <w:rsid w:val="00CA7C57"/>
    <w:rsid w:val="00CB497D"/>
    <w:rsid w:val="00CC4866"/>
    <w:rsid w:val="00CC6E3E"/>
    <w:rsid w:val="00CD162B"/>
    <w:rsid w:val="00CD196B"/>
    <w:rsid w:val="00D05503"/>
    <w:rsid w:val="00D07F6A"/>
    <w:rsid w:val="00D10037"/>
    <w:rsid w:val="00D1006A"/>
    <w:rsid w:val="00D1112C"/>
    <w:rsid w:val="00D17085"/>
    <w:rsid w:val="00D248F6"/>
    <w:rsid w:val="00D37AEE"/>
    <w:rsid w:val="00D44BE8"/>
    <w:rsid w:val="00D44F2B"/>
    <w:rsid w:val="00D47F56"/>
    <w:rsid w:val="00D54ED2"/>
    <w:rsid w:val="00D66203"/>
    <w:rsid w:val="00D708A9"/>
    <w:rsid w:val="00D76E73"/>
    <w:rsid w:val="00D84454"/>
    <w:rsid w:val="00D94484"/>
    <w:rsid w:val="00D95416"/>
    <w:rsid w:val="00D96E3F"/>
    <w:rsid w:val="00DA465E"/>
    <w:rsid w:val="00DB0522"/>
    <w:rsid w:val="00DC11F4"/>
    <w:rsid w:val="00DD5EA4"/>
    <w:rsid w:val="00E019AC"/>
    <w:rsid w:val="00E17153"/>
    <w:rsid w:val="00E305A3"/>
    <w:rsid w:val="00E50D8F"/>
    <w:rsid w:val="00E74ACE"/>
    <w:rsid w:val="00E77C3F"/>
    <w:rsid w:val="00E77C6F"/>
    <w:rsid w:val="00E8175D"/>
    <w:rsid w:val="00E92B93"/>
    <w:rsid w:val="00E93630"/>
    <w:rsid w:val="00E95787"/>
    <w:rsid w:val="00EA1CA5"/>
    <w:rsid w:val="00EA25C8"/>
    <w:rsid w:val="00EA2B6B"/>
    <w:rsid w:val="00EA352F"/>
    <w:rsid w:val="00EA5ECB"/>
    <w:rsid w:val="00EB628A"/>
    <w:rsid w:val="00EF5E4F"/>
    <w:rsid w:val="00F04F8C"/>
    <w:rsid w:val="00F15700"/>
    <w:rsid w:val="00F303A0"/>
    <w:rsid w:val="00F3070A"/>
    <w:rsid w:val="00F36859"/>
    <w:rsid w:val="00F401AD"/>
    <w:rsid w:val="00F50066"/>
    <w:rsid w:val="00F52897"/>
    <w:rsid w:val="00F52FE7"/>
    <w:rsid w:val="00F87D6B"/>
    <w:rsid w:val="00F95CE7"/>
    <w:rsid w:val="00FA0350"/>
    <w:rsid w:val="00FA1916"/>
    <w:rsid w:val="00FB124E"/>
    <w:rsid w:val="00FB2152"/>
    <w:rsid w:val="00FB3D4B"/>
    <w:rsid w:val="00FB7B5A"/>
    <w:rsid w:val="00FC4489"/>
    <w:rsid w:val="00FC5847"/>
    <w:rsid w:val="00FE13D3"/>
    <w:rsid w:val="00FE3002"/>
    <w:rsid w:val="00FF0798"/>
    <w:rsid w:val="00FF1FD4"/>
    <w:rsid w:val="00FF3C2C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C836B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3848</TotalTime>
  <Pages>3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ieva bolakova</cp:lastModifiedBy>
  <cp:revision>314</cp:revision>
  <dcterms:created xsi:type="dcterms:W3CDTF">2023-01-03T12:23:00Z</dcterms:created>
  <dcterms:modified xsi:type="dcterms:W3CDTF">2024-02-25T19:54:00Z</dcterms:modified>
</cp:coreProperties>
</file>