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BFEC2" w14:textId="3FA19DF5" w:rsidR="007F0EA8" w:rsidRPr="00A23A9B" w:rsidRDefault="005633C7" w:rsidP="006D2205">
      <w:pPr>
        <w:pStyle w:val="Heading1"/>
        <w:jc w:val="center"/>
        <w:rPr>
          <w:lang w:val="lv-LV"/>
        </w:rPr>
      </w:pPr>
      <w:r w:rsidRPr="00A23A9B">
        <w:rPr>
          <w:lang w:val="lv-LV"/>
        </w:rPr>
        <w:t>S</w:t>
      </w:r>
      <w:r w:rsidR="007F0EA8" w:rsidRPr="00A23A9B">
        <w:rPr>
          <w:lang w:val="lv-LV"/>
        </w:rPr>
        <w:t>tudiju virzien</w:t>
      </w:r>
      <w:r w:rsidR="00E93905" w:rsidRPr="00A23A9B">
        <w:rPr>
          <w:lang w:val="lv-LV"/>
        </w:rPr>
        <w:t>s</w:t>
      </w:r>
      <w:r w:rsidR="007F0EA8" w:rsidRPr="00A23A9B">
        <w:rPr>
          <w:lang w:val="lv-LV"/>
        </w:rPr>
        <w:t xml:space="preserve"> “Informācijas tehnoloģija, datortehnika, elektronika, telekomunikācijas, datorvadība un datorzinātne”</w:t>
      </w:r>
    </w:p>
    <w:p w14:paraId="3D8F824B" w14:textId="77777777" w:rsidR="008C63C8" w:rsidRDefault="008C63C8">
      <w:pPr>
        <w:rPr>
          <w:b/>
          <w:bCs/>
          <w:sz w:val="24"/>
          <w:szCs w:val="24"/>
          <w:lang w:val="lv-LV"/>
        </w:rPr>
      </w:pPr>
    </w:p>
    <w:p w14:paraId="619D0D9F" w14:textId="785A5C2F" w:rsidR="000531A2" w:rsidRPr="00CB4B30" w:rsidRDefault="00A23A9B" w:rsidP="00CD0C1E">
      <w:pPr>
        <w:jc w:val="center"/>
        <w:rPr>
          <w:b/>
          <w:bCs/>
          <w:sz w:val="24"/>
          <w:szCs w:val="24"/>
          <w:lang w:val="lv-LV"/>
        </w:rPr>
      </w:pPr>
      <w:r w:rsidRPr="00CB4B30">
        <w:rPr>
          <w:b/>
          <w:bCs/>
          <w:sz w:val="24"/>
          <w:szCs w:val="24"/>
          <w:lang w:val="lv-LV"/>
        </w:rPr>
        <w:t>R</w:t>
      </w:r>
      <w:r w:rsidR="002215DF" w:rsidRPr="00CB4B30">
        <w:rPr>
          <w:b/>
          <w:bCs/>
          <w:sz w:val="24"/>
          <w:szCs w:val="24"/>
          <w:lang w:val="lv-LV"/>
        </w:rPr>
        <w:t xml:space="preserve">ekomendāciju izpildes pārskats </w:t>
      </w:r>
      <w:r w:rsidR="00CB4B30" w:rsidRPr="00CB4B30">
        <w:rPr>
          <w:b/>
          <w:bCs/>
          <w:sz w:val="24"/>
          <w:szCs w:val="24"/>
          <w:lang w:val="lv-LV"/>
        </w:rPr>
        <w:t>studiju programmām</w:t>
      </w:r>
      <w:r w:rsidR="00A035C4">
        <w:rPr>
          <w:b/>
          <w:bCs/>
          <w:sz w:val="24"/>
          <w:szCs w:val="24"/>
          <w:lang w:val="lv-LV"/>
        </w:rPr>
        <w:t>:</w:t>
      </w:r>
    </w:p>
    <w:p w14:paraId="2EC25E7A" w14:textId="1EDF6ADA" w:rsidR="00CB4B30" w:rsidRPr="00E40581" w:rsidRDefault="00CB4B30" w:rsidP="00CD0C1E">
      <w:pPr>
        <w:jc w:val="center"/>
        <w:rPr>
          <w:sz w:val="24"/>
          <w:szCs w:val="24"/>
          <w:lang w:val="lv-LV"/>
        </w:rPr>
      </w:pPr>
      <w:r w:rsidRPr="00E40581">
        <w:rPr>
          <w:sz w:val="24"/>
          <w:szCs w:val="24"/>
          <w:lang w:val="lv-LV"/>
        </w:rPr>
        <w:t>Profesionālā bakalaura studiju programma Informācijas tehnoloģijas</w:t>
      </w:r>
      <w:r w:rsidR="00D20A0A" w:rsidRPr="00E40581">
        <w:rPr>
          <w:sz w:val="24"/>
          <w:szCs w:val="24"/>
          <w:lang w:val="lv-LV"/>
        </w:rPr>
        <w:t xml:space="preserve"> (</w:t>
      </w:r>
      <w:r w:rsidR="00033F5E" w:rsidRPr="00E40581">
        <w:rPr>
          <w:sz w:val="24"/>
          <w:szCs w:val="24"/>
          <w:lang w:val="lv-LV"/>
        </w:rPr>
        <w:t>42483</w:t>
      </w:r>
      <w:r w:rsidR="00D20A0A" w:rsidRPr="00E40581">
        <w:rPr>
          <w:sz w:val="24"/>
          <w:szCs w:val="24"/>
          <w:lang w:val="lv-LV"/>
        </w:rPr>
        <w:t>)</w:t>
      </w:r>
    </w:p>
    <w:p w14:paraId="44C16075" w14:textId="10ED54EB" w:rsidR="00CB4B30" w:rsidRPr="00E40581" w:rsidRDefault="00CB4B30" w:rsidP="00CD0C1E">
      <w:pPr>
        <w:jc w:val="center"/>
        <w:rPr>
          <w:sz w:val="24"/>
          <w:szCs w:val="24"/>
          <w:lang w:val="lv-LV"/>
        </w:rPr>
      </w:pPr>
      <w:r w:rsidRPr="00E40581">
        <w:rPr>
          <w:sz w:val="24"/>
          <w:szCs w:val="24"/>
          <w:lang w:val="lv-LV"/>
        </w:rPr>
        <w:t>Akadēmiskā maģistra studiju programma Datorzinā</w:t>
      </w:r>
      <w:bookmarkStart w:id="0" w:name="_GoBack"/>
      <w:bookmarkEnd w:id="0"/>
      <w:r w:rsidRPr="00E40581">
        <w:rPr>
          <w:sz w:val="24"/>
          <w:szCs w:val="24"/>
          <w:lang w:val="lv-LV"/>
        </w:rPr>
        <w:t>tnes</w:t>
      </w:r>
      <w:r w:rsidR="00D20A0A" w:rsidRPr="00E40581">
        <w:rPr>
          <w:sz w:val="24"/>
          <w:szCs w:val="24"/>
          <w:lang w:val="lv-LV"/>
        </w:rPr>
        <w:t xml:space="preserve"> (45483)</w:t>
      </w:r>
    </w:p>
    <w:p w14:paraId="5F05F122" w14:textId="62B093DA" w:rsidR="006135A1" w:rsidRPr="00BA1850" w:rsidRDefault="55B374F3">
      <w:pPr>
        <w:rPr>
          <w:lang w:val="lv-LV"/>
        </w:rPr>
      </w:pPr>
      <w:r w:rsidRPr="55B374F3">
        <w:rPr>
          <w:lang w:val="lv-LV"/>
        </w:rPr>
        <w:t xml:space="preserve">Novērtēšanas procedūra veikta 2011.-2012.gados (ziņojuma datums: 25.03.2012.). Ziņojums balstīts uz iesniegtiem studiju </w:t>
      </w:r>
      <w:r w:rsidRPr="00CD0C1E">
        <w:rPr>
          <w:lang w:val="lv-LV"/>
        </w:rPr>
        <w:t xml:space="preserve">programmu pašnovērtējuma ziņojumiem, uz iepazīšanos ar studiju programmu pielikumiem, kā arī uz informāciju, kas iegūta divu ekspertu vizītes laikā DU, novērtējot fizikas un matemātikas programmas (no ekspertu ziņojuma 2.lpp.: </w:t>
      </w:r>
      <w:bookmarkStart w:id="1" w:name="_Hlk148018758"/>
      <w:r w:rsidRPr="00CD0C1E">
        <w:rPr>
          <w:lang w:val="lv-LV"/>
        </w:rPr>
        <w:t>“...</w:t>
      </w:r>
      <w:r w:rsidRPr="00CD0C1E">
        <w:t xml:space="preserve">The report is based on written material (mainly self-assessment reports) submitted by the DU, and on the information and impressions gathered during the January site visit to DU by two experts </w:t>
      </w:r>
      <w:proofErr w:type="spellStart"/>
      <w:r w:rsidRPr="00CD0C1E">
        <w:t>Raimondas</w:t>
      </w:r>
      <w:proofErr w:type="spellEnd"/>
      <w:r w:rsidRPr="00CD0C1E">
        <w:t xml:space="preserve"> </w:t>
      </w:r>
      <w:proofErr w:type="spellStart"/>
      <w:r w:rsidRPr="00CD0C1E">
        <w:t>Čiegis</w:t>
      </w:r>
      <w:proofErr w:type="spellEnd"/>
      <w:r w:rsidRPr="00CD0C1E">
        <w:t xml:space="preserve"> and </w:t>
      </w:r>
      <w:proofErr w:type="spellStart"/>
      <w:r w:rsidRPr="00CD0C1E">
        <w:t>Nadežda</w:t>
      </w:r>
      <w:proofErr w:type="spellEnd"/>
      <w:r w:rsidRPr="00CD0C1E">
        <w:t xml:space="preserve"> </w:t>
      </w:r>
      <w:proofErr w:type="spellStart"/>
      <w:r w:rsidRPr="00CD0C1E">
        <w:t>Semjonova</w:t>
      </w:r>
      <w:proofErr w:type="spellEnd"/>
      <w:r w:rsidRPr="00CD0C1E">
        <w:t xml:space="preserve"> when Physics and mathematics programs were evaluated</w:t>
      </w:r>
      <w:r w:rsidRPr="00CD0C1E">
        <w:rPr>
          <w:lang w:val="lv-LV"/>
        </w:rPr>
        <w:t>”</w:t>
      </w:r>
      <w:bookmarkEnd w:id="1"/>
      <w:r w:rsidRPr="00CD0C1E">
        <w:rPr>
          <w:lang w:val="lv-LV"/>
        </w:rPr>
        <w:t>).</w:t>
      </w:r>
      <w:r w:rsidRPr="00BA1850">
        <w:rPr>
          <w:lang w:val="lv-LV"/>
        </w:rPr>
        <w:t xml:space="preserve"> </w:t>
      </w:r>
    </w:p>
    <w:p w14:paraId="08B0CEFC" w14:textId="762F409C" w:rsidR="00301EB0" w:rsidRPr="00A23A9B" w:rsidRDefault="00301EB0">
      <w:pPr>
        <w:rPr>
          <w:lang w:val="lv-LV"/>
        </w:rPr>
      </w:pPr>
    </w:p>
    <w:tbl>
      <w:tblPr>
        <w:tblW w:w="14454" w:type="dxa"/>
        <w:jc w:val="center"/>
        <w:tblLayout w:type="fixed"/>
        <w:tblCellMar>
          <w:left w:w="10" w:type="dxa"/>
          <w:right w:w="10" w:type="dxa"/>
        </w:tblCellMar>
        <w:tblLook w:val="04A0" w:firstRow="1" w:lastRow="0" w:firstColumn="1" w:lastColumn="0" w:noHBand="0" w:noVBand="1"/>
      </w:tblPr>
      <w:tblGrid>
        <w:gridCol w:w="562"/>
        <w:gridCol w:w="3402"/>
        <w:gridCol w:w="2410"/>
        <w:gridCol w:w="2693"/>
        <w:gridCol w:w="1276"/>
        <w:gridCol w:w="4111"/>
      </w:tblGrid>
      <w:tr w:rsidR="00A62578" w:rsidRPr="0082072C" w14:paraId="420F7A27" w14:textId="77777777" w:rsidTr="22235932">
        <w:trPr>
          <w:jc w:val="center"/>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5051FAB9" w14:textId="77777777" w:rsidR="002215DF" w:rsidRPr="0082072C" w:rsidRDefault="002215DF" w:rsidP="00A16B96">
            <w:pPr>
              <w:spacing w:after="0"/>
              <w:jc w:val="center"/>
              <w:rPr>
                <w:rFonts w:cstheme="minorHAnsi"/>
                <w:color w:val="000000" w:themeColor="text1"/>
                <w:sz w:val="20"/>
                <w:szCs w:val="20"/>
                <w:lang w:val="lv-LV"/>
              </w:rPr>
            </w:pPr>
            <w:r w:rsidRPr="0082072C">
              <w:rPr>
                <w:rFonts w:cstheme="minorHAnsi"/>
                <w:color w:val="000000" w:themeColor="text1"/>
                <w:sz w:val="20"/>
                <w:szCs w:val="20"/>
                <w:lang w:val="lv-LV"/>
              </w:rPr>
              <w:t>Nr.</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740C5C34" w14:textId="77777777" w:rsidR="002215DF" w:rsidRPr="0082072C" w:rsidRDefault="002215DF" w:rsidP="00A16B96">
            <w:pPr>
              <w:spacing w:after="0"/>
              <w:jc w:val="center"/>
              <w:rPr>
                <w:rFonts w:cstheme="minorHAnsi"/>
                <w:color w:val="000000" w:themeColor="text1"/>
                <w:sz w:val="20"/>
                <w:szCs w:val="20"/>
                <w:lang w:val="lv-LV"/>
              </w:rPr>
            </w:pPr>
            <w:r w:rsidRPr="0082072C">
              <w:rPr>
                <w:rFonts w:cstheme="minorHAnsi"/>
                <w:b/>
                <w:color w:val="000000" w:themeColor="text1"/>
                <w:sz w:val="20"/>
                <w:szCs w:val="20"/>
                <w:lang w:val="lv-LV"/>
              </w:rPr>
              <w:t>Ekspertu grupas rekomendācija</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193A1E4B" w14:textId="225DF6E7" w:rsidR="002215DF" w:rsidRPr="0082072C" w:rsidRDefault="002215DF" w:rsidP="00A16B96">
            <w:pPr>
              <w:spacing w:after="0"/>
              <w:jc w:val="center"/>
              <w:rPr>
                <w:rFonts w:cstheme="minorHAnsi"/>
                <w:color w:val="000000" w:themeColor="text1"/>
                <w:sz w:val="20"/>
                <w:szCs w:val="20"/>
                <w:lang w:val="lv-LV"/>
              </w:rPr>
            </w:pPr>
            <w:r w:rsidRPr="0082072C">
              <w:rPr>
                <w:rFonts w:cstheme="minorHAnsi"/>
                <w:b/>
                <w:color w:val="000000" w:themeColor="text1"/>
                <w:sz w:val="20"/>
                <w:szCs w:val="20"/>
                <w:lang w:val="lv-LV"/>
              </w:rPr>
              <w:t>DU aktivitāte</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65A8F032" w14:textId="77777777" w:rsidR="002215DF" w:rsidRPr="0082072C" w:rsidRDefault="002215DF" w:rsidP="00A16B96">
            <w:pPr>
              <w:spacing w:after="0"/>
              <w:jc w:val="center"/>
              <w:rPr>
                <w:rFonts w:cstheme="minorHAnsi"/>
                <w:b/>
                <w:color w:val="000000" w:themeColor="text1"/>
                <w:sz w:val="20"/>
                <w:szCs w:val="20"/>
                <w:lang w:val="lv-LV"/>
              </w:rPr>
            </w:pPr>
            <w:r w:rsidRPr="0082072C">
              <w:rPr>
                <w:rFonts w:cstheme="minorHAnsi"/>
                <w:b/>
                <w:color w:val="000000" w:themeColor="text1"/>
                <w:sz w:val="20"/>
                <w:szCs w:val="20"/>
                <w:lang w:val="lv-LV"/>
              </w:rPr>
              <w:t>Sasniedzamie rezultāti</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1D139CE9" w14:textId="77777777" w:rsidR="002215DF" w:rsidRPr="0082072C" w:rsidRDefault="002215DF" w:rsidP="00A16B96">
            <w:pPr>
              <w:spacing w:after="0"/>
              <w:jc w:val="center"/>
              <w:rPr>
                <w:rFonts w:cstheme="minorHAnsi"/>
                <w:b/>
                <w:color w:val="000000" w:themeColor="text1"/>
                <w:sz w:val="20"/>
                <w:szCs w:val="20"/>
                <w:lang w:val="lv-LV"/>
              </w:rPr>
            </w:pPr>
            <w:r w:rsidRPr="0082072C">
              <w:rPr>
                <w:rFonts w:cstheme="minorHAnsi"/>
                <w:b/>
                <w:color w:val="000000" w:themeColor="text1"/>
                <w:sz w:val="20"/>
                <w:szCs w:val="20"/>
                <w:lang w:val="lv-LV"/>
              </w:rPr>
              <w:t>Ieviešanas termiņš</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1" w:themeFillTint="33"/>
            <w:tcMar>
              <w:top w:w="0" w:type="dxa"/>
              <w:left w:w="108" w:type="dxa"/>
              <w:bottom w:w="0" w:type="dxa"/>
              <w:right w:w="108" w:type="dxa"/>
            </w:tcMar>
            <w:vAlign w:val="center"/>
          </w:tcPr>
          <w:p w14:paraId="14775BF5" w14:textId="77777777" w:rsidR="002215DF" w:rsidRPr="0082072C" w:rsidRDefault="002215DF" w:rsidP="00A16B96">
            <w:pPr>
              <w:spacing w:after="0"/>
              <w:jc w:val="center"/>
              <w:rPr>
                <w:rFonts w:cstheme="minorHAnsi"/>
                <w:b/>
                <w:color w:val="000000" w:themeColor="text1"/>
                <w:sz w:val="20"/>
                <w:szCs w:val="20"/>
                <w:lang w:val="lv-LV"/>
              </w:rPr>
            </w:pPr>
            <w:r w:rsidRPr="0082072C">
              <w:rPr>
                <w:rFonts w:cstheme="minorHAnsi"/>
                <w:b/>
                <w:color w:val="000000" w:themeColor="text1"/>
                <w:sz w:val="20"/>
                <w:szCs w:val="20"/>
                <w:lang w:val="lv-LV"/>
              </w:rPr>
              <w:t>Rekomendācijas izpilde</w:t>
            </w:r>
          </w:p>
        </w:tc>
      </w:tr>
      <w:tr w:rsidR="00A62D4B" w:rsidRPr="00A121BF" w14:paraId="2539EE8E" w14:textId="77777777" w:rsidTr="22235932">
        <w:trPr>
          <w:trHeight w:val="1185"/>
          <w:jc w:val="center"/>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9FAC2B" w14:textId="34A50514" w:rsidR="00A62D4B" w:rsidRDefault="00A62D4B" w:rsidP="00A62D4B">
            <w:pPr>
              <w:jc w:val="center"/>
              <w:rPr>
                <w:color w:val="000000" w:themeColor="text1"/>
                <w:sz w:val="20"/>
                <w:szCs w:val="20"/>
                <w:lang w:val="lv-LV"/>
              </w:rPr>
            </w:pPr>
            <w:r w:rsidRPr="22235932">
              <w:rPr>
                <w:color w:val="000000" w:themeColor="text1"/>
                <w:sz w:val="20"/>
                <w:szCs w:val="20"/>
                <w:lang w:val="lv-LV"/>
              </w:rPr>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0EDE45" w14:textId="2DD6FC4C" w:rsidR="00A62D4B" w:rsidRDefault="00A62D4B" w:rsidP="00A62D4B">
            <w:pPr>
              <w:jc w:val="left"/>
              <w:rPr>
                <w:rFonts w:ascii="Calibri" w:eastAsia="Calibri" w:hAnsi="Calibri" w:cs="Calibri"/>
                <w:sz w:val="20"/>
                <w:szCs w:val="20"/>
                <w:lang w:val="lv-LV"/>
              </w:rPr>
            </w:pPr>
            <w:r w:rsidRPr="22235932">
              <w:rPr>
                <w:color w:val="000000" w:themeColor="text1"/>
                <w:sz w:val="20"/>
                <w:szCs w:val="20"/>
                <w:lang w:val="en-GB"/>
              </w:rPr>
              <w:t>consider idea of consolidation academic and professional study programmes in one programme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0BC11E" w14:textId="77777777" w:rsidR="00A62D4B" w:rsidRDefault="00A62D4B" w:rsidP="00A62D4B">
            <w:pPr>
              <w:jc w:val="left"/>
              <w:rPr>
                <w:rFonts w:cstheme="minorHAnsi"/>
                <w:color w:val="000000" w:themeColor="text1"/>
                <w:sz w:val="20"/>
                <w:szCs w:val="20"/>
                <w:lang w:val="lv-LV"/>
              </w:rPr>
            </w:pPr>
            <w:r>
              <w:rPr>
                <w:rFonts w:cstheme="minorHAnsi"/>
                <w:color w:val="000000" w:themeColor="text1"/>
                <w:sz w:val="20"/>
                <w:szCs w:val="20"/>
                <w:lang w:val="lv-LV"/>
              </w:rPr>
              <w:t xml:space="preserve">Izskatīt iespēju apvienot programmas </w:t>
            </w:r>
            <w:r w:rsidRPr="0082072C">
              <w:rPr>
                <w:rFonts w:cstheme="minorHAnsi"/>
                <w:color w:val="000000" w:themeColor="text1"/>
                <w:sz w:val="20"/>
                <w:szCs w:val="20"/>
                <w:lang w:val="lv-LV"/>
              </w:rPr>
              <w:t>ABSP Datorzinātnes un PBSP Informācijas tehnoloģijas</w:t>
            </w:r>
          </w:p>
          <w:p w14:paraId="32860988" w14:textId="5CE30AAA" w:rsidR="00A62D4B" w:rsidRDefault="00A62D4B" w:rsidP="00A62D4B">
            <w:pPr>
              <w:jc w:val="left"/>
              <w:rPr>
                <w:rFonts w:cstheme="minorHAnsi"/>
                <w:color w:val="000000" w:themeColor="text1"/>
                <w:sz w:val="20"/>
                <w:szCs w:val="20"/>
                <w:lang w:val="lv-LV"/>
              </w:rPr>
            </w:pPr>
            <w:r>
              <w:rPr>
                <w:rFonts w:cstheme="minorHAnsi"/>
                <w:color w:val="000000" w:themeColor="text1"/>
                <w:sz w:val="20"/>
                <w:szCs w:val="20"/>
                <w:lang w:val="lv-LV"/>
              </w:rPr>
              <w:t xml:space="preserve">vai </w:t>
            </w:r>
          </w:p>
          <w:p w14:paraId="642CD80E" w14:textId="5B287B39" w:rsidR="00A62D4B" w:rsidRDefault="00A62D4B" w:rsidP="00A62D4B">
            <w:pPr>
              <w:jc w:val="left"/>
              <w:rPr>
                <w:color w:val="000000" w:themeColor="text1"/>
                <w:sz w:val="20"/>
                <w:szCs w:val="20"/>
                <w:lang w:val="lv-LV"/>
              </w:rPr>
            </w:pPr>
            <w:r w:rsidRPr="0082072C">
              <w:rPr>
                <w:rFonts w:cstheme="minorHAnsi"/>
                <w:color w:val="000000" w:themeColor="text1"/>
                <w:sz w:val="20"/>
                <w:szCs w:val="20"/>
                <w:lang w:val="lv-LV"/>
              </w:rPr>
              <w:t>Pārskatīt ABSP Datorzinātnes un PBSP Informācijas tehnoloģijas mērķus un uzdevumus, lai vēl precīzāk pozicionētu katru programmu atsevišķi.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658793" w14:textId="124D1D6B" w:rsidR="00A62D4B" w:rsidRDefault="00B31302" w:rsidP="00A62D4B">
            <w:pPr>
              <w:jc w:val="left"/>
              <w:rPr>
                <w:rFonts w:cstheme="minorHAnsi"/>
                <w:color w:val="000000" w:themeColor="text1"/>
                <w:sz w:val="20"/>
                <w:szCs w:val="20"/>
                <w:lang w:val="lv-LV"/>
              </w:rPr>
            </w:pPr>
            <w:r>
              <w:rPr>
                <w:rFonts w:cstheme="minorHAnsi"/>
                <w:color w:val="000000" w:themeColor="text1"/>
                <w:sz w:val="20"/>
                <w:szCs w:val="20"/>
                <w:lang w:val="lv-LV"/>
              </w:rPr>
              <w:t xml:space="preserve">Tiek realizēta viena bakalaura līmeņa programma un </w:t>
            </w:r>
            <w:r w:rsidRPr="0082072C">
              <w:rPr>
                <w:rFonts w:cstheme="minorHAnsi"/>
                <w:color w:val="000000" w:themeColor="text1"/>
                <w:sz w:val="20"/>
                <w:szCs w:val="20"/>
                <w:lang w:val="lv-LV"/>
              </w:rPr>
              <w:t>kopējais uzņemto studentu skaits bakalaura studiju līmenī vairs netiek sadalīts starp divām programmām</w:t>
            </w:r>
          </w:p>
          <w:p w14:paraId="5E0EEA2E" w14:textId="26098244" w:rsidR="00957CBC" w:rsidRDefault="00957CBC" w:rsidP="00A62D4B">
            <w:pPr>
              <w:jc w:val="left"/>
              <w:rPr>
                <w:rFonts w:cstheme="minorHAnsi"/>
                <w:color w:val="000000" w:themeColor="text1"/>
                <w:sz w:val="20"/>
                <w:szCs w:val="20"/>
                <w:lang w:val="lv-LV"/>
              </w:rPr>
            </w:pPr>
            <w:r>
              <w:rPr>
                <w:rFonts w:cstheme="minorHAnsi"/>
                <w:color w:val="000000" w:themeColor="text1"/>
                <w:sz w:val="20"/>
                <w:szCs w:val="20"/>
                <w:lang w:val="lv-LV"/>
              </w:rPr>
              <w:t>vai</w:t>
            </w:r>
          </w:p>
          <w:p w14:paraId="03BCB443" w14:textId="655D64AA" w:rsidR="00FF6F5A" w:rsidRPr="00957CBC" w:rsidRDefault="00A62D4B" w:rsidP="00957CBC">
            <w:pPr>
              <w:jc w:val="left"/>
              <w:rPr>
                <w:rFonts w:cstheme="minorHAnsi"/>
                <w:color w:val="000000" w:themeColor="text1"/>
                <w:sz w:val="20"/>
                <w:szCs w:val="20"/>
                <w:lang w:val="lv-LV"/>
              </w:rPr>
            </w:pPr>
            <w:r>
              <w:rPr>
                <w:rFonts w:cstheme="minorHAnsi"/>
                <w:color w:val="000000" w:themeColor="text1"/>
                <w:sz w:val="20"/>
                <w:szCs w:val="20"/>
                <w:lang w:val="lv-LV"/>
              </w:rPr>
              <w:t xml:space="preserve">Precīzāk pozicionēti bakalaura studiju programmu mērķi un uzdevumi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19E6DB" w14:textId="13FE4D3D" w:rsidR="00A62D4B" w:rsidRDefault="00A62D4B" w:rsidP="00A62D4B">
            <w:pPr>
              <w:jc w:val="left"/>
              <w:rPr>
                <w:color w:val="000000" w:themeColor="text1"/>
                <w:sz w:val="20"/>
                <w:szCs w:val="20"/>
                <w:lang w:val="lv-LV"/>
              </w:rPr>
            </w:pPr>
            <w:r w:rsidRPr="0082072C">
              <w:rPr>
                <w:rFonts w:cstheme="minorHAnsi"/>
                <w:color w:val="000000" w:themeColor="text1"/>
                <w:sz w:val="20"/>
                <w:szCs w:val="20"/>
                <w:lang w:val="lv-LV"/>
              </w:rPr>
              <w:t>Līdz nākamajai studiju virziena akreditācijai</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C1B340" w14:textId="74ECFEF4" w:rsidR="00A62D4B" w:rsidRDefault="00A62D4B" w:rsidP="00A62D4B">
            <w:pPr>
              <w:jc w:val="left"/>
              <w:rPr>
                <w:rFonts w:ascii="Calibri" w:eastAsia="Calibri" w:hAnsi="Calibri" w:cs="Calibri"/>
                <w:color w:val="2C363A"/>
                <w:sz w:val="20"/>
                <w:szCs w:val="20"/>
                <w:lang w:val="lv-LV"/>
              </w:rPr>
            </w:pPr>
            <w:r w:rsidRPr="0082072C">
              <w:rPr>
                <w:color w:val="000000" w:themeColor="text1"/>
                <w:sz w:val="20"/>
                <w:szCs w:val="20"/>
                <w:lang w:val="lv-LV"/>
              </w:rPr>
              <w:t>Sākot ar 2015./2016.studiju gadu akadēmiskajā bakalaura studiju programmā “Datorzinātnes” tika pārtraukta studējošo uzņemšana.</w:t>
            </w:r>
            <w:r w:rsidR="001D4605">
              <w:rPr>
                <w:color w:val="000000" w:themeColor="text1"/>
                <w:sz w:val="20"/>
                <w:szCs w:val="20"/>
                <w:lang w:val="lv-LV"/>
              </w:rPr>
              <w:t xml:space="preserve"> Tiek realizēta viena bakalaura līmeņa studiju programma</w:t>
            </w:r>
          </w:p>
        </w:tc>
      </w:tr>
      <w:tr w:rsidR="00856E9D" w:rsidRPr="00BA1850" w14:paraId="077A7AF7" w14:textId="77777777" w:rsidTr="22235932">
        <w:trPr>
          <w:trHeight w:val="1275"/>
          <w:jc w:val="center"/>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E230E8" w14:textId="14AD085B" w:rsidR="00856E9D" w:rsidRDefault="00856E9D" w:rsidP="00856E9D">
            <w:pPr>
              <w:jc w:val="center"/>
              <w:rPr>
                <w:color w:val="000000" w:themeColor="text1"/>
                <w:sz w:val="20"/>
                <w:szCs w:val="20"/>
                <w:lang w:val="lv-LV"/>
              </w:rPr>
            </w:pPr>
            <w:r w:rsidRPr="22235932">
              <w:rPr>
                <w:color w:val="000000" w:themeColor="text1"/>
                <w:sz w:val="20"/>
                <w:szCs w:val="20"/>
                <w:lang w:val="lv-LV"/>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56CEF8" w14:textId="79BD67F1" w:rsidR="00856E9D" w:rsidRDefault="00856E9D" w:rsidP="00856E9D">
            <w:pPr>
              <w:jc w:val="left"/>
              <w:rPr>
                <w:color w:val="000000" w:themeColor="text1"/>
                <w:sz w:val="20"/>
                <w:szCs w:val="20"/>
                <w:lang w:val="lv-LV"/>
              </w:rPr>
            </w:pPr>
            <w:r w:rsidRPr="22235932">
              <w:rPr>
                <w:color w:val="000000" w:themeColor="text1"/>
                <w:sz w:val="20"/>
                <w:szCs w:val="20"/>
                <w:lang w:val="en-GB"/>
              </w:rPr>
              <w:t>create a detailed development plan for cooperation with other Latvian and foreign HEIs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C5BF54" w14:textId="77777777" w:rsidR="00856E9D" w:rsidRDefault="00856E9D" w:rsidP="00856E9D">
            <w:pPr>
              <w:jc w:val="left"/>
              <w:rPr>
                <w:rFonts w:cstheme="minorHAnsi"/>
                <w:color w:val="000000" w:themeColor="text1"/>
                <w:sz w:val="20"/>
                <w:szCs w:val="20"/>
                <w:lang w:val="lv-LV"/>
              </w:rPr>
            </w:pPr>
            <w:r w:rsidRPr="0087408A">
              <w:rPr>
                <w:rFonts w:cstheme="minorHAnsi"/>
                <w:color w:val="000000" w:themeColor="text1"/>
                <w:sz w:val="20"/>
                <w:szCs w:val="20"/>
                <w:lang w:val="lv-LV"/>
              </w:rPr>
              <w:t xml:space="preserve">Ārvalstu mācībspēku piesaiste </w:t>
            </w:r>
            <w:proofErr w:type="spellStart"/>
            <w:r w:rsidRPr="0087408A">
              <w:rPr>
                <w:rFonts w:cstheme="minorHAnsi"/>
                <w:color w:val="000000" w:themeColor="text1"/>
                <w:sz w:val="20"/>
                <w:szCs w:val="20"/>
                <w:lang w:val="lv-LV"/>
              </w:rPr>
              <w:t>vieslekciju</w:t>
            </w:r>
            <w:proofErr w:type="spellEnd"/>
            <w:r w:rsidRPr="0087408A">
              <w:rPr>
                <w:rFonts w:cstheme="minorHAnsi"/>
                <w:color w:val="000000" w:themeColor="text1"/>
                <w:sz w:val="20"/>
                <w:szCs w:val="20"/>
                <w:lang w:val="lv-LV"/>
              </w:rPr>
              <w:t xml:space="preserve"> vadīšanai</w:t>
            </w:r>
          </w:p>
          <w:p w14:paraId="57406B4C" w14:textId="77777777" w:rsidR="00856E9D" w:rsidRDefault="00856E9D" w:rsidP="00856E9D">
            <w:pPr>
              <w:jc w:val="left"/>
              <w:rPr>
                <w:rFonts w:cstheme="minorHAnsi"/>
                <w:color w:val="000000" w:themeColor="text1"/>
                <w:sz w:val="20"/>
                <w:szCs w:val="20"/>
                <w:lang w:val="lv-LV"/>
              </w:rPr>
            </w:pPr>
            <w:r>
              <w:rPr>
                <w:rFonts w:cstheme="minorHAnsi"/>
                <w:color w:val="000000" w:themeColor="text1"/>
                <w:sz w:val="20"/>
                <w:szCs w:val="20"/>
                <w:lang w:val="lv-LV"/>
              </w:rPr>
              <w:t>Rast jaunus sadarbības veidus ar citām Latvijas AII</w:t>
            </w:r>
          </w:p>
          <w:p w14:paraId="04EEF8B4" w14:textId="0D462685" w:rsidR="00856E9D" w:rsidRDefault="00856E9D" w:rsidP="00856E9D">
            <w:pPr>
              <w:jc w:val="left"/>
              <w:rPr>
                <w:color w:val="000000" w:themeColor="text1"/>
                <w:sz w:val="20"/>
                <w:szCs w:val="20"/>
                <w:lang w:val="lv-LV"/>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EF3CC3" w14:textId="77777777" w:rsidR="00856E9D" w:rsidRDefault="00856E9D" w:rsidP="00856E9D">
            <w:pPr>
              <w:jc w:val="left"/>
              <w:rPr>
                <w:rFonts w:cstheme="minorHAnsi"/>
                <w:color w:val="000000" w:themeColor="text1"/>
                <w:sz w:val="20"/>
                <w:szCs w:val="20"/>
                <w:lang w:val="lv-LV"/>
              </w:rPr>
            </w:pPr>
            <w:r w:rsidRPr="0087408A">
              <w:rPr>
                <w:rFonts w:cstheme="minorHAnsi"/>
                <w:color w:val="000000" w:themeColor="text1"/>
                <w:sz w:val="20"/>
                <w:szCs w:val="20"/>
                <w:lang w:val="lv-LV"/>
              </w:rPr>
              <w:lastRenderedPageBreak/>
              <w:t>Mācībspēki nodrošina lekciju vadīšanu, paaugstinās viesdocētāju īpatsvars programmas ietvaros.</w:t>
            </w:r>
          </w:p>
          <w:p w14:paraId="6AA590A6" w14:textId="4EFAC8F3" w:rsidR="005E71F4" w:rsidRDefault="005E71F4" w:rsidP="00856E9D">
            <w:pPr>
              <w:jc w:val="left"/>
              <w:rPr>
                <w:color w:val="000000" w:themeColor="text1"/>
                <w:sz w:val="20"/>
                <w:szCs w:val="20"/>
                <w:lang w:val="lv-LV"/>
              </w:rPr>
            </w:pPr>
            <w:r>
              <w:rPr>
                <w:rFonts w:cstheme="minorHAnsi"/>
                <w:color w:val="000000" w:themeColor="text1"/>
                <w:sz w:val="20"/>
                <w:szCs w:val="20"/>
                <w:lang w:val="lv-LV"/>
              </w:rPr>
              <w:lastRenderedPageBreak/>
              <w:t xml:space="preserve">Tiek </w:t>
            </w:r>
            <w:r w:rsidRPr="000B76EF">
              <w:rPr>
                <w:rFonts w:cstheme="minorHAnsi"/>
                <w:color w:val="000000" w:themeColor="text1"/>
                <w:sz w:val="20"/>
                <w:szCs w:val="20"/>
                <w:lang w:val="lv-LV"/>
              </w:rPr>
              <w:t>veicin</w:t>
            </w:r>
            <w:r>
              <w:rPr>
                <w:rFonts w:cstheme="minorHAnsi"/>
                <w:color w:val="000000" w:themeColor="text1"/>
                <w:sz w:val="20"/>
                <w:szCs w:val="20"/>
                <w:lang w:val="lv-LV"/>
              </w:rPr>
              <w:t>āta</w:t>
            </w:r>
            <w:r w:rsidRPr="000B76EF">
              <w:rPr>
                <w:rFonts w:cstheme="minorHAnsi"/>
                <w:color w:val="000000" w:themeColor="text1"/>
                <w:sz w:val="20"/>
                <w:szCs w:val="20"/>
                <w:lang w:val="lv-LV"/>
              </w:rPr>
              <w:t xml:space="preserve"> studiju virziena zinātnisko mērķu sasniegšan</w:t>
            </w:r>
            <w:r>
              <w:rPr>
                <w:rFonts w:cstheme="minorHAnsi"/>
                <w:color w:val="000000" w:themeColor="text1"/>
                <w:sz w:val="20"/>
                <w:szCs w:val="20"/>
                <w:lang w:val="lv-LV"/>
              </w:rPr>
              <w:t>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819A9" w14:textId="77777777" w:rsidR="00856E9D" w:rsidRPr="0082072C" w:rsidRDefault="00856E9D" w:rsidP="00856E9D">
            <w:pPr>
              <w:spacing w:after="0"/>
              <w:jc w:val="left"/>
              <w:rPr>
                <w:color w:val="000000" w:themeColor="text1"/>
                <w:sz w:val="20"/>
                <w:szCs w:val="20"/>
                <w:lang w:val="lv-LV"/>
              </w:rPr>
            </w:pPr>
            <w:r w:rsidRPr="0082072C">
              <w:rPr>
                <w:color w:val="000000" w:themeColor="text1"/>
                <w:sz w:val="20"/>
                <w:szCs w:val="20"/>
                <w:lang w:val="lv-LV"/>
              </w:rPr>
              <w:lastRenderedPageBreak/>
              <w:t>Līdz nākamajai studiju virziena akreditācijai</w:t>
            </w:r>
          </w:p>
          <w:p w14:paraId="22CDF2A3" w14:textId="0AA3A1C7" w:rsidR="00856E9D" w:rsidRDefault="00856E9D" w:rsidP="00856E9D">
            <w:pPr>
              <w:jc w:val="left"/>
              <w:rPr>
                <w:color w:val="000000" w:themeColor="text1"/>
                <w:sz w:val="20"/>
                <w:szCs w:val="20"/>
                <w:lang w:val="lv-LV"/>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DD471A" w14:textId="7172AC3D" w:rsidR="00856E9D" w:rsidRDefault="00856E9D" w:rsidP="00856E9D">
            <w:pPr>
              <w:spacing w:after="0"/>
              <w:jc w:val="left"/>
              <w:rPr>
                <w:rFonts w:cstheme="minorHAnsi"/>
                <w:color w:val="000000" w:themeColor="text1"/>
                <w:sz w:val="20"/>
                <w:szCs w:val="20"/>
                <w:lang w:val="lv-LV"/>
              </w:rPr>
            </w:pPr>
            <w:r w:rsidRPr="00F31CA1">
              <w:rPr>
                <w:rFonts w:cstheme="minorHAnsi"/>
                <w:color w:val="000000" w:themeColor="text1"/>
                <w:sz w:val="20"/>
                <w:szCs w:val="20"/>
                <w:lang w:val="lv-LV"/>
              </w:rPr>
              <w:t>2023.gada pavasara semestrī</w:t>
            </w:r>
            <w:r w:rsidR="0091393F">
              <w:rPr>
                <w:rFonts w:cstheme="minorHAnsi"/>
                <w:color w:val="000000" w:themeColor="text1"/>
                <w:sz w:val="20"/>
                <w:szCs w:val="20"/>
                <w:lang w:val="lv-LV"/>
              </w:rPr>
              <w:t xml:space="preserve"> </w:t>
            </w:r>
            <w:r w:rsidR="00406311" w:rsidRPr="00406311">
              <w:rPr>
                <w:rFonts w:cstheme="minorHAnsi"/>
                <w:color w:val="000000" w:themeColor="text1"/>
                <w:sz w:val="20"/>
                <w:szCs w:val="20"/>
                <w:lang w:val="lv-LV"/>
              </w:rPr>
              <w:t xml:space="preserve">Arif </w:t>
            </w:r>
            <w:proofErr w:type="spellStart"/>
            <w:r w:rsidR="00406311" w:rsidRPr="00406311">
              <w:rPr>
                <w:rFonts w:cstheme="minorHAnsi"/>
                <w:color w:val="000000" w:themeColor="text1"/>
                <w:sz w:val="20"/>
                <w:szCs w:val="20"/>
                <w:lang w:val="lv-LV"/>
              </w:rPr>
              <w:t>Cem</w:t>
            </w:r>
            <w:proofErr w:type="spellEnd"/>
            <w:r w:rsidR="00406311" w:rsidRPr="00406311">
              <w:rPr>
                <w:rFonts w:cstheme="minorHAnsi"/>
                <w:color w:val="000000" w:themeColor="text1"/>
                <w:sz w:val="20"/>
                <w:szCs w:val="20"/>
                <w:lang w:val="lv-LV"/>
              </w:rPr>
              <w:t xml:space="preserve"> </w:t>
            </w:r>
            <w:proofErr w:type="spellStart"/>
            <w:r w:rsidR="00406311" w:rsidRPr="00406311">
              <w:rPr>
                <w:rFonts w:cstheme="minorHAnsi"/>
                <w:color w:val="000000" w:themeColor="text1"/>
                <w:sz w:val="20"/>
                <w:szCs w:val="20"/>
                <w:lang w:val="lv-LV"/>
              </w:rPr>
              <w:t>Topuz</w:t>
            </w:r>
            <w:proofErr w:type="spellEnd"/>
            <w:r w:rsidR="00406311">
              <w:rPr>
                <w:rFonts w:cstheme="minorHAnsi"/>
                <w:color w:val="000000" w:themeColor="text1"/>
                <w:sz w:val="20"/>
                <w:szCs w:val="20"/>
                <w:lang w:val="lv-LV"/>
              </w:rPr>
              <w:t xml:space="preserve"> no </w:t>
            </w:r>
            <w:proofErr w:type="spellStart"/>
            <w:r w:rsidR="00406311">
              <w:rPr>
                <w:rFonts w:cstheme="minorHAnsi"/>
                <w:color w:val="000000" w:themeColor="text1"/>
                <w:sz w:val="20"/>
                <w:szCs w:val="20"/>
                <w:lang w:val="lv-LV"/>
              </w:rPr>
              <w:t>Ardahan</w:t>
            </w:r>
            <w:proofErr w:type="spellEnd"/>
            <w:r w:rsidR="00406311">
              <w:rPr>
                <w:rFonts w:cstheme="minorHAnsi"/>
                <w:color w:val="000000" w:themeColor="text1"/>
                <w:sz w:val="20"/>
                <w:szCs w:val="20"/>
                <w:lang w:val="lv-LV"/>
              </w:rPr>
              <w:t xml:space="preserve"> </w:t>
            </w:r>
            <w:proofErr w:type="spellStart"/>
            <w:r w:rsidR="00406311">
              <w:rPr>
                <w:rFonts w:cstheme="minorHAnsi"/>
                <w:color w:val="000000" w:themeColor="text1"/>
                <w:sz w:val="20"/>
                <w:szCs w:val="20"/>
                <w:lang w:val="lv-LV"/>
              </w:rPr>
              <w:t>University</w:t>
            </w:r>
            <w:proofErr w:type="spellEnd"/>
            <w:r w:rsidR="00406311">
              <w:rPr>
                <w:rFonts w:cstheme="minorHAnsi"/>
                <w:color w:val="000000" w:themeColor="text1"/>
                <w:sz w:val="20"/>
                <w:szCs w:val="20"/>
                <w:lang w:val="lv-LV"/>
              </w:rPr>
              <w:t xml:space="preserve"> (Turcija) lasīja lekcijas </w:t>
            </w:r>
          </w:p>
          <w:p w14:paraId="7FFDA10F" w14:textId="22A6BA6A" w:rsidR="00856E9D" w:rsidRDefault="00864A8D" w:rsidP="00856E9D">
            <w:pPr>
              <w:spacing w:after="0"/>
              <w:jc w:val="left"/>
              <w:rPr>
                <w:rFonts w:cstheme="minorHAnsi"/>
                <w:color w:val="000000" w:themeColor="text1"/>
                <w:sz w:val="20"/>
                <w:szCs w:val="20"/>
                <w:lang w:val="lv-LV"/>
              </w:rPr>
            </w:pPr>
            <w:r w:rsidRPr="00F31CA1">
              <w:rPr>
                <w:rFonts w:cstheme="minorHAnsi"/>
                <w:color w:val="000000" w:themeColor="text1"/>
                <w:sz w:val="20"/>
                <w:szCs w:val="20"/>
                <w:lang w:val="lv-LV"/>
              </w:rPr>
              <w:t xml:space="preserve">par </w:t>
            </w:r>
            <w:proofErr w:type="spellStart"/>
            <w:r w:rsidR="00C95892">
              <w:rPr>
                <w:rFonts w:cstheme="minorHAnsi"/>
                <w:color w:val="000000" w:themeColor="text1"/>
                <w:sz w:val="20"/>
                <w:szCs w:val="20"/>
                <w:lang w:val="lv-LV"/>
              </w:rPr>
              <w:t>Data</w:t>
            </w:r>
            <w:proofErr w:type="spellEnd"/>
            <w:r w:rsidR="00C95892">
              <w:rPr>
                <w:rFonts w:cstheme="minorHAnsi"/>
                <w:color w:val="000000" w:themeColor="text1"/>
                <w:sz w:val="20"/>
                <w:szCs w:val="20"/>
                <w:lang w:val="lv-LV"/>
              </w:rPr>
              <w:t xml:space="preserve"> Mining</w:t>
            </w:r>
            <w:r w:rsidRPr="00F31CA1">
              <w:rPr>
                <w:rFonts w:cstheme="minorHAnsi"/>
                <w:color w:val="000000" w:themeColor="text1"/>
                <w:sz w:val="20"/>
                <w:szCs w:val="20"/>
                <w:lang w:val="lv-LV"/>
              </w:rPr>
              <w:t xml:space="preserve"> virziena studējošajiem</w:t>
            </w:r>
            <w:r w:rsidR="00856E9D">
              <w:rPr>
                <w:rFonts w:cstheme="minorHAnsi"/>
                <w:color w:val="000000" w:themeColor="text1"/>
                <w:sz w:val="20"/>
                <w:szCs w:val="20"/>
                <w:lang w:val="lv-LV"/>
              </w:rPr>
              <w:t>.</w:t>
            </w:r>
          </w:p>
          <w:p w14:paraId="17BB831F" w14:textId="77777777" w:rsidR="00856E9D" w:rsidRDefault="00856E9D" w:rsidP="00856E9D">
            <w:pPr>
              <w:jc w:val="left"/>
              <w:rPr>
                <w:rFonts w:cstheme="minorHAnsi"/>
                <w:color w:val="000000" w:themeColor="text1"/>
                <w:sz w:val="20"/>
                <w:szCs w:val="20"/>
                <w:lang w:val="lv-LV"/>
              </w:rPr>
            </w:pPr>
            <w:r>
              <w:rPr>
                <w:rFonts w:cstheme="minorHAnsi"/>
                <w:color w:val="000000" w:themeColor="text1"/>
                <w:sz w:val="20"/>
                <w:szCs w:val="20"/>
                <w:lang w:val="lv-LV"/>
              </w:rPr>
              <w:t xml:space="preserve">(Covid19 pandēmijas laikā mobilitātes aktivitātes praktiski netika veiktas. Arī pēc </w:t>
            </w:r>
            <w:r>
              <w:rPr>
                <w:rFonts w:cstheme="minorHAnsi"/>
                <w:color w:val="000000" w:themeColor="text1"/>
                <w:sz w:val="20"/>
                <w:szCs w:val="20"/>
                <w:lang w:val="lv-LV"/>
              </w:rPr>
              <w:lastRenderedPageBreak/>
              <w:t>pandēmijas mobilitāte atjaunojās piesardzīgi, pakāpeniski).</w:t>
            </w:r>
          </w:p>
          <w:p w14:paraId="25CD4C57" w14:textId="77777777" w:rsidR="00F06CF6" w:rsidRDefault="006E19BD" w:rsidP="00856E9D">
            <w:pPr>
              <w:jc w:val="left"/>
              <w:rPr>
                <w:rFonts w:cstheme="minorHAnsi"/>
                <w:color w:val="000000" w:themeColor="text1"/>
                <w:sz w:val="20"/>
                <w:szCs w:val="20"/>
                <w:lang w:val="lv-LV"/>
              </w:rPr>
            </w:pPr>
            <w:r>
              <w:rPr>
                <w:rFonts w:cstheme="minorHAnsi"/>
                <w:color w:val="000000" w:themeColor="text1"/>
                <w:sz w:val="20"/>
                <w:szCs w:val="20"/>
                <w:lang w:val="lv-LV"/>
              </w:rPr>
              <w:t xml:space="preserve">2022.gada pavasarī Informātikas katedras lektori piedalījās DU organizētajā </w:t>
            </w:r>
            <w:r w:rsidR="00F54D67">
              <w:rPr>
                <w:rFonts w:cstheme="minorHAnsi"/>
                <w:color w:val="000000" w:themeColor="text1"/>
                <w:sz w:val="20"/>
                <w:szCs w:val="20"/>
                <w:lang w:val="lv-LV"/>
              </w:rPr>
              <w:t xml:space="preserve">seminārā </w:t>
            </w:r>
            <w:r>
              <w:rPr>
                <w:rFonts w:cstheme="minorHAnsi"/>
                <w:color w:val="000000" w:themeColor="text1"/>
                <w:sz w:val="20"/>
                <w:szCs w:val="20"/>
                <w:lang w:val="lv-LV"/>
              </w:rPr>
              <w:t>“</w:t>
            </w:r>
            <w:r w:rsidR="005F2156" w:rsidRPr="005F2156">
              <w:rPr>
                <w:rFonts w:cstheme="minorHAnsi"/>
                <w:color w:val="000000" w:themeColor="text1"/>
                <w:sz w:val="20"/>
                <w:szCs w:val="20"/>
                <w:lang w:val="lv-LV"/>
              </w:rPr>
              <w:t xml:space="preserve">Mākslīgais intelekts un </w:t>
            </w:r>
            <w:proofErr w:type="spellStart"/>
            <w:r w:rsidR="005F2156" w:rsidRPr="005F2156">
              <w:rPr>
                <w:rFonts w:cstheme="minorHAnsi"/>
                <w:color w:val="000000" w:themeColor="text1"/>
                <w:sz w:val="20"/>
                <w:szCs w:val="20"/>
                <w:lang w:val="lv-LV"/>
              </w:rPr>
              <w:t>mašīnmācīšanās</w:t>
            </w:r>
            <w:proofErr w:type="spellEnd"/>
            <w:r>
              <w:rPr>
                <w:rFonts w:cstheme="minorHAnsi"/>
                <w:color w:val="000000" w:themeColor="text1"/>
                <w:sz w:val="20"/>
                <w:szCs w:val="20"/>
                <w:lang w:val="lv-LV"/>
              </w:rPr>
              <w:t>”</w:t>
            </w:r>
            <w:r w:rsidR="00F54D67">
              <w:rPr>
                <w:rFonts w:cstheme="minorHAnsi"/>
                <w:color w:val="000000" w:themeColor="text1"/>
                <w:sz w:val="20"/>
                <w:szCs w:val="20"/>
                <w:lang w:val="lv-LV"/>
              </w:rPr>
              <w:t xml:space="preserve">, ko vadīja </w:t>
            </w:r>
            <w:r w:rsidR="00F54D67" w:rsidRPr="00F54D67">
              <w:rPr>
                <w:rFonts w:cstheme="minorHAnsi"/>
                <w:color w:val="000000" w:themeColor="text1"/>
                <w:sz w:val="20"/>
                <w:szCs w:val="20"/>
                <w:lang w:val="lv-LV"/>
              </w:rPr>
              <w:t>RTU pētnieks Ēvalds Urtāns</w:t>
            </w:r>
            <w:r w:rsidR="00F54D67">
              <w:rPr>
                <w:rFonts w:cstheme="minorHAnsi"/>
                <w:color w:val="000000" w:themeColor="text1"/>
                <w:sz w:val="20"/>
                <w:szCs w:val="20"/>
                <w:lang w:val="lv-LV"/>
              </w:rPr>
              <w:t>.</w:t>
            </w:r>
          </w:p>
          <w:p w14:paraId="4FF65DF3" w14:textId="77777777" w:rsidR="00020548" w:rsidRPr="00C6673F" w:rsidRDefault="00020548" w:rsidP="00020548">
            <w:pPr>
              <w:spacing w:after="0"/>
              <w:jc w:val="left"/>
              <w:rPr>
                <w:rFonts w:cstheme="minorHAnsi"/>
                <w:color w:val="000000" w:themeColor="text1"/>
                <w:sz w:val="20"/>
                <w:szCs w:val="20"/>
                <w:lang w:val="lv-LV"/>
              </w:rPr>
            </w:pPr>
            <w:r w:rsidRPr="00C6673F">
              <w:rPr>
                <w:rFonts w:cstheme="minorHAnsi"/>
                <w:color w:val="000000" w:themeColor="text1"/>
                <w:sz w:val="20"/>
                <w:szCs w:val="20"/>
                <w:lang w:val="lv-LV"/>
              </w:rPr>
              <w:t xml:space="preserve">DU Informātikas katedras docētājiem ir izveidota laba sadarbība ar Ventspils Augstskolas informācijas tehnoloģiju jomas docētājiem. Sadarbība ir gan, piedaloties kopīgos ES līdzfinansētos projektos, gan piedaloties abu augstskolu (DU un Ventspils) organizētajās konferencēs. </w:t>
            </w:r>
          </w:p>
          <w:p w14:paraId="5F495713" w14:textId="397F23E5" w:rsidR="00020548" w:rsidRPr="00F54D67" w:rsidRDefault="00020548" w:rsidP="00020548">
            <w:pPr>
              <w:jc w:val="left"/>
              <w:rPr>
                <w:rFonts w:ascii="Calibri" w:eastAsia="Calibri" w:hAnsi="Calibri" w:cs="Calibri"/>
                <w:color w:val="2C363A"/>
                <w:sz w:val="20"/>
                <w:szCs w:val="20"/>
                <w:lang w:val="lv-LV"/>
              </w:rPr>
            </w:pPr>
            <w:r w:rsidRPr="00C6673F">
              <w:rPr>
                <w:rFonts w:cstheme="minorHAnsi"/>
                <w:color w:val="000000" w:themeColor="text1"/>
                <w:sz w:val="20"/>
                <w:szCs w:val="20"/>
                <w:lang w:val="lv-LV"/>
              </w:rPr>
              <w:t>Studiju virzienā iesaistītie docētāji pasniedz arī citās Latvijas augstskolās un piedalās to rīkotajās zinātniskajās aktivitātēs (Latvijas Universitāte, Ventspils Augstskola, Rīgas Tehniskā koledža, RISEBA).</w:t>
            </w:r>
          </w:p>
        </w:tc>
      </w:tr>
      <w:tr w:rsidR="00856E9D" w:rsidRPr="00BA1850" w14:paraId="71DF744A" w14:textId="77777777" w:rsidTr="22235932">
        <w:trPr>
          <w:trHeight w:val="1320"/>
          <w:jc w:val="center"/>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13104" w14:textId="27E6B017" w:rsidR="00856E9D" w:rsidRDefault="00856E9D" w:rsidP="00856E9D">
            <w:pPr>
              <w:jc w:val="center"/>
              <w:rPr>
                <w:color w:val="000000" w:themeColor="text1"/>
                <w:sz w:val="20"/>
                <w:szCs w:val="20"/>
                <w:lang w:val="lv-LV"/>
              </w:rPr>
            </w:pPr>
            <w:r w:rsidRPr="22235932">
              <w:rPr>
                <w:color w:val="000000" w:themeColor="text1"/>
                <w:sz w:val="20"/>
                <w:szCs w:val="20"/>
                <w:lang w:val="lv-LV"/>
              </w:rPr>
              <w:lastRenderedPageBreak/>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C462EF" w14:textId="579EE12E" w:rsidR="00856E9D" w:rsidRDefault="00856E9D" w:rsidP="00856E9D">
            <w:pPr>
              <w:jc w:val="left"/>
              <w:rPr>
                <w:color w:val="000000" w:themeColor="text1"/>
                <w:sz w:val="20"/>
                <w:szCs w:val="20"/>
                <w:lang w:val="lv-LV"/>
              </w:rPr>
            </w:pPr>
            <w:r w:rsidRPr="22235932">
              <w:rPr>
                <w:color w:val="000000" w:themeColor="text1"/>
                <w:sz w:val="20"/>
                <w:szCs w:val="20"/>
              </w:rPr>
              <w:t xml:space="preserve">introduce new application oriented modules in the academic Bachelors and Master study </w:t>
            </w:r>
            <w:proofErr w:type="spellStart"/>
            <w:r w:rsidRPr="22235932">
              <w:rPr>
                <w:color w:val="000000" w:themeColor="text1"/>
                <w:sz w:val="20"/>
                <w:szCs w:val="20"/>
              </w:rPr>
              <w:t>programmes</w:t>
            </w:r>
            <w:proofErr w:type="spellEnd"/>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BD64ED" w14:textId="7A7ADC8C" w:rsidR="00856E9D" w:rsidRDefault="0069593F" w:rsidP="00856E9D">
            <w:pPr>
              <w:jc w:val="left"/>
              <w:rPr>
                <w:color w:val="000000" w:themeColor="text1"/>
                <w:sz w:val="20"/>
                <w:szCs w:val="20"/>
                <w:lang w:val="lv-LV"/>
              </w:rPr>
            </w:pPr>
            <w:r>
              <w:rPr>
                <w:color w:val="000000" w:themeColor="text1"/>
                <w:sz w:val="20"/>
                <w:szCs w:val="20"/>
                <w:lang w:val="lv-LV"/>
              </w:rPr>
              <w:t xml:space="preserve">Izskatīt nepieciešamību ieviest </w:t>
            </w:r>
            <w:r w:rsidR="008F7E5A">
              <w:rPr>
                <w:color w:val="000000" w:themeColor="text1"/>
                <w:sz w:val="20"/>
                <w:szCs w:val="20"/>
                <w:lang w:val="lv-LV"/>
              </w:rPr>
              <w:t>akadēmiskajās studiju programmās</w:t>
            </w:r>
            <w:r w:rsidR="00257E01">
              <w:rPr>
                <w:color w:val="000000" w:themeColor="text1"/>
                <w:sz w:val="20"/>
                <w:szCs w:val="20"/>
                <w:lang w:val="lv-LV"/>
              </w:rPr>
              <w:t xml:space="preserve"> </w:t>
            </w:r>
            <w:r w:rsidR="001C338C">
              <w:rPr>
                <w:color w:val="000000" w:themeColor="text1"/>
                <w:sz w:val="20"/>
                <w:szCs w:val="20"/>
                <w:lang w:val="lv-LV"/>
              </w:rPr>
              <w:t>uz lietotņu izveidi orientētus kursus</w:t>
            </w:r>
            <w:r w:rsidR="008F7E5A">
              <w:rPr>
                <w:color w:val="000000" w:themeColor="text1"/>
                <w:sz w:val="20"/>
                <w:szCs w:val="20"/>
                <w:lang w:val="lv-LV"/>
              </w:rPr>
              <w:t xml:space="preserve">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4446CE" w14:textId="3C8B3E8E" w:rsidR="00856E9D" w:rsidRDefault="008D59FA" w:rsidP="00856E9D">
            <w:pPr>
              <w:jc w:val="left"/>
              <w:rPr>
                <w:color w:val="000000" w:themeColor="text1"/>
                <w:sz w:val="20"/>
                <w:szCs w:val="20"/>
                <w:lang w:val="lv-LV"/>
              </w:rPr>
            </w:pPr>
            <w:r>
              <w:rPr>
                <w:color w:val="000000" w:themeColor="text1"/>
                <w:sz w:val="20"/>
                <w:szCs w:val="20"/>
                <w:lang w:val="lv-LV"/>
              </w:rPr>
              <w:t xml:space="preserve">Esošajos studiju kursos iekļautas tēmas </w:t>
            </w:r>
            <w:r w:rsidR="00711FF4">
              <w:rPr>
                <w:color w:val="000000" w:themeColor="text1"/>
                <w:sz w:val="20"/>
                <w:szCs w:val="20"/>
                <w:lang w:val="lv-LV"/>
              </w:rPr>
              <w:t>par lietotņu izveidi vai ieviesti jauni studiju kursi par lietotņu izveidi.</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E50B68" w14:textId="77777777" w:rsidR="006961C5" w:rsidRPr="0082072C" w:rsidRDefault="006961C5" w:rsidP="006961C5">
            <w:pPr>
              <w:spacing w:after="0"/>
              <w:jc w:val="left"/>
              <w:rPr>
                <w:color w:val="000000" w:themeColor="text1"/>
                <w:sz w:val="20"/>
                <w:szCs w:val="20"/>
                <w:lang w:val="lv-LV"/>
              </w:rPr>
            </w:pPr>
            <w:r w:rsidRPr="0082072C">
              <w:rPr>
                <w:color w:val="000000" w:themeColor="text1"/>
                <w:sz w:val="20"/>
                <w:szCs w:val="20"/>
                <w:lang w:val="lv-LV"/>
              </w:rPr>
              <w:t>Līdz nākamajai studiju virziena akreditācijai</w:t>
            </w:r>
          </w:p>
          <w:p w14:paraId="53184DE9" w14:textId="0EC09E78" w:rsidR="00856E9D" w:rsidRDefault="00856E9D" w:rsidP="00856E9D">
            <w:pPr>
              <w:jc w:val="left"/>
              <w:rPr>
                <w:color w:val="000000" w:themeColor="text1"/>
                <w:sz w:val="20"/>
                <w:szCs w:val="20"/>
                <w:lang w:val="lv-LV"/>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261405" w14:textId="77777777" w:rsidR="00856E9D" w:rsidRDefault="00815811" w:rsidP="00856E9D">
            <w:pPr>
              <w:jc w:val="left"/>
              <w:rPr>
                <w:rFonts w:ascii="Calibri" w:eastAsia="Calibri" w:hAnsi="Calibri" w:cs="Calibri"/>
                <w:color w:val="2C363A"/>
                <w:sz w:val="20"/>
                <w:szCs w:val="20"/>
                <w:lang w:val="lv-LV"/>
              </w:rPr>
            </w:pPr>
            <w:r>
              <w:rPr>
                <w:rFonts w:ascii="Calibri" w:eastAsia="Calibri" w:hAnsi="Calibri" w:cs="Calibri"/>
                <w:color w:val="2C363A"/>
                <w:sz w:val="20"/>
                <w:szCs w:val="20"/>
                <w:lang w:val="lv-LV"/>
              </w:rPr>
              <w:t>Ar lietotņu izveidi saistītas</w:t>
            </w:r>
            <w:r w:rsidR="00BE48E5" w:rsidRPr="0082072C">
              <w:rPr>
                <w:rFonts w:ascii="Calibri" w:eastAsia="Calibri" w:hAnsi="Calibri" w:cs="Calibri"/>
                <w:color w:val="2C363A"/>
                <w:sz w:val="20"/>
                <w:szCs w:val="20"/>
                <w:lang w:val="lv-LV"/>
              </w:rPr>
              <w:t xml:space="preserve"> tēmas ir iekļautas un tiek apgūtas </w:t>
            </w:r>
            <w:r w:rsidRPr="0082072C">
              <w:rPr>
                <w:rFonts w:ascii="Calibri" w:eastAsia="Calibri" w:hAnsi="Calibri" w:cs="Calibri"/>
                <w:color w:val="2C363A"/>
                <w:sz w:val="20"/>
                <w:szCs w:val="20"/>
                <w:lang w:val="lv-LV"/>
              </w:rPr>
              <w:t>AMSP Datorzinātnes</w:t>
            </w:r>
            <w:r w:rsidR="00BE48E5" w:rsidRPr="0082072C">
              <w:rPr>
                <w:rFonts w:ascii="Calibri" w:eastAsia="Calibri" w:hAnsi="Calibri" w:cs="Calibri"/>
                <w:color w:val="2C363A"/>
                <w:sz w:val="20"/>
                <w:szCs w:val="20"/>
                <w:lang w:val="lv-LV"/>
              </w:rPr>
              <w:t xml:space="preserve"> studiju kursos: Datu bāzu stratēģiskās tehnoloģijas (4KP)</w:t>
            </w:r>
            <w:r>
              <w:rPr>
                <w:rFonts w:ascii="Calibri" w:eastAsia="Calibri" w:hAnsi="Calibri" w:cs="Calibri"/>
                <w:color w:val="2C363A"/>
                <w:sz w:val="20"/>
                <w:szCs w:val="20"/>
                <w:lang w:val="lv-LV"/>
              </w:rPr>
              <w:t>, Multimediju projekts (4KP)</w:t>
            </w:r>
            <w:r w:rsidR="00482275">
              <w:rPr>
                <w:rFonts w:ascii="Calibri" w:eastAsia="Calibri" w:hAnsi="Calibri" w:cs="Calibri"/>
                <w:color w:val="2C363A"/>
                <w:sz w:val="20"/>
                <w:szCs w:val="20"/>
                <w:lang w:val="lv-LV"/>
              </w:rPr>
              <w:t>.</w:t>
            </w:r>
          </w:p>
          <w:p w14:paraId="25D18B33" w14:textId="7BDAD363" w:rsidR="00482275" w:rsidRDefault="00482275" w:rsidP="00856E9D">
            <w:pPr>
              <w:jc w:val="left"/>
              <w:rPr>
                <w:rFonts w:ascii="Calibri" w:eastAsia="Calibri" w:hAnsi="Calibri" w:cs="Calibri"/>
                <w:color w:val="2C363A"/>
                <w:sz w:val="20"/>
                <w:szCs w:val="20"/>
                <w:lang w:val="lv-LV"/>
              </w:rPr>
            </w:pPr>
            <w:r w:rsidRPr="0082072C">
              <w:rPr>
                <w:rFonts w:ascii="Calibri" w:eastAsia="Calibri" w:hAnsi="Calibri" w:cs="Calibri"/>
                <w:color w:val="2C363A"/>
                <w:sz w:val="20"/>
                <w:szCs w:val="20"/>
                <w:lang w:val="lv-LV"/>
              </w:rPr>
              <w:t>Vispl</w:t>
            </w:r>
            <w:r>
              <w:rPr>
                <w:rFonts w:ascii="Calibri" w:eastAsia="Calibri" w:hAnsi="Calibri" w:cs="Calibri"/>
                <w:color w:val="2C363A"/>
                <w:sz w:val="20"/>
                <w:szCs w:val="20"/>
                <w:lang w:val="lv-LV"/>
              </w:rPr>
              <w:t>a</w:t>
            </w:r>
            <w:r w:rsidRPr="0082072C">
              <w:rPr>
                <w:rFonts w:ascii="Calibri" w:eastAsia="Calibri" w:hAnsi="Calibri" w:cs="Calibri"/>
                <w:color w:val="2C363A"/>
                <w:sz w:val="20"/>
                <w:szCs w:val="20"/>
                <w:lang w:val="lv-LV"/>
              </w:rPr>
              <w:t>šākā klāsta jaunākās un aktuālākās IT jomas tehnoloģijas un tēmas studējošie apgūst studiju darbu ietvaros, visu virziena studiju programmu noslēguma darbos.</w:t>
            </w:r>
          </w:p>
        </w:tc>
      </w:tr>
    </w:tbl>
    <w:p w14:paraId="05CF7E0C" w14:textId="77777777" w:rsidR="00301EB0" w:rsidRPr="00A23A9B" w:rsidRDefault="00301EB0" w:rsidP="002A2262">
      <w:pPr>
        <w:rPr>
          <w:lang w:val="lv-LV"/>
        </w:rPr>
      </w:pPr>
    </w:p>
    <w:sectPr w:rsidR="00301EB0" w:rsidRPr="00A23A9B" w:rsidSect="003F0E6D">
      <w:pgSz w:w="16840" w:h="11907" w:orient="landscape" w:code="9"/>
      <w:pgMar w:top="1701"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A0+U61ZEU23ZSS" int2:id="eKSV7zMB">
      <int2:state int2:value="Rejected" int2:type="AugLoop_Text_Critique"/>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EB0"/>
    <w:rsid w:val="0000127D"/>
    <w:rsid w:val="00020548"/>
    <w:rsid w:val="00021094"/>
    <w:rsid w:val="00021850"/>
    <w:rsid w:val="00027E7A"/>
    <w:rsid w:val="00033F5E"/>
    <w:rsid w:val="000531A2"/>
    <w:rsid w:val="00060DC7"/>
    <w:rsid w:val="00060DD4"/>
    <w:rsid w:val="00067F85"/>
    <w:rsid w:val="0007047D"/>
    <w:rsid w:val="000870D1"/>
    <w:rsid w:val="000955AF"/>
    <w:rsid w:val="000A6680"/>
    <w:rsid w:val="000B2015"/>
    <w:rsid w:val="000B4661"/>
    <w:rsid w:val="000B76EF"/>
    <w:rsid w:val="000D52B7"/>
    <w:rsid w:val="000F65F6"/>
    <w:rsid w:val="0011000A"/>
    <w:rsid w:val="00134F43"/>
    <w:rsid w:val="0016197F"/>
    <w:rsid w:val="00162ED9"/>
    <w:rsid w:val="00171513"/>
    <w:rsid w:val="00192D32"/>
    <w:rsid w:val="001B2C0C"/>
    <w:rsid w:val="001C338C"/>
    <w:rsid w:val="001C6CFD"/>
    <w:rsid w:val="001D027A"/>
    <w:rsid w:val="001D2F71"/>
    <w:rsid w:val="001D4605"/>
    <w:rsid w:val="001D5B1A"/>
    <w:rsid w:val="001E18B3"/>
    <w:rsid w:val="002016C8"/>
    <w:rsid w:val="002215DF"/>
    <w:rsid w:val="0023008D"/>
    <w:rsid w:val="00231D7B"/>
    <w:rsid w:val="002372FB"/>
    <w:rsid w:val="00243885"/>
    <w:rsid w:val="002450C6"/>
    <w:rsid w:val="00250199"/>
    <w:rsid w:val="00254C27"/>
    <w:rsid w:val="00257A4C"/>
    <w:rsid w:val="00257E01"/>
    <w:rsid w:val="00265EBE"/>
    <w:rsid w:val="002715A0"/>
    <w:rsid w:val="00281479"/>
    <w:rsid w:val="002933F1"/>
    <w:rsid w:val="002A2262"/>
    <w:rsid w:val="002A66A1"/>
    <w:rsid w:val="002B28A8"/>
    <w:rsid w:val="002B4199"/>
    <w:rsid w:val="002B76EB"/>
    <w:rsid w:val="002C0531"/>
    <w:rsid w:val="002C2455"/>
    <w:rsid w:val="002C394A"/>
    <w:rsid w:val="002D65FA"/>
    <w:rsid w:val="002D76BE"/>
    <w:rsid w:val="002E534A"/>
    <w:rsid w:val="002F5DD5"/>
    <w:rsid w:val="003015FC"/>
    <w:rsid w:val="00301EB0"/>
    <w:rsid w:val="00311D8E"/>
    <w:rsid w:val="0031689D"/>
    <w:rsid w:val="0032326F"/>
    <w:rsid w:val="003321DD"/>
    <w:rsid w:val="00347584"/>
    <w:rsid w:val="00352FE3"/>
    <w:rsid w:val="0035459A"/>
    <w:rsid w:val="00362381"/>
    <w:rsid w:val="00384401"/>
    <w:rsid w:val="00385851"/>
    <w:rsid w:val="003906A7"/>
    <w:rsid w:val="0039352E"/>
    <w:rsid w:val="00394E26"/>
    <w:rsid w:val="003A10C1"/>
    <w:rsid w:val="003B0FBB"/>
    <w:rsid w:val="003B7D50"/>
    <w:rsid w:val="003C4E13"/>
    <w:rsid w:val="003F0E6D"/>
    <w:rsid w:val="003F6E15"/>
    <w:rsid w:val="00404A08"/>
    <w:rsid w:val="00406311"/>
    <w:rsid w:val="00416369"/>
    <w:rsid w:val="00453531"/>
    <w:rsid w:val="004705E3"/>
    <w:rsid w:val="00482275"/>
    <w:rsid w:val="0049388E"/>
    <w:rsid w:val="00495942"/>
    <w:rsid w:val="004A0A4B"/>
    <w:rsid w:val="004B7F4B"/>
    <w:rsid w:val="004C1A71"/>
    <w:rsid w:val="004D35FB"/>
    <w:rsid w:val="004E3DEB"/>
    <w:rsid w:val="00511ADA"/>
    <w:rsid w:val="005130BA"/>
    <w:rsid w:val="005151C3"/>
    <w:rsid w:val="00523AA5"/>
    <w:rsid w:val="00530964"/>
    <w:rsid w:val="005322CE"/>
    <w:rsid w:val="0054001C"/>
    <w:rsid w:val="00543F56"/>
    <w:rsid w:val="005610DC"/>
    <w:rsid w:val="005619FC"/>
    <w:rsid w:val="005633C7"/>
    <w:rsid w:val="00564A74"/>
    <w:rsid w:val="00565BF8"/>
    <w:rsid w:val="00565EE9"/>
    <w:rsid w:val="00574E69"/>
    <w:rsid w:val="005754E5"/>
    <w:rsid w:val="00585EC4"/>
    <w:rsid w:val="005949BC"/>
    <w:rsid w:val="00596C71"/>
    <w:rsid w:val="005B002F"/>
    <w:rsid w:val="005C5296"/>
    <w:rsid w:val="005D60C6"/>
    <w:rsid w:val="005E71F4"/>
    <w:rsid w:val="005F2156"/>
    <w:rsid w:val="00601D46"/>
    <w:rsid w:val="00603B08"/>
    <w:rsid w:val="006135A1"/>
    <w:rsid w:val="00613681"/>
    <w:rsid w:val="00627CE6"/>
    <w:rsid w:val="0063073B"/>
    <w:rsid w:val="00633994"/>
    <w:rsid w:val="006357A4"/>
    <w:rsid w:val="0065518F"/>
    <w:rsid w:val="00680BCA"/>
    <w:rsid w:val="00685B97"/>
    <w:rsid w:val="006868D5"/>
    <w:rsid w:val="0069593F"/>
    <w:rsid w:val="006961C5"/>
    <w:rsid w:val="006A5D99"/>
    <w:rsid w:val="006B28B2"/>
    <w:rsid w:val="006B5D8B"/>
    <w:rsid w:val="006C50B5"/>
    <w:rsid w:val="006C5C5D"/>
    <w:rsid w:val="006D2205"/>
    <w:rsid w:val="006D4354"/>
    <w:rsid w:val="006E19BD"/>
    <w:rsid w:val="0070264F"/>
    <w:rsid w:val="00711FF4"/>
    <w:rsid w:val="007166EB"/>
    <w:rsid w:val="00717CE1"/>
    <w:rsid w:val="007261F3"/>
    <w:rsid w:val="007474A5"/>
    <w:rsid w:val="0076080E"/>
    <w:rsid w:val="007745C4"/>
    <w:rsid w:val="00793DD2"/>
    <w:rsid w:val="007A6CA5"/>
    <w:rsid w:val="007B03E0"/>
    <w:rsid w:val="007B1D14"/>
    <w:rsid w:val="007D3B89"/>
    <w:rsid w:val="007E6EA0"/>
    <w:rsid w:val="007F0EA8"/>
    <w:rsid w:val="007F75F0"/>
    <w:rsid w:val="00814888"/>
    <w:rsid w:val="00815811"/>
    <w:rsid w:val="0082072C"/>
    <w:rsid w:val="008340EE"/>
    <w:rsid w:val="0083662D"/>
    <w:rsid w:val="0084036A"/>
    <w:rsid w:val="0084112A"/>
    <w:rsid w:val="00844B9B"/>
    <w:rsid w:val="008460DE"/>
    <w:rsid w:val="00856E9D"/>
    <w:rsid w:val="00857B63"/>
    <w:rsid w:val="0086201B"/>
    <w:rsid w:val="00864A8D"/>
    <w:rsid w:val="00864B76"/>
    <w:rsid w:val="0087408A"/>
    <w:rsid w:val="008769CA"/>
    <w:rsid w:val="008A3433"/>
    <w:rsid w:val="008A7792"/>
    <w:rsid w:val="008B73A9"/>
    <w:rsid w:val="008B7E5E"/>
    <w:rsid w:val="008C1607"/>
    <w:rsid w:val="008C63C8"/>
    <w:rsid w:val="008D02E4"/>
    <w:rsid w:val="008D59FA"/>
    <w:rsid w:val="008D6ADB"/>
    <w:rsid w:val="008E1F07"/>
    <w:rsid w:val="008E4599"/>
    <w:rsid w:val="008F7E5A"/>
    <w:rsid w:val="0091393F"/>
    <w:rsid w:val="00914991"/>
    <w:rsid w:val="00923852"/>
    <w:rsid w:val="00932615"/>
    <w:rsid w:val="00955BAB"/>
    <w:rsid w:val="00957CBC"/>
    <w:rsid w:val="0096611A"/>
    <w:rsid w:val="009754E2"/>
    <w:rsid w:val="00993F16"/>
    <w:rsid w:val="009A4502"/>
    <w:rsid w:val="009B190C"/>
    <w:rsid w:val="009B197E"/>
    <w:rsid w:val="009B3919"/>
    <w:rsid w:val="009B7205"/>
    <w:rsid w:val="009C65C2"/>
    <w:rsid w:val="009D65D9"/>
    <w:rsid w:val="009E2592"/>
    <w:rsid w:val="009F7188"/>
    <w:rsid w:val="00A035C4"/>
    <w:rsid w:val="00A121BF"/>
    <w:rsid w:val="00A17ACB"/>
    <w:rsid w:val="00A23A9B"/>
    <w:rsid w:val="00A33C39"/>
    <w:rsid w:val="00A43FD3"/>
    <w:rsid w:val="00A54C67"/>
    <w:rsid w:val="00A62578"/>
    <w:rsid w:val="00A62D4B"/>
    <w:rsid w:val="00A66248"/>
    <w:rsid w:val="00AA50C1"/>
    <w:rsid w:val="00AB417A"/>
    <w:rsid w:val="00AC20EF"/>
    <w:rsid w:val="00AD7155"/>
    <w:rsid w:val="00AE1D86"/>
    <w:rsid w:val="00B00F4C"/>
    <w:rsid w:val="00B31302"/>
    <w:rsid w:val="00B33FD3"/>
    <w:rsid w:val="00B53F9B"/>
    <w:rsid w:val="00B600E8"/>
    <w:rsid w:val="00B62180"/>
    <w:rsid w:val="00B80E84"/>
    <w:rsid w:val="00B926C7"/>
    <w:rsid w:val="00BA086F"/>
    <w:rsid w:val="00BA1850"/>
    <w:rsid w:val="00BD3BA2"/>
    <w:rsid w:val="00BE48E5"/>
    <w:rsid w:val="00BF05C7"/>
    <w:rsid w:val="00BF5166"/>
    <w:rsid w:val="00C16E6B"/>
    <w:rsid w:val="00C2464E"/>
    <w:rsid w:val="00C27141"/>
    <w:rsid w:val="00C3677F"/>
    <w:rsid w:val="00C403D9"/>
    <w:rsid w:val="00C44562"/>
    <w:rsid w:val="00C52D00"/>
    <w:rsid w:val="00C6673F"/>
    <w:rsid w:val="00C777BF"/>
    <w:rsid w:val="00C8447B"/>
    <w:rsid w:val="00C95892"/>
    <w:rsid w:val="00CA4AB9"/>
    <w:rsid w:val="00CB03CA"/>
    <w:rsid w:val="00CB383D"/>
    <w:rsid w:val="00CB4B30"/>
    <w:rsid w:val="00CB7F6C"/>
    <w:rsid w:val="00CC2C59"/>
    <w:rsid w:val="00CC75BA"/>
    <w:rsid w:val="00CD0C1E"/>
    <w:rsid w:val="00CD10D8"/>
    <w:rsid w:val="00CE7BEF"/>
    <w:rsid w:val="00D02BA4"/>
    <w:rsid w:val="00D20A0A"/>
    <w:rsid w:val="00D30D83"/>
    <w:rsid w:val="00D33CF7"/>
    <w:rsid w:val="00D52CD0"/>
    <w:rsid w:val="00D63C3D"/>
    <w:rsid w:val="00D73968"/>
    <w:rsid w:val="00D819CD"/>
    <w:rsid w:val="00D83F1A"/>
    <w:rsid w:val="00DC095C"/>
    <w:rsid w:val="00DC25B7"/>
    <w:rsid w:val="00DC45F8"/>
    <w:rsid w:val="00DD3F9C"/>
    <w:rsid w:val="00DE5A0E"/>
    <w:rsid w:val="00DF42CD"/>
    <w:rsid w:val="00E230A2"/>
    <w:rsid w:val="00E2631C"/>
    <w:rsid w:val="00E32DF7"/>
    <w:rsid w:val="00E40581"/>
    <w:rsid w:val="00E4289B"/>
    <w:rsid w:val="00E53A4E"/>
    <w:rsid w:val="00E93905"/>
    <w:rsid w:val="00E97533"/>
    <w:rsid w:val="00EA4C30"/>
    <w:rsid w:val="00EB768D"/>
    <w:rsid w:val="00EC3FD2"/>
    <w:rsid w:val="00EC70B0"/>
    <w:rsid w:val="00EC7B18"/>
    <w:rsid w:val="00ED02C6"/>
    <w:rsid w:val="00ED063D"/>
    <w:rsid w:val="00ED0CA8"/>
    <w:rsid w:val="00ED4784"/>
    <w:rsid w:val="00ED5889"/>
    <w:rsid w:val="00EF2FBF"/>
    <w:rsid w:val="00F00A47"/>
    <w:rsid w:val="00F04F4D"/>
    <w:rsid w:val="00F06CF6"/>
    <w:rsid w:val="00F12DF9"/>
    <w:rsid w:val="00F169C8"/>
    <w:rsid w:val="00F3067B"/>
    <w:rsid w:val="00F31CA1"/>
    <w:rsid w:val="00F54D67"/>
    <w:rsid w:val="00F54FF9"/>
    <w:rsid w:val="00F57569"/>
    <w:rsid w:val="00F83B3C"/>
    <w:rsid w:val="00F83C5C"/>
    <w:rsid w:val="00F86786"/>
    <w:rsid w:val="00F867C6"/>
    <w:rsid w:val="00F96ADE"/>
    <w:rsid w:val="00FA23EE"/>
    <w:rsid w:val="00FA4133"/>
    <w:rsid w:val="00FC0F0C"/>
    <w:rsid w:val="00FC6D1F"/>
    <w:rsid w:val="00FD6326"/>
    <w:rsid w:val="00FE7056"/>
    <w:rsid w:val="00FF2B89"/>
    <w:rsid w:val="00FF6F5A"/>
    <w:rsid w:val="00FF7C09"/>
    <w:rsid w:val="00FF7E5D"/>
    <w:rsid w:val="15962984"/>
    <w:rsid w:val="22235932"/>
    <w:rsid w:val="322A2576"/>
    <w:rsid w:val="55B374F3"/>
    <w:rsid w:val="5607E6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D5F71"/>
  <w15:chartTrackingRefBased/>
  <w15:docId w15:val="{783F773C-C9D4-4B13-B4DC-33D086230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2DF9"/>
    <w:pPr>
      <w:spacing w:after="120" w:line="240" w:lineRule="auto"/>
      <w:jc w:val="both"/>
    </w:pPr>
  </w:style>
  <w:style w:type="paragraph" w:styleId="Heading1">
    <w:name w:val="heading 1"/>
    <w:basedOn w:val="Normal"/>
    <w:next w:val="Normal"/>
    <w:link w:val="Heading1Char"/>
    <w:uiPriority w:val="9"/>
    <w:qFormat/>
    <w:rsid w:val="00F12DF9"/>
    <w:pPr>
      <w:keepNext/>
      <w:keepLines/>
      <w:spacing w:after="60"/>
      <w:jc w:val="left"/>
      <w:outlineLvl w:val="0"/>
    </w:pPr>
    <w:rPr>
      <w:rFonts w:asciiTheme="majorHAnsi" w:eastAsiaTheme="majorEastAsia" w:hAnsiTheme="majorHAnsi" w:cstheme="majorBidi"/>
      <w:b/>
      <w:color w:val="2F5496" w:themeColor="accent1" w:themeShade="BF"/>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1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12DF9"/>
    <w:rPr>
      <w:rFonts w:asciiTheme="majorHAnsi" w:eastAsiaTheme="majorEastAsia" w:hAnsiTheme="majorHAnsi" w:cstheme="majorBidi"/>
      <w:b/>
      <w:color w:val="2F5496" w:themeColor="accent1" w:themeShade="BF"/>
      <w:sz w:val="28"/>
      <w:szCs w:val="32"/>
    </w:rPr>
  </w:style>
  <w:style w:type="character" w:styleId="CommentReference">
    <w:name w:val="annotation reference"/>
    <w:basedOn w:val="DefaultParagraphFont"/>
    <w:uiPriority w:val="99"/>
    <w:semiHidden/>
    <w:unhideWhenUsed/>
    <w:rsid w:val="009A4502"/>
    <w:rPr>
      <w:sz w:val="16"/>
      <w:szCs w:val="16"/>
    </w:rPr>
  </w:style>
  <w:style w:type="paragraph" w:styleId="CommentText">
    <w:name w:val="annotation text"/>
    <w:basedOn w:val="Normal"/>
    <w:link w:val="CommentTextChar"/>
    <w:uiPriority w:val="99"/>
    <w:semiHidden/>
    <w:unhideWhenUsed/>
    <w:rsid w:val="009A4502"/>
    <w:rPr>
      <w:sz w:val="20"/>
      <w:szCs w:val="20"/>
    </w:rPr>
  </w:style>
  <w:style w:type="character" w:customStyle="1" w:styleId="CommentTextChar">
    <w:name w:val="Comment Text Char"/>
    <w:basedOn w:val="DefaultParagraphFont"/>
    <w:link w:val="CommentText"/>
    <w:uiPriority w:val="99"/>
    <w:semiHidden/>
    <w:rsid w:val="009A4502"/>
    <w:rPr>
      <w:sz w:val="20"/>
      <w:szCs w:val="20"/>
    </w:rPr>
  </w:style>
  <w:style w:type="paragraph" w:styleId="CommentSubject">
    <w:name w:val="annotation subject"/>
    <w:basedOn w:val="CommentText"/>
    <w:next w:val="CommentText"/>
    <w:link w:val="CommentSubjectChar"/>
    <w:uiPriority w:val="99"/>
    <w:semiHidden/>
    <w:unhideWhenUsed/>
    <w:rsid w:val="009A4502"/>
    <w:rPr>
      <w:b/>
      <w:bCs/>
    </w:rPr>
  </w:style>
  <w:style w:type="character" w:customStyle="1" w:styleId="CommentSubjectChar">
    <w:name w:val="Comment Subject Char"/>
    <w:basedOn w:val="CommentTextChar"/>
    <w:link w:val="CommentSubject"/>
    <w:uiPriority w:val="99"/>
    <w:semiHidden/>
    <w:rsid w:val="009A4502"/>
    <w:rPr>
      <w:b/>
      <w:bCs/>
      <w:sz w:val="20"/>
      <w:szCs w:val="20"/>
    </w:rPr>
  </w:style>
  <w:style w:type="paragraph" w:styleId="BalloonText">
    <w:name w:val="Balloon Text"/>
    <w:basedOn w:val="Normal"/>
    <w:link w:val="BalloonTextChar"/>
    <w:uiPriority w:val="99"/>
    <w:semiHidden/>
    <w:unhideWhenUsed/>
    <w:rsid w:val="009A450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5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795706">
      <w:bodyDiv w:val="1"/>
      <w:marLeft w:val="0"/>
      <w:marRight w:val="0"/>
      <w:marTop w:val="0"/>
      <w:marBottom w:val="0"/>
      <w:divBdr>
        <w:top w:val="none" w:sz="0" w:space="0" w:color="auto"/>
        <w:left w:val="none" w:sz="0" w:space="0" w:color="auto"/>
        <w:bottom w:val="none" w:sz="0" w:space="0" w:color="auto"/>
        <w:right w:val="none" w:sz="0" w:space="0" w:color="auto"/>
      </w:divBdr>
      <w:divsChild>
        <w:div w:id="1657877962">
          <w:marLeft w:val="0"/>
          <w:marRight w:val="0"/>
          <w:marTop w:val="225"/>
          <w:marBottom w:val="0"/>
          <w:divBdr>
            <w:top w:val="none" w:sz="0" w:space="0" w:color="auto"/>
            <w:left w:val="none" w:sz="0" w:space="0" w:color="auto"/>
            <w:bottom w:val="none" w:sz="0" w:space="0" w:color="auto"/>
            <w:right w:val="none" w:sz="0" w:space="0" w:color="auto"/>
          </w:divBdr>
        </w:div>
        <w:div w:id="311954235">
          <w:marLeft w:val="0"/>
          <w:marRight w:val="0"/>
          <w:marTop w:val="0"/>
          <w:marBottom w:val="0"/>
          <w:divBdr>
            <w:top w:val="none" w:sz="0" w:space="0" w:color="auto"/>
            <w:left w:val="none" w:sz="0" w:space="0" w:color="auto"/>
            <w:bottom w:val="none" w:sz="0" w:space="0" w:color="auto"/>
            <w:right w:val="none" w:sz="0" w:space="0" w:color="auto"/>
          </w:divBdr>
          <w:divsChild>
            <w:div w:id="59162525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10" Type="http://schemas.microsoft.com/office/2020/10/relationships/intelligence" Target="intelligence2.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2468</Words>
  <Characters>1407</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bolakova</dc:creator>
  <cp:keywords/>
  <dc:description/>
  <cp:lastModifiedBy>Admin</cp:lastModifiedBy>
  <cp:revision>4</cp:revision>
  <dcterms:created xsi:type="dcterms:W3CDTF">2023-10-12T12:55:00Z</dcterms:created>
  <dcterms:modified xsi:type="dcterms:W3CDTF">2023-10-12T12:59:00Z</dcterms:modified>
</cp:coreProperties>
</file>