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24F57" w14:textId="77777777" w:rsidR="00FA2302" w:rsidRDefault="00FA2302" w:rsidP="00697CBF">
      <w:pPr>
        <w:spacing w:before="0" w:after="0"/>
        <w:jc w:val="center"/>
        <w:rPr>
          <w:rFonts w:ascii="Times New Roman" w:eastAsia="Times New Roman" w:hAnsi="Times New Roman" w:cs="Times New Roman"/>
          <w:b/>
          <w:bCs/>
          <w:caps/>
          <w:sz w:val="36"/>
          <w:szCs w:val="36"/>
        </w:rPr>
      </w:pPr>
      <w:bookmarkStart w:id="0" w:name="_Toc132188175"/>
      <w:bookmarkStart w:id="1" w:name="_Toc310575514"/>
    </w:p>
    <w:bookmarkEnd w:id="1"/>
    <w:p w14:paraId="1D53CE39" w14:textId="77777777" w:rsidR="00624E18" w:rsidRPr="0050286C" w:rsidRDefault="00624E18" w:rsidP="00624E18">
      <w:pPr>
        <w:ind w:left="-510" w:right="57"/>
        <w:jc w:val="center"/>
        <w:rPr>
          <w:lang w:val="en-GB"/>
        </w:rPr>
      </w:pPr>
      <w:r>
        <w:rPr>
          <w:noProof/>
        </w:rPr>
        <w:drawing>
          <wp:inline distT="0" distB="0" distL="0" distR="0" wp14:anchorId="3E05F422" wp14:editId="0573930C">
            <wp:extent cx="1422400" cy="1498600"/>
            <wp:effectExtent l="1905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2400" cy="1498600"/>
                    </a:xfrm>
                    <a:prstGeom prst="rect">
                      <a:avLst/>
                    </a:prstGeom>
                    <a:noFill/>
                    <a:ln w="9525">
                      <a:noFill/>
                      <a:miter lim="800000"/>
                      <a:headEnd/>
                      <a:tailEnd/>
                    </a:ln>
                  </pic:spPr>
                </pic:pic>
              </a:graphicData>
            </a:graphic>
          </wp:inline>
        </w:drawing>
      </w:r>
    </w:p>
    <w:p w14:paraId="331B250B" w14:textId="77777777" w:rsidR="00624E18" w:rsidRPr="0050286C" w:rsidRDefault="00624E18" w:rsidP="00624E18">
      <w:pPr>
        <w:ind w:left="-510" w:right="57"/>
        <w:jc w:val="center"/>
        <w:rPr>
          <w:lang w:val="en-GB"/>
        </w:rPr>
      </w:pPr>
    </w:p>
    <w:p w14:paraId="3368E3A6" w14:textId="77777777" w:rsidR="00624E18" w:rsidRPr="00D1718F" w:rsidRDefault="00624E18" w:rsidP="00624E18">
      <w:pPr>
        <w:ind w:left="-510" w:right="57"/>
        <w:jc w:val="center"/>
        <w:rPr>
          <w:rFonts w:ascii="Times New Roman" w:hAnsi="Times New Roman" w:cs="Times New Roman"/>
          <w:b/>
          <w:caps/>
          <w:sz w:val="36"/>
          <w:szCs w:val="36"/>
          <w:lang w:val="en-GB"/>
        </w:rPr>
      </w:pPr>
      <w:smartTag w:uri="urn:schemas-microsoft-com:office:smarttags" w:element="City">
        <w:smartTag w:uri="urn:schemas-microsoft-com:office:smarttags" w:element="place">
          <w:r w:rsidRPr="00D1718F">
            <w:rPr>
              <w:rFonts w:ascii="Times New Roman" w:hAnsi="Times New Roman" w:cs="Times New Roman"/>
              <w:b/>
              <w:caps/>
              <w:sz w:val="36"/>
              <w:szCs w:val="36"/>
              <w:lang w:val="en-GB"/>
            </w:rPr>
            <w:t>DAUGAVPILS</w:t>
          </w:r>
        </w:smartTag>
      </w:smartTag>
      <w:r w:rsidRPr="00D1718F">
        <w:rPr>
          <w:rFonts w:ascii="Times New Roman" w:hAnsi="Times New Roman" w:cs="Times New Roman"/>
          <w:b/>
          <w:caps/>
          <w:sz w:val="36"/>
          <w:szCs w:val="36"/>
          <w:lang w:val="en-GB"/>
        </w:rPr>
        <w:t xml:space="preserve"> UNIVERSITĀTE</w:t>
      </w:r>
    </w:p>
    <w:p w14:paraId="59F22A2D" w14:textId="77777777" w:rsidR="00624E18" w:rsidRPr="00D1718F" w:rsidRDefault="00624E18" w:rsidP="00624E18">
      <w:pPr>
        <w:ind w:left="-510" w:right="57"/>
        <w:jc w:val="center"/>
        <w:rPr>
          <w:rFonts w:ascii="Times New Roman" w:hAnsi="Times New Roman" w:cs="Times New Roman"/>
          <w:b/>
          <w:caps/>
          <w:sz w:val="36"/>
          <w:szCs w:val="36"/>
          <w:lang w:val="en-GB"/>
        </w:rPr>
      </w:pPr>
      <w:bookmarkStart w:id="2" w:name="_Toc310575515"/>
      <w:r w:rsidRPr="00D1718F">
        <w:rPr>
          <w:rFonts w:ascii="Times New Roman" w:hAnsi="Times New Roman" w:cs="Times New Roman"/>
          <w:b/>
          <w:caps/>
          <w:sz w:val="36"/>
          <w:szCs w:val="36"/>
          <w:lang w:val="en-GB"/>
        </w:rPr>
        <w:t xml:space="preserve">DABASZINĀTŅU UN </w:t>
      </w:r>
      <w:r>
        <w:rPr>
          <w:rFonts w:ascii="Times New Roman" w:hAnsi="Times New Roman" w:cs="Times New Roman"/>
          <w:b/>
          <w:caps/>
          <w:sz w:val="36"/>
          <w:szCs w:val="36"/>
          <w:lang w:val="en-GB"/>
        </w:rPr>
        <w:t>VESELĪBAS APRŪPES</w:t>
      </w:r>
      <w:r w:rsidRPr="00D1718F">
        <w:rPr>
          <w:rFonts w:ascii="Times New Roman" w:hAnsi="Times New Roman" w:cs="Times New Roman"/>
          <w:b/>
          <w:caps/>
          <w:sz w:val="36"/>
          <w:szCs w:val="36"/>
          <w:lang w:val="en-GB"/>
        </w:rPr>
        <w:t xml:space="preserve"> FAKULTĀTE</w:t>
      </w:r>
      <w:bookmarkEnd w:id="2"/>
    </w:p>
    <w:p w14:paraId="5912F677" w14:textId="77777777" w:rsidR="00624E18" w:rsidRPr="00D1718F" w:rsidRDefault="00624E18" w:rsidP="00624E18">
      <w:pPr>
        <w:ind w:left="-510" w:right="57" w:firstLine="0"/>
        <w:jc w:val="center"/>
        <w:rPr>
          <w:rFonts w:ascii="Times New Roman" w:hAnsi="Times New Roman" w:cs="Times New Roman"/>
          <w:b/>
          <w:i/>
          <w:caps/>
          <w:lang w:val="en-GB"/>
        </w:rPr>
      </w:pPr>
    </w:p>
    <w:p w14:paraId="47861397" w14:textId="77777777" w:rsidR="00624E18" w:rsidRDefault="00624E18" w:rsidP="00624E18">
      <w:pPr>
        <w:ind w:left="-510" w:right="57"/>
        <w:jc w:val="center"/>
        <w:rPr>
          <w:rFonts w:ascii="Times New Roman" w:hAnsi="Times New Roman" w:cs="Times New Roman"/>
          <w:sz w:val="28"/>
          <w:szCs w:val="28"/>
          <w:lang w:val="pl-PL"/>
        </w:rPr>
      </w:pPr>
    </w:p>
    <w:p w14:paraId="7DAA51F5" w14:textId="3DDCECE8" w:rsidR="00624E18" w:rsidRPr="00D1718F" w:rsidRDefault="00624E18" w:rsidP="00624E18">
      <w:pPr>
        <w:ind w:left="-510" w:right="57"/>
        <w:jc w:val="center"/>
        <w:rPr>
          <w:rFonts w:ascii="Times New Roman" w:hAnsi="Times New Roman" w:cs="Times New Roman"/>
          <w:sz w:val="28"/>
          <w:szCs w:val="28"/>
          <w:lang w:val="pl-PL"/>
        </w:rPr>
      </w:pPr>
      <w:r w:rsidRPr="00D1718F">
        <w:rPr>
          <w:rFonts w:ascii="Times New Roman" w:hAnsi="Times New Roman" w:cs="Times New Roman"/>
          <w:sz w:val="28"/>
          <w:szCs w:val="28"/>
          <w:lang w:val="pl-PL"/>
        </w:rPr>
        <w:t>STUDIJU VIRZIENA</w:t>
      </w:r>
    </w:p>
    <w:p w14:paraId="32C6CE98" w14:textId="77777777" w:rsidR="00624E18" w:rsidRDefault="00624E18" w:rsidP="00624E18">
      <w:pPr>
        <w:ind w:left="-510" w:right="57" w:firstLine="0"/>
        <w:rPr>
          <w:rFonts w:ascii="Times New Roman" w:eastAsia="Times New Roman" w:hAnsi="Times New Roman" w:cs="Times New Roman"/>
          <w:b/>
          <w:bCs/>
          <w:caps/>
          <w:sz w:val="48"/>
          <w:szCs w:val="48"/>
          <w:lang w:val="pl-PL"/>
        </w:rPr>
      </w:pPr>
    </w:p>
    <w:p w14:paraId="0FF06980" w14:textId="7EB7B247" w:rsidR="00624E18" w:rsidRPr="00D1718F" w:rsidRDefault="00624E18" w:rsidP="00624E18">
      <w:pPr>
        <w:ind w:left="-510" w:right="57"/>
        <w:jc w:val="center"/>
        <w:rPr>
          <w:rFonts w:ascii="Times New Roman" w:eastAsia="Times New Roman" w:hAnsi="Times New Roman" w:cs="Times New Roman"/>
          <w:b/>
          <w:bCs/>
          <w:caps/>
          <w:sz w:val="48"/>
          <w:szCs w:val="48"/>
          <w:lang w:val="pl-PL"/>
        </w:rPr>
      </w:pPr>
      <w:r w:rsidRPr="00D1718F">
        <w:rPr>
          <w:rFonts w:ascii="Times New Roman" w:eastAsia="Times New Roman" w:hAnsi="Times New Roman" w:cs="Times New Roman"/>
          <w:b/>
          <w:bCs/>
          <w:caps/>
          <w:sz w:val="48"/>
          <w:szCs w:val="48"/>
          <w:lang w:val="pl-PL"/>
        </w:rPr>
        <w:t>„</w:t>
      </w:r>
      <w:r>
        <w:rPr>
          <w:rFonts w:ascii="Times New Roman" w:hAnsi="Times New Roman" w:cs="Times New Roman"/>
          <w:b/>
          <w:caps/>
          <w:sz w:val="48"/>
          <w:szCs w:val="48"/>
          <w:lang w:val="pl-PL"/>
        </w:rPr>
        <w:t>INFORMĀCIJAS TEHNOLOĢIJAS, DATORTEHNIKA, ELEKTRONIKA, TELEKOMUNIKĀCIJAS, DATORVADĪBA UN DATORZINĀTNE</w:t>
      </w:r>
      <w:r w:rsidRPr="00D1718F">
        <w:rPr>
          <w:rFonts w:ascii="Times New Roman" w:eastAsia="Times New Roman" w:hAnsi="Times New Roman" w:cs="Times New Roman"/>
          <w:b/>
          <w:bCs/>
          <w:caps/>
          <w:sz w:val="48"/>
          <w:szCs w:val="48"/>
          <w:lang w:val="pl-PL"/>
        </w:rPr>
        <w:t>”</w:t>
      </w:r>
    </w:p>
    <w:p w14:paraId="150C0388" w14:textId="77777777" w:rsidR="00624E18" w:rsidRPr="00D1718F" w:rsidRDefault="00624E18" w:rsidP="00624E18">
      <w:pPr>
        <w:ind w:left="-510" w:right="57"/>
        <w:jc w:val="center"/>
        <w:rPr>
          <w:rFonts w:ascii="Times New Roman" w:eastAsia="Times New Roman" w:hAnsi="Times New Roman" w:cs="Times New Roman"/>
          <w:b/>
          <w:bCs/>
          <w:caps/>
          <w:sz w:val="36"/>
          <w:szCs w:val="36"/>
          <w:lang w:val="pl-PL"/>
        </w:rPr>
      </w:pPr>
      <w:r w:rsidRPr="00D1718F">
        <w:rPr>
          <w:rFonts w:ascii="Times New Roman" w:eastAsia="Times New Roman" w:hAnsi="Times New Roman" w:cs="Times New Roman"/>
          <w:b/>
          <w:bCs/>
          <w:caps/>
          <w:sz w:val="36"/>
          <w:szCs w:val="36"/>
          <w:lang w:val="pl-PL"/>
        </w:rPr>
        <w:t>PAŠNOVĒRTĒJUMA ZIŅOJUMS PAR</w:t>
      </w:r>
    </w:p>
    <w:p w14:paraId="08F03C72" w14:textId="77777777" w:rsidR="00624E18" w:rsidRPr="00D1718F" w:rsidRDefault="00624E18" w:rsidP="00624E18">
      <w:pPr>
        <w:ind w:left="-510" w:right="57"/>
        <w:jc w:val="center"/>
        <w:rPr>
          <w:rFonts w:ascii="Times New Roman" w:hAnsi="Times New Roman" w:cs="Times New Roman"/>
          <w:b/>
          <w:caps/>
          <w:sz w:val="36"/>
          <w:szCs w:val="36"/>
          <w:lang w:val="pl-PL"/>
        </w:rPr>
      </w:pP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3</w:t>
      </w:r>
      <w:r w:rsidRPr="00D1718F">
        <w:rPr>
          <w:rFonts w:ascii="Times New Roman" w:eastAsia="Times New Roman" w:hAnsi="Times New Roman" w:cs="Times New Roman"/>
          <w:b/>
          <w:bCs/>
          <w:caps/>
          <w:sz w:val="36"/>
          <w:szCs w:val="36"/>
          <w:lang w:val="pl-PL"/>
        </w:rPr>
        <w:t>./202</w:t>
      </w:r>
      <w:r>
        <w:rPr>
          <w:rFonts w:ascii="Times New Roman" w:eastAsia="Times New Roman" w:hAnsi="Times New Roman" w:cs="Times New Roman"/>
          <w:b/>
          <w:bCs/>
          <w:caps/>
          <w:sz w:val="36"/>
          <w:szCs w:val="36"/>
          <w:lang w:val="pl-PL"/>
        </w:rPr>
        <w:t>4</w:t>
      </w:r>
      <w:r w:rsidRPr="00D1718F">
        <w:rPr>
          <w:rFonts w:ascii="Times New Roman" w:eastAsia="Times New Roman" w:hAnsi="Times New Roman" w:cs="Times New Roman"/>
          <w:b/>
          <w:bCs/>
          <w:caps/>
          <w:sz w:val="36"/>
          <w:szCs w:val="36"/>
          <w:lang w:val="pl-PL"/>
        </w:rPr>
        <w:t>. STUDIJU GADU</w:t>
      </w:r>
    </w:p>
    <w:p w14:paraId="034B9232" w14:textId="77777777" w:rsidR="00624E18" w:rsidRPr="00D1718F" w:rsidRDefault="00624E18" w:rsidP="00624E18">
      <w:pPr>
        <w:ind w:left="-510" w:right="57"/>
        <w:rPr>
          <w:rFonts w:ascii="Times New Roman" w:hAnsi="Times New Roman" w:cs="Times New Roman"/>
          <w:lang w:val="pl-PL"/>
        </w:rPr>
      </w:pPr>
    </w:p>
    <w:p w14:paraId="642A13BF" w14:textId="77777777" w:rsidR="00624E18" w:rsidRDefault="00624E18" w:rsidP="00624E18">
      <w:pPr>
        <w:ind w:left="-510" w:right="57" w:firstLine="0"/>
        <w:rPr>
          <w:rFonts w:ascii="Times New Roman" w:hAnsi="Times New Roman" w:cs="Times New Roman"/>
          <w:highlight w:val="lightGray"/>
          <w:lang w:val="pl-PL"/>
        </w:rPr>
      </w:pPr>
    </w:p>
    <w:p w14:paraId="3D446BD7" w14:textId="77777777" w:rsidR="00624E18" w:rsidRDefault="00624E18" w:rsidP="00624E18">
      <w:pPr>
        <w:ind w:left="-510" w:right="57"/>
        <w:rPr>
          <w:rFonts w:ascii="Times New Roman" w:hAnsi="Times New Roman" w:cs="Times New Roman"/>
          <w:highlight w:val="lightGray"/>
          <w:lang w:val="pl-PL"/>
        </w:rPr>
      </w:pPr>
    </w:p>
    <w:p w14:paraId="04E9EEB3" w14:textId="77777777" w:rsidR="00624E18" w:rsidRPr="00624E18" w:rsidRDefault="00624E18" w:rsidP="00624E18">
      <w:pPr>
        <w:ind w:left="-510" w:right="57"/>
        <w:rPr>
          <w:rFonts w:ascii="Times New Roman" w:hAnsi="Times New Roman" w:cs="Times New Roman"/>
          <w:sz w:val="24"/>
        </w:rPr>
      </w:pPr>
      <w:r w:rsidRPr="00624E18">
        <w:rPr>
          <w:rFonts w:ascii="Times New Roman" w:hAnsi="Times New Roman" w:cs="Times New Roman"/>
          <w:sz w:val="24"/>
          <w:highlight w:val="cyan"/>
          <w:lang w:val="pl-PL"/>
        </w:rPr>
        <w:t>2023./2024. studiju gads – veik</w:t>
      </w:r>
      <w:r w:rsidRPr="00624E18">
        <w:rPr>
          <w:rFonts w:ascii="Times New Roman" w:hAnsi="Times New Roman" w:cs="Times New Roman"/>
          <w:sz w:val="24"/>
          <w:highlight w:val="cyan"/>
        </w:rPr>
        <w:t>tās izmaiņas</w:t>
      </w:r>
    </w:p>
    <w:p w14:paraId="1D770978" w14:textId="77777777" w:rsidR="00624E18" w:rsidRPr="00D1718F" w:rsidRDefault="00624E18" w:rsidP="00624E18">
      <w:pPr>
        <w:ind w:left="-510" w:right="57"/>
        <w:rPr>
          <w:rFonts w:ascii="Times New Roman" w:hAnsi="Times New Roman" w:cs="Times New Roman"/>
          <w:lang w:val="pl-PL"/>
        </w:rPr>
      </w:pPr>
    </w:p>
    <w:p w14:paraId="7167A597" w14:textId="77777777" w:rsidR="00624E18" w:rsidRDefault="00624E18" w:rsidP="00624E18">
      <w:pPr>
        <w:pStyle w:val="BodyText"/>
        <w:spacing w:after="0"/>
        <w:ind w:left="-510" w:right="57" w:firstLine="0"/>
        <w:rPr>
          <w:sz w:val="28"/>
          <w:szCs w:val="28"/>
          <w:lang w:val="pl-PL"/>
        </w:rPr>
      </w:pPr>
    </w:p>
    <w:p w14:paraId="30487F07" w14:textId="77777777" w:rsidR="00624E18" w:rsidRDefault="00624E18" w:rsidP="00624E18">
      <w:pPr>
        <w:pStyle w:val="BodyText"/>
        <w:spacing w:after="0"/>
        <w:ind w:left="-510" w:right="57"/>
        <w:jc w:val="right"/>
        <w:rPr>
          <w:sz w:val="28"/>
          <w:szCs w:val="28"/>
          <w:lang w:val="pl-PL"/>
        </w:rPr>
      </w:pPr>
    </w:p>
    <w:p w14:paraId="683DFC0B" w14:textId="77777777" w:rsidR="00624E18" w:rsidRPr="00624E18" w:rsidRDefault="00624E18" w:rsidP="00624E18">
      <w:pPr>
        <w:pStyle w:val="BodyText"/>
        <w:spacing w:after="0"/>
        <w:ind w:left="-510" w:right="57"/>
        <w:jc w:val="right"/>
        <w:rPr>
          <w:rFonts w:ascii="Times New Roman" w:hAnsi="Times New Roman" w:cs="Times New Roman"/>
          <w:sz w:val="28"/>
          <w:szCs w:val="28"/>
          <w:lang w:val="pl-PL"/>
        </w:rPr>
      </w:pPr>
      <w:r w:rsidRPr="00624E18">
        <w:rPr>
          <w:rFonts w:ascii="Times New Roman" w:hAnsi="Times New Roman" w:cs="Times New Roman"/>
          <w:sz w:val="28"/>
          <w:szCs w:val="28"/>
          <w:lang w:val="pl-PL"/>
        </w:rPr>
        <w:t>Apstiprināts Studiju virziena padomē 2024. gada .............</w:t>
      </w:r>
    </w:p>
    <w:p w14:paraId="2CFB1D4B" w14:textId="77777777" w:rsidR="00624E18" w:rsidRPr="00624E18" w:rsidRDefault="00624E18" w:rsidP="00624E18">
      <w:pPr>
        <w:pStyle w:val="BodyText"/>
        <w:spacing w:after="0"/>
        <w:ind w:left="-510" w:right="57"/>
        <w:jc w:val="right"/>
        <w:rPr>
          <w:rFonts w:ascii="Times New Roman" w:hAnsi="Times New Roman" w:cs="Times New Roman"/>
          <w:sz w:val="28"/>
          <w:szCs w:val="28"/>
          <w:lang w:val="pl-PL"/>
        </w:rPr>
      </w:pPr>
      <w:r w:rsidRPr="00624E18">
        <w:rPr>
          <w:rFonts w:ascii="Times New Roman" w:hAnsi="Times New Roman" w:cs="Times New Roman"/>
          <w:sz w:val="28"/>
          <w:szCs w:val="28"/>
          <w:lang w:val="pl-PL"/>
        </w:rPr>
        <w:t>Apstiprināts Fauklātes Domē 2024. gada .........</w:t>
      </w:r>
    </w:p>
    <w:p w14:paraId="222AA607" w14:textId="77777777" w:rsidR="00624E18" w:rsidRPr="00624E18" w:rsidRDefault="00624E18" w:rsidP="00624E18">
      <w:pPr>
        <w:pStyle w:val="BodyText"/>
        <w:spacing w:after="0"/>
        <w:ind w:left="-510" w:right="57" w:firstLine="0"/>
        <w:rPr>
          <w:rFonts w:ascii="Times New Roman" w:hAnsi="Times New Roman" w:cs="Times New Roman"/>
          <w:sz w:val="28"/>
          <w:szCs w:val="28"/>
          <w:lang w:val="pl-PL"/>
        </w:rPr>
      </w:pPr>
    </w:p>
    <w:p w14:paraId="59301762" w14:textId="683F5B55" w:rsidR="00624E18" w:rsidRDefault="00624E18" w:rsidP="00624E18">
      <w:pPr>
        <w:pStyle w:val="BodyText"/>
        <w:spacing w:after="0"/>
        <w:ind w:left="-510" w:right="57"/>
        <w:jc w:val="center"/>
        <w:rPr>
          <w:rFonts w:ascii="Times New Roman" w:hAnsi="Times New Roman" w:cs="Times New Roman"/>
          <w:sz w:val="28"/>
          <w:szCs w:val="28"/>
          <w:lang w:val="pl-PL"/>
        </w:rPr>
      </w:pPr>
    </w:p>
    <w:p w14:paraId="619FAA5D" w14:textId="45578D7F" w:rsidR="00624E18" w:rsidRDefault="00624E18" w:rsidP="00624E18">
      <w:pPr>
        <w:pStyle w:val="BodyText"/>
        <w:spacing w:after="0"/>
        <w:ind w:left="-510" w:right="57"/>
        <w:jc w:val="center"/>
        <w:rPr>
          <w:rFonts w:ascii="Times New Roman" w:hAnsi="Times New Roman" w:cs="Times New Roman"/>
          <w:sz w:val="28"/>
          <w:szCs w:val="28"/>
          <w:lang w:val="pl-PL"/>
        </w:rPr>
      </w:pPr>
    </w:p>
    <w:p w14:paraId="4ADC2790" w14:textId="77777777" w:rsidR="00624E18" w:rsidRPr="00624E18" w:rsidRDefault="00624E18" w:rsidP="00624E18">
      <w:pPr>
        <w:pStyle w:val="BodyText"/>
        <w:spacing w:after="0"/>
        <w:ind w:left="-510" w:right="57"/>
        <w:jc w:val="center"/>
        <w:rPr>
          <w:rFonts w:ascii="Times New Roman" w:hAnsi="Times New Roman" w:cs="Times New Roman"/>
          <w:sz w:val="28"/>
          <w:szCs w:val="28"/>
          <w:lang w:val="pl-PL"/>
        </w:rPr>
      </w:pPr>
    </w:p>
    <w:p w14:paraId="5D62E1D4" w14:textId="1041B87F" w:rsidR="00697CBF" w:rsidRPr="00624E18" w:rsidRDefault="00624E18" w:rsidP="00624E18">
      <w:pPr>
        <w:pStyle w:val="BodyText"/>
        <w:spacing w:after="0"/>
        <w:ind w:left="-510" w:right="57"/>
        <w:jc w:val="center"/>
        <w:rPr>
          <w:rFonts w:ascii="Times New Roman" w:hAnsi="Times New Roman" w:cs="Times New Roman"/>
          <w:sz w:val="28"/>
          <w:szCs w:val="28"/>
          <w:lang w:val="pl-PL"/>
        </w:rPr>
      </w:pPr>
      <w:r w:rsidRPr="00624E18">
        <w:rPr>
          <w:rFonts w:ascii="Times New Roman" w:hAnsi="Times New Roman" w:cs="Times New Roman"/>
          <w:sz w:val="28"/>
          <w:szCs w:val="28"/>
          <w:lang w:val="pl-PL"/>
        </w:rPr>
        <w:t>Daugavpils, 202</w:t>
      </w:r>
      <w:r>
        <w:rPr>
          <w:rFonts w:ascii="Times New Roman" w:hAnsi="Times New Roman" w:cs="Times New Roman"/>
          <w:sz w:val="28"/>
          <w:szCs w:val="28"/>
          <w:lang w:val="pl-PL"/>
        </w:rPr>
        <w:t>4</w:t>
      </w:r>
      <w:bookmarkStart w:id="3" w:name="_GoBack"/>
      <w:bookmarkEnd w:id="3"/>
    </w:p>
    <w:sdt>
      <w:sdtPr>
        <w:rPr>
          <w:rFonts w:asciiTheme="minorHAnsi" w:eastAsia="Trebuchet MS" w:hAnsiTheme="minorHAnsi" w:cs="Trebuchet MS"/>
          <w:color w:val="auto"/>
          <w:sz w:val="22"/>
          <w:szCs w:val="22"/>
          <w:lang w:val="lv-LV"/>
        </w:rPr>
        <w:id w:val="36715157"/>
        <w:docPartObj>
          <w:docPartGallery w:val="Table of Contents"/>
          <w:docPartUnique/>
        </w:docPartObj>
      </w:sdtPr>
      <w:sdtEndPr>
        <w:rPr>
          <w:b/>
          <w:bCs/>
          <w:noProof/>
        </w:rPr>
      </w:sdtEndPr>
      <w:sdtContent>
        <w:p w14:paraId="6FF59DF8" w14:textId="032902A5" w:rsidR="00697CBF" w:rsidRPr="00697CBF" w:rsidRDefault="00697CBF">
          <w:pPr>
            <w:pStyle w:val="TOCHeading"/>
            <w:rPr>
              <w:b/>
              <w:color w:val="auto"/>
            </w:rPr>
          </w:pPr>
          <w:proofErr w:type="spellStart"/>
          <w:r w:rsidRPr="00697CBF">
            <w:rPr>
              <w:b/>
              <w:color w:val="auto"/>
            </w:rPr>
            <w:t>Satura</w:t>
          </w:r>
          <w:proofErr w:type="spellEnd"/>
          <w:r w:rsidRPr="00697CBF">
            <w:rPr>
              <w:b/>
              <w:color w:val="auto"/>
            </w:rPr>
            <w:t xml:space="preserve"> </w:t>
          </w:r>
          <w:proofErr w:type="spellStart"/>
          <w:r w:rsidRPr="00697CBF">
            <w:rPr>
              <w:b/>
              <w:color w:val="auto"/>
            </w:rPr>
            <w:t>rādītājs</w:t>
          </w:r>
          <w:proofErr w:type="spellEnd"/>
        </w:p>
        <w:p w14:paraId="1ED3280B" w14:textId="0114C967" w:rsidR="00D86A36" w:rsidRDefault="00697CBF" w:rsidP="00D86A36">
          <w:pPr>
            <w:pStyle w:val="TOC1"/>
            <w:tabs>
              <w:tab w:val="right" w:leader="dot" w:pos="9065"/>
            </w:tabs>
            <w:ind w:firstLine="0"/>
            <w:rPr>
              <w:rFonts w:eastAsiaTheme="minorEastAsia" w:cstheme="minorBidi"/>
              <w:noProof/>
              <w:lang w:val="en-GB" w:eastAsia="en-GB"/>
            </w:rPr>
          </w:pPr>
          <w:r>
            <w:fldChar w:fldCharType="begin"/>
          </w:r>
          <w:r>
            <w:instrText xml:space="preserve"> TOC \o "1-2" \h \z \u </w:instrText>
          </w:r>
          <w:r>
            <w:fldChar w:fldCharType="separate"/>
          </w:r>
          <w:hyperlink w:anchor="_Toc182380613" w:history="1">
            <w:r w:rsidR="00D86A36" w:rsidRPr="00081450">
              <w:rPr>
                <w:rStyle w:val="Hyperlink"/>
                <w:noProof/>
                <w:w w:val="110"/>
              </w:rPr>
              <w:t>2.Studiju</w:t>
            </w:r>
            <w:r w:rsidR="00D86A36" w:rsidRPr="00081450">
              <w:rPr>
                <w:rStyle w:val="Hyperlink"/>
                <w:noProof/>
                <w:spacing w:val="-21"/>
                <w:w w:val="110"/>
              </w:rPr>
              <w:t xml:space="preserve"> </w:t>
            </w:r>
            <w:r w:rsidR="00D86A36" w:rsidRPr="00081450">
              <w:rPr>
                <w:rStyle w:val="Hyperlink"/>
                <w:noProof/>
                <w:w w:val="110"/>
              </w:rPr>
              <w:t>virziena</w:t>
            </w:r>
            <w:r w:rsidR="00D86A36" w:rsidRPr="00081450">
              <w:rPr>
                <w:rStyle w:val="Hyperlink"/>
                <w:noProof/>
                <w:spacing w:val="-21"/>
                <w:w w:val="110"/>
              </w:rPr>
              <w:t xml:space="preserve"> </w:t>
            </w:r>
            <w:r w:rsidR="00D86A36" w:rsidRPr="00081450">
              <w:rPr>
                <w:rStyle w:val="Hyperlink"/>
                <w:noProof/>
                <w:w w:val="110"/>
              </w:rPr>
              <w:t>raksturojums</w:t>
            </w:r>
            <w:r w:rsidR="00D86A36">
              <w:rPr>
                <w:noProof/>
                <w:webHidden/>
              </w:rPr>
              <w:tab/>
            </w:r>
            <w:r w:rsidR="00D86A36">
              <w:rPr>
                <w:noProof/>
                <w:webHidden/>
              </w:rPr>
              <w:fldChar w:fldCharType="begin"/>
            </w:r>
            <w:r w:rsidR="00D86A36">
              <w:rPr>
                <w:noProof/>
                <w:webHidden/>
              </w:rPr>
              <w:instrText xml:space="preserve"> PAGEREF _Toc182380613 \h </w:instrText>
            </w:r>
            <w:r w:rsidR="00D86A36">
              <w:rPr>
                <w:noProof/>
                <w:webHidden/>
              </w:rPr>
            </w:r>
            <w:r w:rsidR="00D86A36">
              <w:rPr>
                <w:noProof/>
                <w:webHidden/>
              </w:rPr>
              <w:fldChar w:fldCharType="separate"/>
            </w:r>
            <w:r w:rsidR="00D86A36">
              <w:rPr>
                <w:noProof/>
                <w:webHidden/>
              </w:rPr>
              <w:t>3</w:t>
            </w:r>
            <w:r w:rsidR="00D86A36">
              <w:rPr>
                <w:noProof/>
                <w:webHidden/>
              </w:rPr>
              <w:fldChar w:fldCharType="end"/>
            </w:r>
          </w:hyperlink>
        </w:p>
        <w:p w14:paraId="25B3FF98" w14:textId="42785FBC" w:rsidR="00D86A36" w:rsidRDefault="00CC1843">
          <w:pPr>
            <w:pStyle w:val="TOC2"/>
            <w:rPr>
              <w:rFonts w:eastAsiaTheme="minorEastAsia" w:cstheme="minorBidi"/>
              <w:noProof/>
              <w:lang w:val="en-GB" w:eastAsia="en-GB"/>
            </w:rPr>
          </w:pPr>
          <w:hyperlink w:anchor="_Toc182380614" w:history="1">
            <w:r w:rsidR="00D86A36" w:rsidRPr="00081450">
              <w:rPr>
                <w:rStyle w:val="Hyperlink"/>
                <w:noProof/>
                <w:w w:val="110"/>
              </w:rPr>
              <w:t>2.1. Studiju</w:t>
            </w:r>
            <w:r w:rsidR="00D86A36" w:rsidRPr="00081450">
              <w:rPr>
                <w:rStyle w:val="Hyperlink"/>
                <w:noProof/>
                <w:spacing w:val="-21"/>
                <w:w w:val="110"/>
              </w:rPr>
              <w:t xml:space="preserve"> </w:t>
            </w:r>
            <w:r w:rsidR="00D86A36" w:rsidRPr="00081450">
              <w:rPr>
                <w:rStyle w:val="Hyperlink"/>
                <w:noProof/>
                <w:w w:val="110"/>
              </w:rPr>
              <w:t>virziena</w:t>
            </w:r>
            <w:r w:rsidR="00D86A36" w:rsidRPr="00081450">
              <w:rPr>
                <w:rStyle w:val="Hyperlink"/>
                <w:noProof/>
                <w:spacing w:val="-21"/>
                <w:w w:val="110"/>
              </w:rPr>
              <w:t xml:space="preserve"> </w:t>
            </w:r>
            <w:r w:rsidR="00D86A36" w:rsidRPr="00081450">
              <w:rPr>
                <w:rStyle w:val="Hyperlink"/>
                <w:noProof/>
                <w:w w:val="110"/>
              </w:rPr>
              <w:t>pārvaldība</w:t>
            </w:r>
            <w:r w:rsidR="00D86A36">
              <w:rPr>
                <w:noProof/>
                <w:webHidden/>
              </w:rPr>
              <w:tab/>
            </w:r>
            <w:r w:rsidR="00D86A36">
              <w:rPr>
                <w:noProof/>
                <w:webHidden/>
              </w:rPr>
              <w:fldChar w:fldCharType="begin"/>
            </w:r>
            <w:r w:rsidR="00D86A36">
              <w:rPr>
                <w:noProof/>
                <w:webHidden/>
              </w:rPr>
              <w:instrText xml:space="preserve"> PAGEREF _Toc182380614 \h </w:instrText>
            </w:r>
            <w:r w:rsidR="00D86A36">
              <w:rPr>
                <w:noProof/>
                <w:webHidden/>
              </w:rPr>
            </w:r>
            <w:r w:rsidR="00D86A36">
              <w:rPr>
                <w:noProof/>
                <w:webHidden/>
              </w:rPr>
              <w:fldChar w:fldCharType="separate"/>
            </w:r>
            <w:r w:rsidR="00D86A36">
              <w:rPr>
                <w:noProof/>
                <w:webHidden/>
              </w:rPr>
              <w:t>3</w:t>
            </w:r>
            <w:r w:rsidR="00D86A36">
              <w:rPr>
                <w:noProof/>
                <w:webHidden/>
              </w:rPr>
              <w:fldChar w:fldCharType="end"/>
            </w:r>
          </w:hyperlink>
        </w:p>
        <w:p w14:paraId="05613CA5" w14:textId="5C4F38AE" w:rsidR="00D86A36" w:rsidRDefault="00CC1843">
          <w:pPr>
            <w:pStyle w:val="TOC2"/>
            <w:rPr>
              <w:rFonts w:eastAsiaTheme="minorEastAsia" w:cstheme="minorBidi"/>
              <w:noProof/>
              <w:lang w:val="en-GB" w:eastAsia="en-GB"/>
            </w:rPr>
          </w:pPr>
          <w:hyperlink w:anchor="_Toc182380615" w:history="1">
            <w:r w:rsidR="00D86A36" w:rsidRPr="00081450">
              <w:rPr>
                <w:rStyle w:val="Hyperlink"/>
                <w:noProof/>
              </w:rPr>
              <w:t>2.2. Iekšējās kvalitātes nodrošināšanas sistēmas efektivitāte</w:t>
            </w:r>
            <w:r w:rsidR="00D86A36">
              <w:rPr>
                <w:noProof/>
                <w:webHidden/>
              </w:rPr>
              <w:tab/>
            </w:r>
            <w:r w:rsidR="00D86A36">
              <w:rPr>
                <w:noProof/>
                <w:webHidden/>
              </w:rPr>
              <w:fldChar w:fldCharType="begin"/>
            </w:r>
            <w:r w:rsidR="00D86A36">
              <w:rPr>
                <w:noProof/>
                <w:webHidden/>
              </w:rPr>
              <w:instrText xml:space="preserve"> PAGEREF _Toc182380615 \h </w:instrText>
            </w:r>
            <w:r w:rsidR="00D86A36">
              <w:rPr>
                <w:noProof/>
                <w:webHidden/>
              </w:rPr>
            </w:r>
            <w:r w:rsidR="00D86A36">
              <w:rPr>
                <w:noProof/>
                <w:webHidden/>
              </w:rPr>
              <w:fldChar w:fldCharType="separate"/>
            </w:r>
            <w:r w:rsidR="00D86A36">
              <w:rPr>
                <w:noProof/>
                <w:webHidden/>
              </w:rPr>
              <w:t>10</w:t>
            </w:r>
            <w:r w:rsidR="00D86A36">
              <w:rPr>
                <w:noProof/>
                <w:webHidden/>
              </w:rPr>
              <w:fldChar w:fldCharType="end"/>
            </w:r>
          </w:hyperlink>
        </w:p>
        <w:p w14:paraId="7E6031EC" w14:textId="48ED6778" w:rsidR="00D86A36" w:rsidRDefault="00CC1843">
          <w:pPr>
            <w:pStyle w:val="TOC2"/>
            <w:rPr>
              <w:rFonts w:eastAsiaTheme="minorEastAsia" w:cstheme="minorBidi"/>
              <w:noProof/>
              <w:lang w:val="en-GB" w:eastAsia="en-GB"/>
            </w:rPr>
          </w:pPr>
          <w:hyperlink w:anchor="_Toc182380616" w:history="1">
            <w:r w:rsidR="00D86A36" w:rsidRPr="00081450">
              <w:rPr>
                <w:rStyle w:val="Hyperlink"/>
                <w:noProof/>
              </w:rPr>
              <w:t>2.3. Studiju virziena resursi un nodrošinājums</w:t>
            </w:r>
            <w:r w:rsidR="00D86A36">
              <w:rPr>
                <w:noProof/>
                <w:webHidden/>
              </w:rPr>
              <w:tab/>
            </w:r>
            <w:r w:rsidR="00D86A36">
              <w:rPr>
                <w:noProof/>
                <w:webHidden/>
              </w:rPr>
              <w:fldChar w:fldCharType="begin"/>
            </w:r>
            <w:r w:rsidR="00D86A36">
              <w:rPr>
                <w:noProof/>
                <w:webHidden/>
              </w:rPr>
              <w:instrText xml:space="preserve"> PAGEREF _Toc182380616 \h </w:instrText>
            </w:r>
            <w:r w:rsidR="00D86A36">
              <w:rPr>
                <w:noProof/>
                <w:webHidden/>
              </w:rPr>
            </w:r>
            <w:r w:rsidR="00D86A36">
              <w:rPr>
                <w:noProof/>
                <w:webHidden/>
              </w:rPr>
              <w:fldChar w:fldCharType="separate"/>
            </w:r>
            <w:r w:rsidR="00D86A36">
              <w:rPr>
                <w:noProof/>
                <w:webHidden/>
              </w:rPr>
              <w:t>16</w:t>
            </w:r>
            <w:r w:rsidR="00D86A36">
              <w:rPr>
                <w:noProof/>
                <w:webHidden/>
              </w:rPr>
              <w:fldChar w:fldCharType="end"/>
            </w:r>
          </w:hyperlink>
        </w:p>
        <w:p w14:paraId="4B681C7A" w14:textId="7BB60D3A" w:rsidR="00D86A36" w:rsidRDefault="00CC1843">
          <w:pPr>
            <w:pStyle w:val="TOC2"/>
            <w:rPr>
              <w:rFonts w:eastAsiaTheme="minorEastAsia" w:cstheme="minorBidi"/>
              <w:noProof/>
              <w:lang w:val="en-GB" w:eastAsia="en-GB"/>
            </w:rPr>
          </w:pPr>
          <w:hyperlink w:anchor="_Toc182380617" w:history="1">
            <w:r w:rsidR="00D86A36" w:rsidRPr="00081450">
              <w:rPr>
                <w:rStyle w:val="Hyperlink"/>
                <w:noProof/>
              </w:rPr>
              <w:t>2.4. Zinātniskā pētniecība un mākslinieciskā jaunrade</w:t>
            </w:r>
            <w:r w:rsidR="00D86A36">
              <w:rPr>
                <w:noProof/>
                <w:webHidden/>
              </w:rPr>
              <w:tab/>
            </w:r>
            <w:r w:rsidR="00D86A36">
              <w:rPr>
                <w:noProof/>
                <w:webHidden/>
              </w:rPr>
              <w:fldChar w:fldCharType="begin"/>
            </w:r>
            <w:r w:rsidR="00D86A36">
              <w:rPr>
                <w:noProof/>
                <w:webHidden/>
              </w:rPr>
              <w:instrText xml:space="preserve"> PAGEREF _Toc182380617 \h </w:instrText>
            </w:r>
            <w:r w:rsidR="00D86A36">
              <w:rPr>
                <w:noProof/>
                <w:webHidden/>
              </w:rPr>
            </w:r>
            <w:r w:rsidR="00D86A36">
              <w:rPr>
                <w:noProof/>
                <w:webHidden/>
              </w:rPr>
              <w:fldChar w:fldCharType="separate"/>
            </w:r>
            <w:r w:rsidR="00D86A36">
              <w:rPr>
                <w:noProof/>
                <w:webHidden/>
              </w:rPr>
              <w:t>25</w:t>
            </w:r>
            <w:r w:rsidR="00D86A36">
              <w:rPr>
                <w:noProof/>
                <w:webHidden/>
              </w:rPr>
              <w:fldChar w:fldCharType="end"/>
            </w:r>
          </w:hyperlink>
        </w:p>
        <w:p w14:paraId="741943F7" w14:textId="02D08F4E" w:rsidR="00D86A36" w:rsidRDefault="00CC1843">
          <w:pPr>
            <w:pStyle w:val="TOC2"/>
            <w:rPr>
              <w:rFonts w:eastAsiaTheme="minorEastAsia" w:cstheme="minorBidi"/>
              <w:noProof/>
              <w:lang w:val="en-GB" w:eastAsia="en-GB"/>
            </w:rPr>
          </w:pPr>
          <w:hyperlink w:anchor="_Toc182380618" w:history="1">
            <w:r w:rsidR="00D86A36" w:rsidRPr="00081450">
              <w:rPr>
                <w:rStyle w:val="Hyperlink"/>
                <w:noProof/>
              </w:rPr>
              <w:t>2.5. Sadarbība un internacionalizācija</w:t>
            </w:r>
            <w:r w:rsidR="00D86A36">
              <w:rPr>
                <w:noProof/>
                <w:webHidden/>
              </w:rPr>
              <w:tab/>
            </w:r>
            <w:r w:rsidR="00D86A36">
              <w:rPr>
                <w:noProof/>
                <w:webHidden/>
              </w:rPr>
              <w:fldChar w:fldCharType="begin"/>
            </w:r>
            <w:r w:rsidR="00D86A36">
              <w:rPr>
                <w:noProof/>
                <w:webHidden/>
              </w:rPr>
              <w:instrText xml:space="preserve"> PAGEREF _Toc182380618 \h </w:instrText>
            </w:r>
            <w:r w:rsidR="00D86A36">
              <w:rPr>
                <w:noProof/>
                <w:webHidden/>
              </w:rPr>
            </w:r>
            <w:r w:rsidR="00D86A36">
              <w:rPr>
                <w:noProof/>
                <w:webHidden/>
              </w:rPr>
              <w:fldChar w:fldCharType="separate"/>
            </w:r>
            <w:r w:rsidR="00D86A36">
              <w:rPr>
                <w:noProof/>
                <w:webHidden/>
              </w:rPr>
              <w:t>29</w:t>
            </w:r>
            <w:r w:rsidR="00D86A36">
              <w:rPr>
                <w:noProof/>
                <w:webHidden/>
              </w:rPr>
              <w:fldChar w:fldCharType="end"/>
            </w:r>
          </w:hyperlink>
        </w:p>
        <w:p w14:paraId="08515E29" w14:textId="5FD71F9A" w:rsidR="00D86A36" w:rsidRDefault="00CC1843" w:rsidP="00D86A36">
          <w:pPr>
            <w:pStyle w:val="TOC1"/>
            <w:tabs>
              <w:tab w:val="right" w:leader="dot" w:pos="9065"/>
            </w:tabs>
            <w:ind w:firstLine="0"/>
            <w:rPr>
              <w:rFonts w:eastAsiaTheme="minorEastAsia" w:cstheme="minorBidi"/>
              <w:noProof/>
              <w:lang w:val="en-GB" w:eastAsia="en-GB"/>
            </w:rPr>
          </w:pPr>
          <w:hyperlink w:anchor="_Toc182380619" w:history="1">
            <w:r w:rsidR="00D86A36" w:rsidRPr="00081450">
              <w:rPr>
                <w:rStyle w:val="Hyperlink"/>
                <w:noProof/>
                <w:shd w:val="clear" w:color="auto" w:fill="FFFFFF"/>
              </w:rPr>
              <w:t xml:space="preserve">Īsā cikla </w:t>
            </w:r>
            <w:r w:rsidR="00D86A36" w:rsidRPr="00081450">
              <w:rPr>
                <w:rStyle w:val="Hyperlink"/>
                <w:noProof/>
              </w:rPr>
              <w:t>profesionālās</w:t>
            </w:r>
            <w:r w:rsidR="00D86A36" w:rsidRPr="00081450">
              <w:rPr>
                <w:rStyle w:val="Hyperlink"/>
                <w:noProof/>
                <w:shd w:val="clear" w:color="auto" w:fill="FFFFFF"/>
              </w:rPr>
              <w:t xml:space="preserve"> augstākās izglītības s</w:t>
            </w:r>
            <w:r w:rsidR="00D86A36" w:rsidRPr="00081450">
              <w:rPr>
                <w:rStyle w:val="Hyperlink"/>
                <w:noProof/>
              </w:rPr>
              <w:t>tudiju programmas “Informācijas tehnoloģijas” raksturojums</w:t>
            </w:r>
            <w:r w:rsidR="00D86A36">
              <w:rPr>
                <w:noProof/>
                <w:webHidden/>
              </w:rPr>
              <w:tab/>
            </w:r>
            <w:r w:rsidR="00D86A36">
              <w:rPr>
                <w:noProof/>
                <w:webHidden/>
              </w:rPr>
              <w:fldChar w:fldCharType="begin"/>
            </w:r>
            <w:r w:rsidR="00D86A36">
              <w:rPr>
                <w:noProof/>
                <w:webHidden/>
              </w:rPr>
              <w:instrText xml:space="preserve"> PAGEREF _Toc182380619 \h </w:instrText>
            </w:r>
            <w:r w:rsidR="00D86A36">
              <w:rPr>
                <w:noProof/>
                <w:webHidden/>
              </w:rPr>
            </w:r>
            <w:r w:rsidR="00D86A36">
              <w:rPr>
                <w:noProof/>
                <w:webHidden/>
              </w:rPr>
              <w:fldChar w:fldCharType="separate"/>
            </w:r>
            <w:r w:rsidR="00D86A36">
              <w:rPr>
                <w:noProof/>
                <w:webHidden/>
              </w:rPr>
              <w:t>32</w:t>
            </w:r>
            <w:r w:rsidR="00D86A36">
              <w:rPr>
                <w:noProof/>
                <w:webHidden/>
              </w:rPr>
              <w:fldChar w:fldCharType="end"/>
            </w:r>
          </w:hyperlink>
        </w:p>
        <w:p w14:paraId="3495EF16" w14:textId="6C5293AD" w:rsidR="00D86A36" w:rsidRDefault="00CC1843">
          <w:pPr>
            <w:pStyle w:val="TOC2"/>
            <w:rPr>
              <w:rFonts w:eastAsiaTheme="minorEastAsia" w:cstheme="minorBidi"/>
              <w:noProof/>
              <w:lang w:val="en-GB" w:eastAsia="en-GB"/>
            </w:rPr>
          </w:pPr>
          <w:hyperlink w:anchor="_Toc182380620" w:history="1">
            <w:r w:rsidR="00D86A36" w:rsidRPr="00081450">
              <w:rPr>
                <w:rStyle w:val="Hyperlink"/>
                <w:noProof/>
              </w:rPr>
              <w:t>3.1. Studiju programmas raksturojošie rādītāji</w:t>
            </w:r>
            <w:r w:rsidR="00D86A36">
              <w:rPr>
                <w:noProof/>
                <w:webHidden/>
              </w:rPr>
              <w:tab/>
            </w:r>
            <w:r w:rsidR="00D86A36">
              <w:rPr>
                <w:noProof/>
                <w:webHidden/>
              </w:rPr>
              <w:fldChar w:fldCharType="begin"/>
            </w:r>
            <w:r w:rsidR="00D86A36">
              <w:rPr>
                <w:noProof/>
                <w:webHidden/>
              </w:rPr>
              <w:instrText xml:space="preserve"> PAGEREF _Toc182380620 \h </w:instrText>
            </w:r>
            <w:r w:rsidR="00D86A36">
              <w:rPr>
                <w:noProof/>
                <w:webHidden/>
              </w:rPr>
            </w:r>
            <w:r w:rsidR="00D86A36">
              <w:rPr>
                <w:noProof/>
                <w:webHidden/>
              </w:rPr>
              <w:fldChar w:fldCharType="separate"/>
            </w:r>
            <w:r w:rsidR="00D86A36">
              <w:rPr>
                <w:noProof/>
                <w:webHidden/>
              </w:rPr>
              <w:t>34</w:t>
            </w:r>
            <w:r w:rsidR="00D86A36">
              <w:rPr>
                <w:noProof/>
                <w:webHidden/>
              </w:rPr>
              <w:fldChar w:fldCharType="end"/>
            </w:r>
          </w:hyperlink>
        </w:p>
        <w:p w14:paraId="7701EE90" w14:textId="36EEFD9F" w:rsidR="00D86A36" w:rsidRDefault="00CC1843">
          <w:pPr>
            <w:pStyle w:val="TOC2"/>
            <w:rPr>
              <w:rFonts w:eastAsiaTheme="minorEastAsia" w:cstheme="minorBidi"/>
              <w:noProof/>
              <w:lang w:val="en-GB" w:eastAsia="en-GB"/>
            </w:rPr>
          </w:pPr>
          <w:hyperlink w:anchor="_Toc182380621" w:history="1">
            <w:r w:rsidR="00D86A36" w:rsidRPr="00081450">
              <w:rPr>
                <w:rStyle w:val="Hyperlink"/>
                <w:noProof/>
              </w:rPr>
              <w:t>3.2. Studiju saturs un īstenošana</w:t>
            </w:r>
            <w:r w:rsidR="00D86A36">
              <w:rPr>
                <w:noProof/>
                <w:webHidden/>
              </w:rPr>
              <w:tab/>
            </w:r>
            <w:r w:rsidR="00D86A36">
              <w:rPr>
                <w:noProof/>
                <w:webHidden/>
              </w:rPr>
              <w:fldChar w:fldCharType="begin"/>
            </w:r>
            <w:r w:rsidR="00D86A36">
              <w:rPr>
                <w:noProof/>
                <w:webHidden/>
              </w:rPr>
              <w:instrText xml:space="preserve"> PAGEREF _Toc182380621 \h </w:instrText>
            </w:r>
            <w:r w:rsidR="00D86A36">
              <w:rPr>
                <w:noProof/>
                <w:webHidden/>
              </w:rPr>
            </w:r>
            <w:r w:rsidR="00D86A36">
              <w:rPr>
                <w:noProof/>
                <w:webHidden/>
              </w:rPr>
              <w:fldChar w:fldCharType="separate"/>
            </w:r>
            <w:r w:rsidR="00D86A36">
              <w:rPr>
                <w:noProof/>
                <w:webHidden/>
              </w:rPr>
              <w:t>37</w:t>
            </w:r>
            <w:r w:rsidR="00D86A36">
              <w:rPr>
                <w:noProof/>
                <w:webHidden/>
              </w:rPr>
              <w:fldChar w:fldCharType="end"/>
            </w:r>
          </w:hyperlink>
        </w:p>
        <w:p w14:paraId="202A06C5" w14:textId="7B31E36B" w:rsidR="00D86A36" w:rsidRDefault="00CC1843">
          <w:pPr>
            <w:pStyle w:val="TOC2"/>
            <w:rPr>
              <w:rFonts w:eastAsiaTheme="minorEastAsia" w:cstheme="minorBidi"/>
              <w:noProof/>
              <w:lang w:val="en-GB" w:eastAsia="en-GB"/>
            </w:rPr>
          </w:pPr>
          <w:hyperlink w:anchor="_Toc182380622" w:history="1">
            <w:r w:rsidR="00D86A36" w:rsidRPr="00081450">
              <w:rPr>
                <w:rStyle w:val="Hyperlink"/>
                <w:noProof/>
              </w:rPr>
              <w:t>3.3. Studiju programmas resursi un nodrošinājums</w:t>
            </w:r>
            <w:r w:rsidR="00D86A36">
              <w:rPr>
                <w:noProof/>
                <w:webHidden/>
              </w:rPr>
              <w:tab/>
            </w:r>
            <w:r w:rsidR="00D86A36">
              <w:rPr>
                <w:noProof/>
                <w:webHidden/>
              </w:rPr>
              <w:fldChar w:fldCharType="begin"/>
            </w:r>
            <w:r w:rsidR="00D86A36">
              <w:rPr>
                <w:noProof/>
                <w:webHidden/>
              </w:rPr>
              <w:instrText xml:space="preserve"> PAGEREF _Toc182380622 \h </w:instrText>
            </w:r>
            <w:r w:rsidR="00D86A36">
              <w:rPr>
                <w:noProof/>
                <w:webHidden/>
              </w:rPr>
            </w:r>
            <w:r w:rsidR="00D86A36">
              <w:rPr>
                <w:noProof/>
                <w:webHidden/>
              </w:rPr>
              <w:fldChar w:fldCharType="separate"/>
            </w:r>
            <w:r w:rsidR="00D86A36">
              <w:rPr>
                <w:noProof/>
                <w:webHidden/>
              </w:rPr>
              <w:t>42</w:t>
            </w:r>
            <w:r w:rsidR="00D86A36">
              <w:rPr>
                <w:noProof/>
                <w:webHidden/>
              </w:rPr>
              <w:fldChar w:fldCharType="end"/>
            </w:r>
          </w:hyperlink>
        </w:p>
        <w:p w14:paraId="0752822C" w14:textId="0E1D0637" w:rsidR="00D86A36" w:rsidRDefault="00CC1843">
          <w:pPr>
            <w:pStyle w:val="TOC2"/>
            <w:rPr>
              <w:rFonts w:eastAsiaTheme="minorEastAsia" w:cstheme="minorBidi"/>
              <w:noProof/>
              <w:lang w:val="en-GB" w:eastAsia="en-GB"/>
            </w:rPr>
          </w:pPr>
          <w:hyperlink w:anchor="_Toc182380623" w:history="1">
            <w:r w:rsidR="00D86A36" w:rsidRPr="00081450">
              <w:rPr>
                <w:rStyle w:val="Hyperlink"/>
                <w:noProof/>
              </w:rPr>
              <w:t>3.4. Mācībspēki</w:t>
            </w:r>
            <w:r w:rsidR="00D86A36">
              <w:rPr>
                <w:noProof/>
                <w:webHidden/>
              </w:rPr>
              <w:tab/>
            </w:r>
            <w:r w:rsidR="00D86A36">
              <w:rPr>
                <w:noProof/>
                <w:webHidden/>
              </w:rPr>
              <w:fldChar w:fldCharType="begin"/>
            </w:r>
            <w:r w:rsidR="00D86A36">
              <w:rPr>
                <w:noProof/>
                <w:webHidden/>
              </w:rPr>
              <w:instrText xml:space="preserve"> PAGEREF _Toc182380623 \h </w:instrText>
            </w:r>
            <w:r w:rsidR="00D86A36">
              <w:rPr>
                <w:noProof/>
                <w:webHidden/>
              </w:rPr>
            </w:r>
            <w:r w:rsidR="00D86A36">
              <w:rPr>
                <w:noProof/>
                <w:webHidden/>
              </w:rPr>
              <w:fldChar w:fldCharType="separate"/>
            </w:r>
            <w:r w:rsidR="00D86A36">
              <w:rPr>
                <w:noProof/>
                <w:webHidden/>
              </w:rPr>
              <w:t>44</w:t>
            </w:r>
            <w:r w:rsidR="00D86A36">
              <w:rPr>
                <w:noProof/>
                <w:webHidden/>
              </w:rPr>
              <w:fldChar w:fldCharType="end"/>
            </w:r>
          </w:hyperlink>
        </w:p>
        <w:p w14:paraId="035873DB" w14:textId="1F0E4113" w:rsidR="00D86A36" w:rsidRDefault="00CC1843" w:rsidP="00D86A36">
          <w:pPr>
            <w:pStyle w:val="TOC1"/>
            <w:tabs>
              <w:tab w:val="right" w:leader="dot" w:pos="9065"/>
            </w:tabs>
            <w:ind w:firstLine="0"/>
            <w:rPr>
              <w:rFonts w:eastAsiaTheme="minorEastAsia" w:cstheme="minorBidi"/>
              <w:noProof/>
              <w:lang w:val="en-GB" w:eastAsia="en-GB"/>
            </w:rPr>
          </w:pPr>
          <w:hyperlink w:anchor="_Toc182380624" w:history="1">
            <w:r w:rsidR="00D86A36" w:rsidRPr="00081450">
              <w:rPr>
                <w:rStyle w:val="Hyperlink"/>
                <w:noProof/>
              </w:rPr>
              <w:t>Profesionālā</w:t>
            </w:r>
            <w:r w:rsidR="00D86A36" w:rsidRPr="00081450">
              <w:rPr>
                <w:rStyle w:val="Hyperlink"/>
                <w:noProof/>
                <w:shd w:val="clear" w:color="auto" w:fill="FFFFFF"/>
              </w:rPr>
              <w:t xml:space="preserve"> bakalaura s</w:t>
            </w:r>
            <w:r w:rsidR="00D86A36" w:rsidRPr="00081450">
              <w:rPr>
                <w:rStyle w:val="Hyperlink"/>
                <w:noProof/>
              </w:rPr>
              <w:t>tudiju programmas “Informācijas tehnoloģijas” raksturojums</w:t>
            </w:r>
            <w:r w:rsidR="00D86A36">
              <w:rPr>
                <w:noProof/>
                <w:webHidden/>
              </w:rPr>
              <w:tab/>
            </w:r>
            <w:r w:rsidR="00D86A36">
              <w:rPr>
                <w:noProof/>
                <w:webHidden/>
              </w:rPr>
              <w:fldChar w:fldCharType="begin"/>
            </w:r>
            <w:r w:rsidR="00D86A36">
              <w:rPr>
                <w:noProof/>
                <w:webHidden/>
              </w:rPr>
              <w:instrText xml:space="preserve"> PAGEREF _Toc182380624 \h </w:instrText>
            </w:r>
            <w:r w:rsidR="00D86A36">
              <w:rPr>
                <w:noProof/>
                <w:webHidden/>
              </w:rPr>
            </w:r>
            <w:r w:rsidR="00D86A36">
              <w:rPr>
                <w:noProof/>
                <w:webHidden/>
              </w:rPr>
              <w:fldChar w:fldCharType="separate"/>
            </w:r>
            <w:r w:rsidR="00D86A36">
              <w:rPr>
                <w:noProof/>
                <w:webHidden/>
              </w:rPr>
              <w:t>46</w:t>
            </w:r>
            <w:r w:rsidR="00D86A36">
              <w:rPr>
                <w:noProof/>
                <w:webHidden/>
              </w:rPr>
              <w:fldChar w:fldCharType="end"/>
            </w:r>
          </w:hyperlink>
        </w:p>
        <w:p w14:paraId="73614FEE" w14:textId="270B67C5" w:rsidR="00D86A36" w:rsidRDefault="00CC1843">
          <w:pPr>
            <w:pStyle w:val="TOC2"/>
            <w:rPr>
              <w:rFonts w:eastAsiaTheme="minorEastAsia" w:cstheme="minorBidi"/>
              <w:noProof/>
              <w:lang w:val="en-GB" w:eastAsia="en-GB"/>
            </w:rPr>
          </w:pPr>
          <w:hyperlink w:anchor="_Toc182380625" w:history="1">
            <w:r w:rsidR="00D86A36" w:rsidRPr="00081450">
              <w:rPr>
                <w:rStyle w:val="Hyperlink"/>
                <w:noProof/>
              </w:rPr>
              <w:t>3.1. Studiju programmas raksturojošie rādītāji</w:t>
            </w:r>
            <w:r w:rsidR="00D86A36">
              <w:rPr>
                <w:noProof/>
                <w:webHidden/>
              </w:rPr>
              <w:tab/>
            </w:r>
            <w:r w:rsidR="00D86A36">
              <w:rPr>
                <w:noProof/>
                <w:webHidden/>
              </w:rPr>
              <w:fldChar w:fldCharType="begin"/>
            </w:r>
            <w:r w:rsidR="00D86A36">
              <w:rPr>
                <w:noProof/>
                <w:webHidden/>
              </w:rPr>
              <w:instrText xml:space="preserve"> PAGEREF _Toc182380625 \h </w:instrText>
            </w:r>
            <w:r w:rsidR="00D86A36">
              <w:rPr>
                <w:noProof/>
                <w:webHidden/>
              </w:rPr>
            </w:r>
            <w:r w:rsidR="00D86A36">
              <w:rPr>
                <w:noProof/>
                <w:webHidden/>
              </w:rPr>
              <w:fldChar w:fldCharType="separate"/>
            </w:r>
            <w:r w:rsidR="00D86A36">
              <w:rPr>
                <w:noProof/>
                <w:webHidden/>
              </w:rPr>
              <w:t>48</w:t>
            </w:r>
            <w:r w:rsidR="00D86A36">
              <w:rPr>
                <w:noProof/>
                <w:webHidden/>
              </w:rPr>
              <w:fldChar w:fldCharType="end"/>
            </w:r>
          </w:hyperlink>
        </w:p>
        <w:p w14:paraId="77444037" w14:textId="048ADBEA" w:rsidR="00D86A36" w:rsidRDefault="00CC1843">
          <w:pPr>
            <w:pStyle w:val="TOC2"/>
            <w:rPr>
              <w:rFonts w:eastAsiaTheme="minorEastAsia" w:cstheme="minorBidi"/>
              <w:noProof/>
              <w:lang w:val="en-GB" w:eastAsia="en-GB"/>
            </w:rPr>
          </w:pPr>
          <w:hyperlink w:anchor="_Toc182380626" w:history="1">
            <w:r w:rsidR="00D86A36" w:rsidRPr="00081450">
              <w:rPr>
                <w:rStyle w:val="Hyperlink"/>
                <w:noProof/>
              </w:rPr>
              <w:t>3.2. Studiju saturs un īstenošana</w:t>
            </w:r>
            <w:r w:rsidR="00D86A36">
              <w:rPr>
                <w:noProof/>
                <w:webHidden/>
              </w:rPr>
              <w:tab/>
            </w:r>
            <w:r w:rsidR="00D86A36">
              <w:rPr>
                <w:noProof/>
                <w:webHidden/>
              </w:rPr>
              <w:fldChar w:fldCharType="begin"/>
            </w:r>
            <w:r w:rsidR="00D86A36">
              <w:rPr>
                <w:noProof/>
                <w:webHidden/>
              </w:rPr>
              <w:instrText xml:space="preserve"> PAGEREF _Toc182380626 \h </w:instrText>
            </w:r>
            <w:r w:rsidR="00D86A36">
              <w:rPr>
                <w:noProof/>
                <w:webHidden/>
              </w:rPr>
            </w:r>
            <w:r w:rsidR="00D86A36">
              <w:rPr>
                <w:noProof/>
                <w:webHidden/>
              </w:rPr>
              <w:fldChar w:fldCharType="separate"/>
            </w:r>
            <w:r w:rsidR="00D86A36">
              <w:rPr>
                <w:noProof/>
                <w:webHidden/>
              </w:rPr>
              <w:t>51</w:t>
            </w:r>
            <w:r w:rsidR="00D86A36">
              <w:rPr>
                <w:noProof/>
                <w:webHidden/>
              </w:rPr>
              <w:fldChar w:fldCharType="end"/>
            </w:r>
          </w:hyperlink>
        </w:p>
        <w:p w14:paraId="10606768" w14:textId="652FC8DB" w:rsidR="00D86A36" w:rsidRDefault="00CC1843">
          <w:pPr>
            <w:pStyle w:val="TOC2"/>
            <w:rPr>
              <w:rFonts w:eastAsiaTheme="minorEastAsia" w:cstheme="minorBidi"/>
              <w:noProof/>
              <w:lang w:val="en-GB" w:eastAsia="en-GB"/>
            </w:rPr>
          </w:pPr>
          <w:hyperlink w:anchor="_Toc182380627" w:history="1">
            <w:r w:rsidR="00D86A36" w:rsidRPr="00081450">
              <w:rPr>
                <w:rStyle w:val="Hyperlink"/>
                <w:noProof/>
              </w:rPr>
              <w:t>3.3. Studiju programmas resursi un nodrošinājums</w:t>
            </w:r>
            <w:r w:rsidR="00D86A36">
              <w:rPr>
                <w:noProof/>
                <w:webHidden/>
              </w:rPr>
              <w:tab/>
            </w:r>
            <w:r w:rsidR="00D86A36">
              <w:rPr>
                <w:noProof/>
                <w:webHidden/>
              </w:rPr>
              <w:fldChar w:fldCharType="begin"/>
            </w:r>
            <w:r w:rsidR="00D86A36">
              <w:rPr>
                <w:noProof/>
                <w:webHidden/>
              </w:rPr>
              <w:instrText xml:space="preserve"> PAGEREF _Toc182380627 \h </w:instrText>
            </w:r>
            <w:r w:rsidR="00D86A36">
              <w:rPr>
                <w:noProof/>
                <w:webHidden/>
              </w:rPr>
            </w:r>
            <w:r w:rsidR="00D86A36">
              <w:rPr>
                <w:noProof/>
                <w:webHidden/>
              </w:rPr>
              <w:fldChar w:fldCharType="separate"/>
            </w:r>
            <w:r w:rsidR="00D86A36">
              <w:rPr>
                <w:noProof/>
                <w:webHidden/>
              </w:rPr>
              <w:t>56</w:t>
            </w:r>
            <w:r w:rsidR="00D86A36">
              <w:rPr>
                <w:noProof/>
                <w:webHidden/>
              </w:rPr>
              <w:fldChar w:fldCharType="end"/>
            </w:r>
          </w:hyperlink>
        </w:p>
        <w:p w14:paraId="5D6BCA22" w14:textId="6CE743C8" w:rsidR="00D86A36" w:rsidRDefault="00CC1843">
          <w:pPr>
            <w:pStyle w:val="TOC2"/>
            <w:rPr>
              <w:rFonts w:eastAsiaTheme="minorEastAsia" w:cstheme="minorBidi"/>
              <w:noProof/>
              <w:lang w:val="en-GB" w:eastAsia="en-GB"/>
            </w:rPr>
          </w:pPr>
          <w:hyperlink w:anchor="_Toc182380628" w:history="1">
            <w:r w:rsidR="00D86A36" w:rsidRPr="00081450">
              <w:rPr>
                <w:rStyle w:val="Hyperlink"/>
                <w:noProof/>
              </w:rPr>
              <w:t>3.4. Mācībspēki</w:t>
            </w:r>
            <w:r w:rsidR="00D86A36">
              <w:rPr>
                <w:noProof/>
                <w:webHidden/>
              </w:rPr>
              <w:tab/>
            </w:r>
            <w:r w:rsidR="00D86A36">
              <w:rPr>
                <w:noProof/>
                <w:webHidden/>
              </w:rPr>
              <w:fldChar w:fldCharType="begin"/>
            </w:r>
            <w:r w:rsidR="00D86A36">
              <w:rPr>
                <w:noProof/>
                <w:webHidden/>
              </w:rPr>
              <w:instrText xml:space="preserve"> PAGEREF _Toc182380628 \h </w:instrText>
            </w:r>
            <w:r w:rsidR="00D86A36">
              <w:rPr>
                <w:noProof/>
                <w:webHidden/>
              </w:rPr>
            </w:r>
            <w:r w:rsidR="00D86A36">
              <w:rPr>
                <w:noProof/>
                <w:webHidden/>
              </w:rPr>
              <w:fldChar w:fldCharType="separate"/>
            </w:r>
            <w:r w:rsidR="00D86A36">
              <w:rPr>
                <w:noProof/>
                <w:webHidden/>
              </w:rPr>
              <w:t>57</w:t>
            </w:r>
            <w:r w:rsidR="00D86A36">
              <w:rPr>
                <w:noProof/>
                <w:webHidden/>
              </w:rPr>
              <w:fldChar w:fldCharType="end"/>
            </w:r>
          </w:hyperlink>
        </w:p>
        <w:p w14:paraId="0B3673E4" w14:textId="0BE34ACE" w:rsidR="00D86A36" w:rsidRDefault="00CC1843" w:rsidP="00D86A36">
          <w:pPr>
            <w:pStyle w:val="TOC1"/>
            <w:tabs>
              <w:tab w:val="right" w:leader="dot" w:pos="9065"/>
            </w:tabs>
            <w:ind w:firstLine="0"/>
            <w:rPr>
              <w:rFonts w:eastAsiaTheme="minorEastAsia" w:cstheme="minorBidi"/>
              <w:noProof/>
              <w:lang w:val="en-GB" w:eastAsia="en-GB"/>
            </w:rPr>
          </w:pPr>
          <w:hyperlink w:anchor="_Toc182380629" w:history="1">
            <w:r w:rsidR="00D86A36" w:rsidRPr="00081450">
              <w:rPr>
                <w:rStyle w:val="Hyperlink"/>
                <w:noProof/>
              </w:rPr>
              <w:t>Akadēmiskā maģistra studiju programmas „Datorzinātnes” raksturojums</w:t>
            </w:r>
            <w:r w:rsidR="00D86A36">
              <w:rPr>
                <w:noProof/>
                <w:webHidden/>
              </w:rPr>
              <w:tab/>
            </w:r>
            <w:r w:rsidR="00D86A36">
              <w:rPr>
                <w:noProof/>
                <w:webHidden/>
              </w:rPr>
              <w:fldChar w:fldCharType="begin"/>
            </w:r>
            <w:r w:rsidR="00D86A36">
              <w:rPr>
                <w:noProof/>
                <w:webHidden/>
              </w:rPr>
              <w:instrText xml:space="preserve"> PAGEREF _Toc182380629 \h </w:instrText>
            </w:r>
            <w:r w:rsidR="00D86A36">
              <w:rPr>
                <w:noProof/>
                <w:webHidden/>
              </w:rPr>
            </w:r>
            <w:r w:rsidR="00D86A36">
              <w:rPr>
                <w:noProof/>
                <w:webHidden/>
              </w:rPr>
              <w:fldChar w:fldCharType="separate"/>
            </w:r>
            <w:r w:rsidR="00D86A36">
              <w:rPr>
                <w:noProof/>
                <w:webHidden/>
              </w:rPr>
              <w:t>60</w:t>
            </w:r>
            <w:r w:rsidR="00D86A36">
              <w:rPr>
                <w:noProof/>
                <w:webHidden/>
              </w:rPr>
              <w:fldChar w:fldCharType="end"/>
            </w:r>
          </w:hyperlink>
        </w:p>
        <w:p w14:paraId="430896C5" w14:textId="5876916A" w:rsidR="00D86A36" w:rsidRDefault="00CC1843">
          <w:pPr>
            <w:pStyle w:val="TOC2"/>
            <w:rPr>
              <w:rFonts w:eastAsiaTheme="minorEastAsia" w:cstheme="minorBidi"/>
              <w:noProof/>
              <w:lang w:val="en-GB" w:eastAsia="en-GB"/>
            </w:rPr>
          </w:pPr>
          <w:hyperlink w:anchor="_Toc182380630" w:history="1">
            <w:r w:rsidR="00D86A36" w:rsidRPr="00081450">
              <w:rPr>
                <w:rStyle w:val="Hyperlink"/>
                <w:noProof/>
              </w:rPr>
              <w:t>3.1. Studiju programmas raksturojošie rādītāji</w:t>
            </w:r>
            <w:r w:rsidR="00D86A36">
              <w:rPr>
                <w:noProof/>
                <w:webHidden/>
              </w:rPr>
              <w:tab/>
            </w:r>
            <w:r w:rsidR="00D86A36">
              <w:rPr>
                <w:noProof/>
                <w:webHidden/>
              </w:rPr>
              <w:fldChar w:fldCharType="begin"/>
            </w:r>
            <w:r w:rsidR="00D86A36">
              <w:rPr>
                <w:noProof/>
                <w:webHidden/>
              </w:rPr>
              <w:instrText xml:space="preserve"> PAGEREF _Toc182380630 \h </w:instrText>
            </w:r>
            <w:r w:rsidR="00D86A36">
              <w:rPr>
                <w:noProof/>
                <w:webHidden/>
              </w:rPr>
            </w:r>
            <w:r w:rsidR="00D86A36">
              <w:rPr>
                <w:noProof/>
                <w:webHidden/>
              </w:rPr>
              <w:fldChar w:fldCharType="separate"/>
            </w:r>
            <w:r w:rsidR="00D86A36">
              <w:rPr>
                <w:noProof/>
                <w:webHidden/>
              </w:rPr>
              <w:t>62</w:t>
            </w:r>
            <w:r w:rsidR="00D86A36">
              <w:rPr>
                <w:noProof/>
                <w:webHidden/>
              </w:rPr>
              <w:fldChar w:fldCharType="end"/>
            </w:r>
          </w:hyperlink>
        </w:p>
        <w:p w14:paraId="3B8CCC19" w14:textId="07865038" w:rsidR="00D86A36" w:rsidRDefault="00CC1843">
          <w:pPr>
            <w:pStyle w:val="TOC2"/>
            <w:rPr>
              <w:rFonts w:eastAsiaTheme="minorEastAsia" w:cstheme="minorBidi"/>
              <w:noProof/>
              <w:lang w:val="en-GB" w:eastAsia="en-GB"/>
            </w:rPr>
          </w:pPr>
          <w:hyperlink w:anchor="_Toc182380631" w:history="1">
            <w:r w:rsidR="00D86A36" w:rsidRPr="00081450">
              <w:rPr>
                <w:rStyle w:val="Hyperlink"/>
                <w:noProof/>
              </w:rPr>
              <w:t>3.2. Studiju saturs un īstenošana</w:t>
            </w:r>
            <w:r w:rsidR="00D86A36">
              <w:rPr>
                <w:noProof/>
                <w:webHidden/>
              </w:rPr>
              <w:tab/>
            </w:r>
            <w:r w:rsidR="00D86A36">
              <w:rPr>
                <w:noProof/>
                <w:webHidden/>
              </w:rPr>
              <w:fldChar w:fldCharType="begin"/>
            </w:r>
            <w:r w:rsidR="00D86A36">
              <w:rPr>
                <w:noProof/>
                <w:webHidden/>
              </w:rPr>
              <w:instrText xml:space="preserve"> PAGEREF _Toc182380631 \h </w:instrText>
            </w:r>
            <w:r w:rsidR="00D86A36">
              <w:rPr>
                <w:noProof/>
                <w:webHidden/>
              </w:rPr>
            </w:r>
            <w:r w:rsidR="00D86A36">
              <w:rPr>
                <w:noProof/>
                <w:webHidden/>
              </w:rPr>
              <w:fldChar w:fldCharType="separate"/>
            </w:r>
            <w:r w:rsidR="00D86A36">
              <w:rPr>
                <w:noProof/>
                <w:webHidden/>
              </w:rPr>
              <w:t>64</w:t>
            </w:r>
            <w:r w:rsidR="00D86A36">
              <w:rPr>
                <w:noProof/>
                <w:webHidden/>
              </w:rPr>
              <w:fldChar w:fldCharType="end"/>
            </w:r>
          </w:hyperlink>
        </w:p>
        <w:p w14:paraId="237EAE54" w14:textId="6F6DC89D" w:rsidR="00D86A36" w:rsidRDefault="00CC1843">
          <w:pPr>
            <w:pStyle w:val="TOC2"/>
            <w:rPr>
              <w:rFonts w:eastAsiaTheme="minorEastAsia" w:cstheme="minorBidi"/>
              <w:noProof/>
              <w:lang w:val="en-GB" w:eastAsia="en-GB"/>
            </w:rPr>
          </w:pPr>
          <w:hyperlink w:anchor="_Toc182380632" w:history="1">
            <w:r w:rsidR="00D86A36" w:rsidRPr="00081450">
              <w:rPr>
                <w:rStyle w:val="Hyperlink"/>
                <w:noProof/>
              </w:rPr>
              <w:t>3.3. Studiju programmas resursi un nodrošinājums</w:t>
            </w:r>
            <w:r w:rsidR="00D86A36">
              <w:rPr>
                <w:noProof/>
                <w:webHidden/>
              </w:rPr>
              <w:tab/>
            </w:r>
            <w:r w:rsidR="00D86A36">
              <w:rPr>
                <w:noProof/>
                <w:webHidden/>
              </w:rPr>
              <w:fldChar w:fldCharType="begin"/>
            </w:r>
            <w:r w:rsidR="00D86A36">
              <w:rPr>
                <w:noProof/>
                <w:webHidden/>
              </w:rPr>
              <w:instrText xml:space="preserve"> PAGEREF _Toc182380632 \h </w:instrText>
            </w:r>
            <w:r w:rsidR="00D86A36">
              <w:rPr>
                <w:noProof/>
                <w:webHidden/>
              </w:rPr>
            </w:r>
            <w:r w:rsidR="00D86A36">
              <w:rPr>
                <w:noProof/>
                <w:webHidden/>
              </w:rPr>
              <w:fldChar w:fldCharType="separate"/>
            </w:r>
            <w:r w:rsidR="00D86A36">
              <w:rPr>
                <w:noProof/>
                <w:webHidden/>
              </w:rPr>
              <w:t>70</w:t>
            </w:r>
            <w:r w:rsidR="00D86A36">
              <w:rPr>
                <w:noProof/>
                <w:webHidden/>
              </w:rPr>
              <w:fldChar w:fldCharType="end"/>
            </w:r>
          </w:hyperlink>
        </w:p>
        <w:p w14:paraId="4DF29EC9" w14:textId="64595032" w:rsidR="00D86A36" w:rsidRDefault="00CC1843">
          <w:pPr>
            <w:pStyle w:val="TOC2"/>
            <w:rPr>
              <w:rFonts w:eastAsiaTheme="minorEastAsia" w:cstheme="minorBidi"/>
              <w:noProof/>
              <w:lang w:val="en-GB" w:eastAsia="en-GB"/>
            </w:rPr>
          </w:pPr>
          <w:hyperlink w:anchor="_Toc182380633" w:history="1">
            <w:r w:rsidR="00D86A36" w:rsidRPr="00081450">
              <w:rPr>
                <w:rStyle w:val="Hyperlink"/>
                <w:noProof/>
              </w:rPr>
              <w:t>3.4. Mācībspēki</w:t>
            </w:r>
            <w:r w:rsidR="00D86A36">
              <w:rPr>
                <w:noProof/>
                <w:webHidden/>
              </w:rPr>
              <w:tab/>
            </w:r>
            <w:r w:rsidR="00D86A36">
              <w:rPr>
                <w:noProof/>
                <w:webHidden/>
              </w:rPr>
              <w:fldChar w:fldCharType="begin"/>
            </w:r>
            <w:r w:rsidR="00D86A36">
              <w:rPr>
                <w:noProof/>
                <w:webHidden/>
              </w:rPr>
              <w:instrText xml:space="preserve"> PAGEREF _Toc182380633 \h </w:instrText>
            </w:r>
            <w:r w:rsidR="00D86A36">
              <w:rPr>
                <w:noProof/>
                <w:webHidden/>
              </w:rPr>
            </w:r>
            <w:r w:rsidR="00D86A36">
              <w:rPr>
                <w:noProof/>
                <w:webHidden/>
              </w:rPr>
              <w:fldChar w:fldCharType="separate"/>
            </w:r>
            <w:r w:rsidR="00D86A36">
              <w:rPr>
                <w:noProof/>
                <w:webHidden/>
              </w:rPr>
              <w:t>71</w:t>
            </w:r>
            <w:r w:rsidR="00D86A36">
              <w:rPr>
                <w:noProof/>
                <w:webHidden/>
              </w:rPr>
              <w:fldChar w:fldCharType="end"/>
            </w:r>
          </w:hyperlink>
        </w:p>
        <w:p w14:paraId="3CBA3432" w14:textId="42D5CAD5" w:rsidR="00697CBF" w:rsidRDefault="00697CBF">
          <w:r>
            <w:fldChar w:fldCharType="end"/>
          </w:r>
        </w:p>
      </w:sdtContent>
    </w:sdt>
    <w:p w14:paraId="4E066F4F" w14:textId="77777777" w:rsidR="00697CBF" w:rsidRPr="003312AC" w:rsidRDefault="00697CBF" w:rsidP="00697CBF">
      <w:pPr>
        <w:widowControl/>
        <w:spacing w:before="0" w:after="160" w:line="259" w:lineRule="auto"/>
        <w:jc w:val="left"/>
        <w:rPr>
          <w:rFonts w:eastAsiaTheme="majorEastAsia"/>
          <w:b/>
          <w:color w:val="2F5496" w:themeColor="accent1" w:themeShade="BF"/>
          <w:w w:val="110"/>
          <w:sz w:val="32"/>
          <w:szCs w:val="32"/>
        </w:rPr>
      </w:pPr>
      <w:r w:rsidRPr="003312AC">
        <w:rPr>
          <w:w w:val="110"/>
        </w:rPr>
        <w:br w:type="page"/>
      </w:r>
    </w:p>
    <w:p w14:paraId="18FB8F08" w14:textId="230E9F3F" w:rsidR="00275A87" w:rsidRPr="008E2366" w:rsidRDefault="0039708F" w:rsidP="008E2366">
      <w:pPr>
        <w:pStyle w:val="Heading1"/>
      </w:pPr>
      <w:bookmarkStart w:id="4" w:name="_Toc182380613"/>
      <w:r w:rsidRPr="008E2366">
        <w:rPr>
          <w:w w:val="110"/>
        </w:rPr>
        <w:lastRenderedPageBreak/>
        <w:t>2.</w:t>
      </w:r>
      <w:r w:rsidR="00275A87" w:rsidRPr="008E2366">
        <w:rPr>
          <w:w w:val="110"/>
        </w:rPr>
        <w:t>Studiju</w:t>
      </w:r>
      <w:r w:rsidR="00275A87" w:rsidRPr="008E2366">
        <w:rPr>
          <w:spacing w:val="-21"/>
          <w:w w:val="110"/>
        </w:rPr>
        <w:t xml:space="preserve"> </w:t>
      </w:r>
      <w:r w:rsidR="00275A87" w:rsidRPr="008E2366">
        <w:rPr>
          <w:w w:val="110"/>
        </w:rPr>
        <w:t>virziena</w:t>
      </w:r>
      <w:r w:rsidR="00275A87" w:rsidRPr="008E2366">
        <w:rPr>
          <w:spacing w:val="-21"/>
          <w:w w:val="110"/>
        </w:rPr>
        <w:t xml:space="preserve"> </w:t>
      </w:r>
      <w:r w:rsidR="00275A87" w:rsidRPr="008E2366">
        <w:rPr>
          <w:w w:val="110"/>
        </w:rPr>
        <w:t>raksturojums</w:t>
      </w:r>
      <w:bookmarkEnd w:id="0"/>
      <w:bookmarkEnd w:id="4"/>
    </w:p>
    <w:p w14:paraId="05AAE2AD" w14:textId="77777777" w:rsidR="00275A87" w:rsidRPr="008E2366" w:rsidRDefault="00275A87" w:rsidP="008E2366">
      <w:pPr>
        <w:ind w:left="360"/>
        <w:rPr>
          <w:rFonts w:ascii="Times New Roman" w:hAnsi="Times New Roman" w:cs="Times New Roman"/>
        </w:rPr>
      </w:pPr>
    </w:p>
    <w:p w14:paraId="07C6C63E" w14:textId="77777777" w:rsidR="00275A87" w:rsidRPr="008E2366" w:rsidRDefault="00275A87" w:rsidP="008E2366">
      <w:pPr>
        <w:pStyle w:val="Heading2"/>
        <w:rPr>
          <w:b w:val="0"/>
        </w:rPr>
      </w:pPr>
      <w:bookmarkStart w:id="5" w:name="_Toc132188176"/>
      <w:bookmarkStart w:id="6" w:name="_Toc182380614"/>
      <w:r w:rsidRPr="008E2366">
        <w:rPr>
          <w:w w:val="110"/>
        </w:rPr>
        <w:t>2.1. Studiju</w:t>
      </w:r>
      <w:r w:rsidRPr="008E2366">
        <w:rPr>
          <w:spacing w:val="-21"/>
          <w:w w:val="110"/>
        </w:rPr>
        <w:t xml:space="preserve"> </w:t>
      </w:r>
      <w:r w:rsidRPr="008E2366">
        <w:rPr>
          <w:w w:val="110"/>
        </w:rPr>
        <w:t>virziena</w:t>
      </w:r>
      <w:r w:rsidRPr="008E2366">
        <w:rPr>
          <w:spacing w:val="-21"/>
          <w:w w:val="110"/>
        </w:rPr>
        <w:t xml:space="preserve"> </w:t>
      </w:r>
      <w:r w:rsidRPr="008E2366">
        <w:rPr>
          <w:w w:val="110"/>
        </w:rPr>
        <w:t>pārvaldība</w:t>
      </w:r>
      <w:bookmarkEnd w:id="5"/>
      <w:bookmarkEnd w:id="6"/>
    </w:p>
    <w:p w14:paraId="6FAFDF42" w14:textId="77777777" w:rsidR="00275A87" w:rsidRPr="008E2366" w:rsidRDefault="00275A87" w:rsidP="008E2366">
      <w:pPr>
        <w:ind w:left="360"/>
        <w:rPr>
          <w:rFonts w:ascii="Times New Roman" w:hAnsi="Times New Roman" w:cs="Times New Roman"/>
        </w:rPr>
      </w:pPr>
    </w:p>
    <w:p w14:paraId="4914E3A8" w14:textId="679B1BEF" w:rsidR="00275A87" w:rsidRPr="008E2366" w:rsidRDefault="00275A87" w:rsidP="008E2366">
      <w:pPr>
        <w:pStyle w:val="Heading3"/>
      </w:pPr>
      <w:r w:rsidRPr="008E2366">
        <w:t xml:space="preserve">2.1.1. Studiju virziena mērķi un to atbilstība </w:t>
      </w:r>
      <w:r w:rsidR="00C32101" w:rsidRPr="008E2366">
        <w:t>Daugavpils Universitātes</w:t>
      </w:r>
      <w:r w:rsidRPr="008E2366">
        <w:t xml:space="preserve"> darbības jomai, stratēģiskās attīstības virzieniem, sabiedrības un tautsaimniecības attīstības vajadzībām. Studiju virziena un tajā iekļauto studiju programmu savstarpējās sasaistes novērtējums. </w:t>
      </w:r>
    </w:p>
    <w:p w14:paraId="026FB972" w14:textId="6750E352" w:rsidR="002727FD" w:rsidRPr="008E2366" w:rsidRDefault="002727FD" w:rsidP="008E2366">
      <w:r w:rsidRPr="008E2366">
        <w:rPr>
          <w:b/>
          <w:bCs/>
        </w:rPr>
        <w:t>Studiju virziena mērķis</w:t>
      </w:r>
      <w:r w:rsidRPr="008E2366">
        <w:t xml:space="preserve"> ir </w:t>
      </w:r>
      <w:r w:rsidR="008733D4" w:rsidRPr="008E2366">
        <w:t>nodrošināt</w:t>
      </w:r>
      <w:r w:rsidRPr="008E2366">
        <w:t xml:space="preserve"> DU studējošajiem kvalitatīvu, valsts vajadzībām atbilstošu </w:t>
      </w:r>
      <w:r w:rsidR="00560DE9" w:rsidRPr="008E2366">
        <w:t>izglītību informācijas tehnoloģijas, datortehnikas, elektronikas, telekomunikācijas, datorvadības un datorzinātnes virziena programmās</w:t>
      </w:r>
      <w:r w:rsidRPr="008E2366">
        <w:t xml:space="preserve">, sagatavojoties patstāvīgai zinātniskās pētniecības darbībai datorzinātņu nozarē, kas dod iespēju veiksmīgi akadēmiski un profesionāli </w:t>
      </w:r>
      <w:proofErr w:type="spellStart"/>
      <w:r w:rsidRPr="008E2366">
        <w:t>tālākizglītoties</w:t>
      </w:r>
      <w:proofErr w:type="spellEnd"/>
      <w:r w:rsidRPr="008E2366">
        <w:t>, kā arī iesaistīties tautsaimniecības problēmu risināšanā.</w:t>
      </w:r>
    </w:p>
    <w:p w14:paraId="132A02C3" w14:textId="09AF74EC" w:rsidR="002727FD" w:rsidRPr="008E2366" w:rsidRDefault="002727FD" w:rsidP="008E2366">
      <w:r w:rsidRPr="008E2366">
        <w:t xml:space="preserve">Studiju virziena </w:t>
      </w:r>
      <w:r w:rsidRPr="008E2366">
        <w:rPr>
          <w:b/>
          <w:bCs/>
        </w:rPr>
        <w:t>uzdevumi</w:t>
      </w:r>
      <w:r w:rsidRPr="008E2366">
        <w:t>:</w:t>
      </w:r>
    </w:p>
    <w:p w14:paraId="4DB8BD18" w14:textId="060D6051" w:rsidR="002727FD" w:rsidRPr="008E2366" w:rsidRDefault="002727FD" w:rsidP="008E2366">
      <w:pPr>
        <w:pStyle w:val="Bulleted"/>
      </w:pPr>
      <w:r w:rsidRPr="008E2366">
        <w:t xml:space="preserve">nodrošināt studējošajiem iespēju kvalitatīvi un sekmīgi apgūt studiju programmu, mācību procesā integrējot dažādas datorzinātņu </w:t>
      </w:r>
      <w:proofErr w:type="spellStart"/>
      <w:r w:rsidRPr="008E2366">
        <w:t>apakšnozares</w:t>
      </w:r>
      <w:proofErr w:type="spellEnd"/>
      <w:r w:rsidRPr="008E2366">
        <w:t xml:space="preserve"> un citas zinātņu nozares;</w:t>
      </w:r>
    </w:p>
    <w:p w14:paraId="433B32C9" w14:textId="515EF0A0" w:rsidR="002727FD" w:rsidRPr="008E2366" w:rsidRDefault="002727FD" w:rsidP="008E2366">
      <w:pPr>
        <w:pStyle w:val="Bulleted"/>
      </w:pPr>
      <w:r w:rsidRPr="008E2366">
        <w:t xml:space="preserve">sniegt studējošajiem aktuālas dažādu informācijas tehnoloģiju </w:t>
      </w:r>
      <w:proofErr w:type="spellStart"/>
      <w:r w:rsidRPr="008E2366">
        <w:t>apakšnozaru</w:t>
      </w:r>
      <w:proofErr w:type="spellEnd"/>
      <w:r w:rsidRPr="008E2366">
        <w:t xml:space="preserve"> atziņas mūsdienu datorzinātņu attīstības tendenču kontekstā;</w:t>
      </w:r>
    </w:p>
    <w:p w14:paraId="51182688" w14:textId="703E713E" w:rsidR="002727FD" w:rsidRPr="008E2366" w:rsidRDefault="002727FD" w:rsidP="008E2366">
      <w:pPr>
        <w:pStyle w:val="Bulleted"/>
      </w:pPr>
      <w:r w:rsidRPr="008E2366">
        <w:t>radināt studējošos patstāvīgi iegūt, atlasīt un analizēt jaunās informācijas tehnoloģijas, teorijas un produktus un to izmantot;</w:t>
      </w:r>
    </w:p>
    <w:p w14:paraId="268AFD42" w14:textId="0EFDFBC4" w:rsidR="002727FD" w:rsidRPr="008E2366" w:rsidRDefault="002727FD" w:rsidP="008E2366">
      <w:pPr>
        <w:pStyle w:val="Bulleted"/>
      </w:pPr>
      <w:r w:rsidRPr="008E2366">
        <w:t>attīstīt studējošo spējas izmantot apgūtos teorētiskos pamatus un prasmes, veikt pētniecisku darbību, patstāvīgi risināt problēmas, veikt darbu individuāli un komandā, un vadīt citu cilvēku darbu;</w:t>
      </w:r>
    </w:p>
    <w:p w14:paraId="3D229C40" w14:textId="512ED689" w:rsidR="002727FD" w:rsidRPr="008E2366" w:rsidRDefault="002727FD" w:rsidP="008E2366">
      <w:pPr>
        <w:pStyle w:val="Bulleted"/>
      </w:pPr>
      <w:r w:rsidRPr="008E2366">
        <w:t>realizēt augstāk minētos uzdevumus, programmas īstenošanā iesaistot kvalificētu akadēmisko personālu, kā arī citu Latvijas un ārvalstu zinātniski pētniecisko un izglītības iestāžu speciālistus, pielāgojot reģionālajām vajadzībām.</w:t>
      </w:r>
    </w:p>
    <w:p w14:paraId="416E8776" w14:textId="2E077BB9" w:rsidR="00275A87" w:rsidRPr="008E2366" w:rsidRDefault="002727FD" w:rsidP="008E2366">
      <w:r w:rsidRPr="008E2366">
        <w:t>Studiju programma</w:t>
      </w:r>
      <w:r w:rsidR="000E6BDE" w:rsidRPr="008E2366">
        <w:t>s</w:t>
      </w:r>
      <w:r w:rsidRPr="008E2366">
        <w:t xml:space="preserve"> ir izstrādāta</w:t>
      </w:r>
      <w:r w:rsidR="000E6BDE" w:rsidRPr="008E2366">
        <w:t>s</w:t>
      </w:r>
      <w:r w:rsidRPr="008E2366">
        <w:t>, balstoties uz DU stratēģiju (DU attīstības stratēģija 2015.–2020.gadam:</w:t>
      </w:r>
      <w:r w:rsidR="007F71FF" w:rsidRPr="008E2366">
        <w:t xml:space="preserve"> </w:t>
      </w:r>
      <w:hyperlink r:id="rId9" w:history="1">
        <w:r w:rsidR="003C506C" w:rsidRPr="008E2366">
          <w:rPr>
            <w:rStyle w:val="Hyperlink"/>
          </w:rPr>
          <w:t>https://ieej.lv/IlhgA</w:t>
        </w:r>
      </w:hyperlink>
      <w:r w:rsidR="003C506C" w:rsidRPr="008E2366">
        <w:t xml:space="preserve">) </w:t>
      </w:r>
      <w:r w:rsidRPr="008E2366">
        <w:t>un jaunākajām tendencēm informācijas tehnoloģijās izglītības sistēmā Eiropas Savienībā. Studiju programm</w:t>
      </w:r>
      <w:r w:rsidR="000E6BDE" w:rsidRPr="008E2366">
        <w:t>u</w:t>
      </w:r>
      <w:r w:rsidRPr="008E2366">
        <w:t xml:space="preserve"> mērķi saskan ar DU Stratēģijā izvirzīto vidējā termiņa mērķi: „Nodrošināt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p>
    <w:p w14:paraId="38EDED84" w14:textId="3661999B" w:rsidR="00910603" w:rsidRPr="008E2366" w:rsidRDefault="00910603" w:rsidP="008E2366">
      <w:r w:rsidRPr="008E2366">
        <w:t>DU sniedz būtisku ieguldījumu augsti kvalificētu speciālistu</w:t>
      </w:r>
      <w:r w:rsidR="00DE61B6" w:rsidRPr="008E2366">
        <w:t xml:space="preserve"> </w:t>
      </w:r>
      <w:r w:rsidR="000051BA" w:rsidRPr="008E2366">
        <w:t xml:space="preserve">sagatavošanā </w:t>
      </w:r>
      <w:r w:rsidR="00DE61B6" w:rsidRPr="008E2366">
        <w:t>informācijas tehnoloģiju</w:t>
      </w:r>
      <w:r w:rsidR="000051BA" w:rsidRPr="008E2366">
        <w:t xml:space="preserve"> un datorzinātņu</w:t>
      </w:r>
      <w:r w:rsidR="00DE61B6" w:rsidRPr="008E2366">
        <w:t xml:space="preserve"> jomā</w:t>
      </w:r>
      <w:r w:rsidRPr="008E2366">
        <w:t xml:space="preserve"> </w:t>
      </w:r>
      <w:proofErr w:type="spellStart"/>
      <w:r w:rsidRPr="008E2366">
        <w:t>Austrumlatvijas</w:t>
      </w:r>
      <w:proofErr w:type="spellEnd"/>
      <w:r w:rsidRPr="008E2366">
        <w:t xml:space="preserve"> reģionam.</w:t>
      </w:r>
    </w:p>
    <w:p w14:paraId="1ABDBC25" w14:textId="28A18D6B" w:rsidR="00910603" w:rsidRPr="008E2366" w:rsidRDefault="00910603" w:rsidP="008E2366">
      <w:r w:rsidRPr="008E2366">
        <w:t xml:space="preserve">Ekonomiskā situācija Latvijā būtiski ierobežo </w:t>
      </w:r>
      <w:proofErr w:type="spellStart"/>
      <w:r w:rsidRPr="008E2366">
        <w:t>Austrumlatvijas</w:t>
      </w:r>
      <w:proofErr w:type="spellEnd"/>
      <w:r w:rsidRPr="008E2366">
        <w:t xml:space="preserve"> reģiona vidusskolu absolventu iespējas iegūt augstāko izglītību Rīgā. DU studiju virziena “</w:t>
      </w:r>
      <w:r w:rsidR="001B5554" w:rsidRPr="008E2366">
        <w:t>Informācijas tehnoloģija, datortehnika, elektronika, telekomunikācijas, datorvadība un datorzinātne</w:t>
      </w:r>
      <w:r w:rsidRPr="008E2366">
        <w:t xml:space="preserve">” piedāvājums sniedz iespēju studējošajiem apgūt augstāko izglītību </w:t>
      </w:r>
      <w:r w:rsidR="00DA3355" w:rsidRPr="008E2366">
        <w:t>IT un datorzinātņu</w:t>
      </w:r>
      <w:r w:rsidRPr="008E2366">
        <w:t xml:space="preserve"> jomā </w:t>
      </w:r>
      <w:r w:rsidR="00DA3355" w:rsidRPr="008E2366">
        <w:t>trīs</w:t>
      </w:r>
      <w:r w:rsidRPr="008E2366">
        <w:t xml:space="preserve"> studiju līmeņos.</w:t>
      </w:r>
    </w:p>
    <w:p w14:paraId="30D2C5ED" w14:textId="77777777" w:rsidR="00E02F5B" w:rsidRPr="008E2366" w:rsidRDefault="00910603" w:rsidP="008E2366">
      <w:r w:rsidRPr="008E2366">
        <w:t>Studiju virziena “</w:t>
      </w:r>
      <w:r w:rsidR="00FE687F" w:rsidRPr="008E2366">
        <w:t>Informācijas tehnoloģija, datortehnika, elektronika, telekomunikācijas, datorvadība un datorzinātne</w:t>
      </w:r>
      <w:r w:rsidRPr="008E2366">
        <w:t xml:space="preserve">” studiju programmu īstenošana ir savstarpēji saistīta un pēctecīga. Šobrīd </w:t>
      </w:r>
      <w:r w:rsidR="00FE687F" w:rsidRPr="008E2366">
        <w:t xml:space="preserve">šajā </w:t>
      </w:r>
      <w:r w:rsidRPr="008E2366">
        <w:t xml:space="preserve">DU studiju virzienā iekļautas trīs studiju programmas: </w:t>
      </w:r>
    </w:p>
    <w:p w14:paraId="156DE9BE" w14:textId="087F0DFE" w:rsidR="00060351" w:rsidRPr="008E2366" w:rsidRDefault="00296804" w:rsidP="008E2366">
      <w:pPr>
        <w:pStyle w:val="Caption"/>
        <w:keepNext/>
        <w:rPr>
          <w:color w:val="auto"/>
        </w:rPr>
      </w:pPr>
      <w:r w:rsidRPr="008E2366">
        <w:rPr>
          <w:color w:val="auto"/>
        </w:rPr>
        <w:fldChar w:fldCharType="begin"/>
      </w:r>
      <w:r w:rsidRPr="008E2366">
        <w:rPr>
          <w:color w:val="auto"/>
        </w:rPr>
        <w:instrText xml:space="preserve"> SEQ Table \* ARABIC </w:instrText>
      </w:r>
      <w:r w:rsidRPr="008E2366">
        <w:rPr>
          <w:color w:val="auto"/>
        </w:rPr>
        <w:fldChar w:fldCharType="separate"/>
      </w:r>
      <w:r w:rsidR="00AE01AB" w:rsidRPr="008E2366">
        <w:rPr>
          <w:noProof/>
          <w:color w:val="auto"/>
        </w:rPr>
        <w:t>1</w:t>
      </w:r>
      <w:r w:rsidRPr="008E2366">
        <w:rPr>
          <w:noProof/>
          <w:color w:val="auto"/>
        </w:rPr>
        <w:fldChar w:fldCharType="end"/>
      </w:r>
      <w:r w:rsidR="00060351" w:rsidRPr="008E2366">
        <w:rPr>
          <w:color w:val="auto"/>
        </w:rPr>
        <w:t>.tabula. Studiju virzienā realizējamās studiju programmas</w:t>
      </w:r>
    </w:p>
    <w:tbl>
      <w:tblPr>
        <w:tblStyle w:val="GridTable4-Accent5"/>
        <w:tblW w:w="0" w:type="auto"/>
        <w:tblLook w:val="04A0" w:firstRow="1" w:lastRow="0" w:firstColumn="1" w:lastColumn="0" w:noHBand="0" w:noVBand="1"/>
      </w:tblPr>
      <w:tblGrid>
        <w:gridCol w:w="2743"/>
        <w:gridCol w:w="1383"/>
        <w:gridCol w:w="850"/>
        <w:gridCol w:w="4089"/>
      </w:tblGrid>
      <w:tr w:rsidR="00DC43FE" w:rsidRPr="008E2366" w14:paraId="00840710" w14:textId="77777777" w:rsidTr="00D64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45CF0A4" w14:textId="2088C027" w:rsidR="00DC43FE" w:rsidRPr="008E2366" w:rsidRDefault="00DC43FE" w:rsidP="008E2366">
            <w:pPr>
              <w:pStyle w:val="table"/>
              <w:jc w:val="center"/>
            </w:pPr>
            <w:r w:rsidRPr="008E2366">
              <w:t>Programmas nosaukums</w:t>
            </w:r>
          </w:p>
        </w:tc>
        <w:tc>
          <w:tcPr>
            <w:tcW w:w="1418" w:type="dxa"/>
            <w:vAlign w:val="center"/>
          </w:tcPr>
          <w:p w14:paraId="3C8891BB" w14:textId="24E6797B" w:rsidR="00DC43FE" w:rsidRPr="008E2366" w:rsidRDefault="00DC43FE"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Studiju veids</w:t>
            </w:r>
          </w:p>
        </w:tc>
        <w:tc>
          <w:tcPr>
            <w:tcW w:w="850" w:type="dxa"/>
            <w:vAlign w:val="center"/>
          </w:tcPr>
          <w:p w14:paraId="5E4B77B7" w14:textId="72AA1DAC" w:rsidR="00DC43FE" w:rsidRPr="008E2366" w:rsidRDefault="00DC43FE"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Apjoms</w:t>
            </w:r>
          </w:p>
        </w:tc>
        <w:tc>
          <w:tcPr>
            <w:tcW w:w="4246" w:type="dxa"/>
            <w:vAlign w:val="center"/>
          </w:tcPr>
          <w:p w14:paraId="103C9DF2" w14:textId="15FA2419" w:rsidR="00DC43FE" w:rsidRPr="008E2366" w:rsidRDefault="00DC43FE"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Iegūstamais grāds un/vai kvalifikācija</w:t>
            </w:r>
          </w:p>
        </w:tc>
      </w:tr>
      <w:tr w:rsidR="00DC43FE" w:rsidRPr="008E2366" w14:paraId="03744D88" w14:textId="77777777" w:rsidTr="00D6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92FCB4E" w14:textId="7969E95A" w:rsidR="00AC0C14" w:rsidRPr="008E2366" w:rsidRDefault="001D6DB1" w:rsidP="008E2366">
            <w:pPr>
              <w:pStyle w:val="table"/>
              <w:jc w:val="left"/>
            </w:pPr>
            <w:r w:rsidRPr="00CB1A08">
              <w:rPr>
                <w:strike/>
                <w:highlight w:val="cyan"/>
              </w:rPr>
              <w:t>1.</w:t>
            </w:r>
            <w:r w:rsidR="00AC0C14" w:rsidRPr="00CB1A08">
              <w:rPr>
                <w:strike/>
                <w:highlight w:val="cyan"/>
              </w:rPr>
              <w:t>līmeņa</w:t>
            </w:r>
            <w:r w:rsidR="00AC0C14" w:rsidRPr="00CB1A08">
              <w:rPr>
                <w:highlight w:val="cyan"/>
              </w:rPr>
              <w:t xml:space="preserve"> </w:t>
            </w:r>
            <w:r w:rsidR="00CB1A08" w:rsidRPr="00CB1A08">
              <w:rPr>
                <w:highlight w:val="cyan"/>
              </w:rPr>
              <w:t>īsā cikla</w:t>
            </w:r>
            <w:r w:rsidR="00CB1A08">
              <w:t xml:space="preserve"> </w:t>
            </w:r>
            <w:r w:rsidR="00CC23B2" w:rsidRPr="008E2366">
              <w:t>profesionālā studiju programma</w:t>
            </w:r>
          </w:p>
          <w:p w14:paraId="640FA27D" w14:textId="4448A61D" w:rsidR="00DC43FE" w:rsidRPr="008E2366" w:rsidRDefault="00AC0C14" w:rsidP="008E2366">
            <w:pPr>
              <w:pStyle w:val="table"/>
              <w:jc w:val="left"/>
            </w:pPr>
            <w:r w:rsidRPr="008E2366">
              <w:t>Informācijas tehnoloģijas (41483)</w:t>
            </w:r>
          </w:p>
        </w:tc>
        <w:tc>
          <w:tcPr>
            <w:tcW w:w="1418" w:type="dxa"/>
            <w:vAlign w:val="center"/>
          </w:tcPr>
          <w:p w14:paraId="46D97FA9" w14:textId="58D5B025" w:rsidR="00DC43FE" w:rsidRPr="008E2366" w:rsidRDefault="00832EB1" w:rsidP="008E2366">
            <w:pPr>
              <w:pStyle w:val="table"/>
              <w:jc w:val="left"/>
              <w:cnfStyle w:val="000000100000" w:firstRow="0" w:lastRow="0" w:firstColumn="0" w:lastColumn="0" w:oddVBand="0" w:evenVBand="0" w:oddHBand="1" w:evenHBand="0" w:firstRowFirstColumn="0" w:firstRowLastColumn="0" w:lastRowFirstColumn="0" w:lastRowLastColumn="0"/>
            </w:pPr>
            <w:r w:rsidRPr="008E2366">
              <w:t>pilna laika studijas</w:t>
            </w:r>
          </w:p>
        </w:tc>
        <w:tc>
          <w:tcPr>
            <w:tcW w:w="850" w:type="dxa"/>
            <w:vAlign w:val="center"/>
          </w:tcPr>
          <w:p w14:paraId="135EC1D0" w14:textId="77777777" w:rsidR="00DC43FE" w:rsidRPr="00B603E3" w:rsidRDefault="002B2E02" w:rsidP="008E2366">
            <w:pPr>
              <w:pStyle w:val="table"/>
              <w:jc w:val="left"/>
              <w:cnfStyle w:val="000000100000" w:firstRow="0" w:lastRow="0" w:firstColumn="0" w:lastColumn="0" w:oddVBand="0" w:evenVBand="0" w:oddHBand="1" w:evenHBand="0" w:firstRowFirstColumn="0" w:firstRowLastColumn="0" w:lastRowFirstColumn="0" w:lastRowLastColumn="0"/>
              <w:rPr>
                <w:strike/>
                <w:highlight w:val="cyan"/>
              </w:rPr>
            </w:pPr>
            <w:r w:rsidRPr="00B603E3">
              <w:rPr>
                <w:strike/>
                <w:highlight w:val="cyan"/>
              </w:rPr>
              <w:t>80 KP</w:t>
            </w:r>
          </w:p>
          <w:p w14:paraId="21034B11" w14:textId="7F944091" w:rsidR="00B603E3" w:rsidRPr="00B603E3" w:rsidRDefault="00B603E3" w:rsidP="008E2366">
            <w:pPr>
              <w:pStyle w:val="table"/>
              <w:jc w:val="left"/>
              <w:cnfStyle w:val="000000100000" w:firstRow="0" w:lastRow="0" w:firstColumn="0" w:lastColumn="0" w:oddVBand="0" w:evenVBand="0" w:oddHBand="1" w:evenHBand="0" w:firstRowFirstColumn="0" w:firstRowLastColumn="0" w:lastRowFirstColumn="0" w:lastRowLastColumn="0"/>
              <w:rPr>
                <w:highlight w:val="cyan"/>
              </w:rPr>
            </w:pPr>
            <w:r w:rsidRPr="00B603E3">
              <w:rPr>
                <w:highlight w:val="cyan"/>
              </w:rPr>
              <w:t>120KP</w:t>
            </w:r>
          </w:p>
        </w:tc>
        <w:tc>
          <w:tcPr>
            <w:tcW w:w="4246" w:type="dxa"/>
            <w:vAlign w:val="center"/>
          </w:tcPr>
          <w:p w14:paraId="16638865" w14:textId="4446FE10" w:rsidR="00DC43FE" w:rsidRPr="00FD1D4C" w:rsidRDefault="00FD1D4C" w:rsidP="008E2366">
            <w:pPr>
              <w:pStyle w:val="table"/>
              <w:jc w:val="left"/>
              <w:cnfStyle w:val="000000100000" w:firstRow="0" w:lastRow="0" w:firstColumn="0" w:lastColumn="0" w:oddVBand="0" w:evenVBand="0" w:oddHBand="1" w:evenHBand="0" w:firstRowFirstColumn="0" w:firstRowLastColumn="0" w:lastRowFirstColumn="0" w:lastRowLastColumn="0"/>
            </w:pPr>
            <w:r w:rsidRPr="00FD1D4C">
              <w:rPr>
                <w:highlight w:val="cyan"/>
              </w:rPr>
              <w:t xml:space="preserve">5 </w:t>
            </w:r>
            <w:r w:rsidR="0013598C" w:rsidRPr="00FD1D4C">
              <w:rPr>
                <w:strike/>
                <w:highlight w:val="cyan"/>
              </w:rPr>
              <w:t>4</w:t>
            </w:r>
            <w:r w:rsidR="0013598C" w:rsidRPr="00FD1D4C">
              <w:t>.</w:t>
            </w:r>
            <w:r w:rsidR="002B2E02" w:rsidRPr="00FD1D4C">
              <w:t>līmeņa profesionālā kvalifikācija Datorsistēmu un datortīklu administrators</w:t>
            </w:r>
          </w:p>
        </w:tc>
      </w:tr>
      <w:tr w:rsidR="00DC43FE" w:rsidRPr="008E2366" w14:paraId="13BEAAA3" w14:textId="77777777" w:rsidTr="00D64699">
        <w:tc>
          <w:tcPr>
            <w:cnfStyle w:val="001000000000" w:firstRow="0" w:lastRow="0" w:firstColumn="1" w:lastColumn="0" w:oddVBand="0" w:evenVBand="0" w:oddHBand="0" w:evenHBand="0" w:firstRowFirstColumn="0" w:firstRowLastColumn="0" w:lastRowFirstColumn="0" w:lastRowLastColumn="0"/>
            <w:tcW w:w="2830" w:type="dxa"/>
            <w:vAlign w:val="center"/>
          </w:tcPr>
          <w:p w14:paraId="591AC5A0" w14:textId="77777777" w:rsidR="00D64699" w:rsidRPr="008E2366" w:rsidRDefault="006E277E" w:rsidP="008E2366">
            <w:pPr>
              <w:pStyle w:val="table"/>
              <w:jc w:val="left"/>
              <w:rPr>
                <w:b w:val="0"/>
                <w:bCs w:val="0"/>
              </w:rPr>
            </w:pPr>
            <w:r w:rsidRPr="008E2366">
              <w:t>Profesionālā bakalaura studiju programma</w:t>
            </w:r>
          </w:p>
          <w:p w14:paraId="48B6D909" w14:textId="731C6868" w:rsidR="00DC43FE" w:rsidRPr="008E2366" w:rsidRDefault="00DC43FE" w:rsidP="008E2366">
            <w:pPr>
              <w:pStyle w:val="table"/>
              <w:jc w:val="left"/>
            </w:pPr>
            <w:r w:rsidRPr="008E2366">
              <w:lastRenderedPageBreak/>
              <w:t>Informācijas tehnoloģijas</w:t>
            </w:r>
          </w:p>
          <w:p w14:paraId="1FCF0EC9" w14:textId="43C7819F" w:rsidR="00DC43FE" w:rsidRPr="008E2366" w:rsidRDefault="00DC43FE" w:rsidP="008E2366">
            <w:pPr>
              <w:pStyle w:val="table"/>
              <w:jc w:val="left"/>
            </w:pPr>
            <w:r w:rsidRPr="008E2366">
              <w:t>(4248</w:t>
            </w:r>
            <w:r w:rsidR="00A14168" w:rsidRPr="008E2366">
              <w:t>4</w:t>
            </w:r>
            <w:r w:rsidRPr="008E2366">
              <w:t>)</w:t>
            </w:r>
            <w:r w:rsidR="00A14168" w:rsidRPr="008E2366">
              <w:t xml:space="preserve"> </w:t>
            </w:r>
          </w:p>
        </w:tc>
        <w:tc>
          <w:tcPr>
            <w:tcW w:w="1418" w:type="dxa"/>
            <w:vAlign w:val="center"/>
          </w:tcPr>
          <w:p w14:paraId="6576E738" w14:textId="5DD34E7B" w:rsidR="00DC43FE" w:rsidRPr="008E2366" w:rsidRDefault="00832EB1" w:rsidP="008E2366">
            <w:pPr>
              <w:pStyle w:val="table"/>
              <w:jc w:val="left"/>
              <w:cnfStyle w:val="000000000000" w:firstRow="0" w:lastRow="0" w:firstColumn="0" w:lastColumn="0" w:oddVBand="0" w:evenVBand="0" w:oddHBand="0" w:evenHBand="0" w:firstRowFirstColumn="0" w:firstRowLastColumn="0" w:lastRowFirstColumn="0" w:lastRowLastColumn="0"/>
            </w:pPr>
            <w:r w:rsidRPr="008E2366">
              <w:lastRenderedPageBreak/>
              <w:t>pilna laika studijas</w:t>
            </w:r>
          </w:p>
        </w:tc>
        <w:tc>
          <w:tcPr>
            <w:tcW w:w="850" w:type="dxa"/>
            <w:vAlign w:val="center"/>
          </w:tcPr>
          <w:p w14:paraId="39A534D5" w14:textId="77777777" w:rsidR="00DC43FE" w:rsidRPr="00B603E3" w:rsidRDefault="00832EB1" w:rsidP="008E2366">
            <w:pPr>
              <w:pStyle w:val="table"/>
              <w:jc w:val="left"/>
              <w:cnfStyle w:val="000000000000" w:firstRow="0" w:lastRow="0" w:firstColumn="0" w:lastColumn="0" w:oddVBand="0" w:evenVBand="0" w:oddHBand="0" w:evenHBand="0" w:firstRowFirstColumn="0" w:firstRowLastColumn="0" w:lastRowFirstColumn="0" w:lastRowLastColumn="0"/>
              <w:rPr>
                <w:strike/>
                <w:highlight w:val="cyan"/>
              </w:rPr>
            </w:pPr>
            <w:r w:rsidRPr="00B603E3">
              <w:rPr>
                <w:strike/>
                <w:highlight w:val="cyan"/>
              </w:rPr>
              <w:t>160 KP</w:t>
            </w:r>
          </w:p>
          <w:p w14:paraId="1D914402" w14:textId="527615D1" w:rsidR="00B603E3" w:rsidRPr="008E2366" w:rsidRDefault="00B603E3" w:rsidP="008E2366">
            <w:pPr>
              <w:pStyle w:val="table"/>
              <w:jc w:val="left"/>
              <w:cnfStyle w:val="000000000000" w:firstRow="0" w:lastRow="0" w:firstColumn="0" w:lastColumn="0" w:oddVBand="0" w:evenVBand="0" w:oddHBand="0" w:evenHBand="0" w:firstRowFirstColumn="0" w:firstRowLastColumn="0" w:lastRowFirstColumn="0" w:lastRowLastColumn="0"/>
            </w:pPr>
            <w:r w:rsidRPr="00B603E3">
              <w:rPr>
                <w:highlight w:val="cyan"/>
              </w:rPr>
              <w:t>240KP</w:t>
            </w:r>
          </w:p>
        </w:tc>
        <w:tc>
          <w:tcPr>
            <w:tcW w:w="4246" w:type="dxa"/>
            <w:vAlign w:val="center"/>
          </w:tcPr>
          <w:p w14:paraId="68EAD372" w14:textId="67D6A778" w:rsidR="00DC43FE" w:rsidRPr="00FD1D4C" w:rsidRDefault="00FD1D4C" w:rsidP="008E2366">
            <w:pPr>
              <w:pStyle w:val="table"/>
              <w:jc w:val="left"/>
              <w:cnfStyle w:val="000000000000" w:firstRow="0" w:lastRow="0" w:firstColumn="0" w:lastColumn="0" w:oddVBand="0" w:evenVBand="0" w:oddHBand="0" w:evenHBand="0" w:firstRowFirstColumn="0" w:firstRowLastColumn="0" w:lastRowFirstColumn="0" w:lastRowLastColumn="0"/>
            </w:pPr>
            <w:r w:rsidRPr="00FD1D4C">
              <w:rPr>
                <w:highlight w:val="cyan"/>
              </w:rPr>
              <w:t xml:space="preserve">6 </w:t>
            </w:r>
            <w:r w:rsidR="0013598C" w:rsidRPr="00FD1D4C">
              <w:rPr>
                <w:strike/>
                <w:highlight w:val="cyan"/>
              </w:rPr>
              <w:t>5</w:t>
            </w:r>
            <w:r w:rsidR="0013598C" w:rsidRPr="00FD1D4C">
              <w:t>.līmeņa profesionālā k</w:t>
            </w:r>
            <w:r w:rsidR="00D135FE" w:rsidRPr="00FD1D4C">
              <w:t xml:space="preserve">valifikācija </w:t>
            </w:r>
            <w:r w:rsidR="0013598C" w:rsidRPr="00FD1D4C">
              <w:t>P</w:t>
            </w:r>
            <w:r w:rsidR="00832EB1" w:rsidRPr="00FD1D4C">
              <w:t>rogrammēšanas inženieris, profesionālais bakalaur</w:t>
            </w:r>
            <w:r w:rsidR="00DE24E1" w:rsidRPr="00FD1D4C">
              <w:t>a grāds</w:t>
            </w:r>
            <w:r w:rsidR="00832EB1" w:rsidRPr="00FD1D4C">
              <w:t xml:space="preserve"> informācijas tehnoloģijās </w:t>
            </w:r>
          </w:p>
        </w:tc>
      </w:tr>
      <w:tr w:rsidR="00DC43FE" w:rsidRPr="008E2366" w14:paraId="28F9E1BD" w14:textId="77777777" w:rsidTr="00D6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D247C58" w14:textId="4598A5CD" w:rsidR="00AC0C14" w:rsidRPr="008E2366" w:rsidRDefault="006E277E" w:rsidP="008E2366">
            <w:pPr>
              <w:pStyle w:val="table"/>
              <w:jc w:val="left"/>
            </w:pPr>
            <w:r w:rsidRPr="008E2366">
              <w:t xml:space="preserve">Akadēmiskā </w:t>
            </w:r>
            <w:r w:rsidR="007C0158" w:rsidRPr="008E2366">
              <w:t>maģistra</w:t>
            </w:r>
            <w:r w:rsidRPr="008E2366">
              <w:t xml:space="preserve"> studiju programma</w:t>
            </w:r>
            <w:r w:rsidR="00AC0C14" w:rsidRPr="008E2366">
              <w:t xml:space="preserve"> Datorzinātnes</w:t>
            </w:r>
          </w:p>
          <w:p w14:paraId="14A4EA1D" w14:textId="4CE9B7EA" w:rsidR="00DC43FE" w:rsidRPr="008E2366" w:rsidRDefault="00AC0C14" w:rsidP="008E2366">
            <w:pPr>
              <w:pStyle w:val="table"/>
              <w:jc w:val="left"/>
            </w:pPr>
            <w:r w:rsidRPr="008E2366">
              <w:t>(45483)</w:t>
            </w:r>
          </w:p>
        </w:tc>
        <w:tc>
          <w:tcPr>
            <w:tcW w:w="1418" w:type="dxa"/>
            <w:vAlign w:val="center"/>
          </w:tcPr>
          <w:p w14:paraId="15B6052C" w14:textId="413AD131" w:rsidR="00DC43FE" w:rsidRPr="008E2366" w:rsidRDefault="00832EB1" w:rsidP="008E2366">
            <w:pPr>
              <w:pStyle w:val="table"/>
              <w:jc w:val="left"/>
              <w:cnfStyle w:val="000000100000" w:firstRow="0" w:lastRow="0" w:firstColumn="0" w:lastColumn="0" w:oddVBand="0" w:evenVBand="0" w:oddHBand="1" w:evenHBand="0" w:firstRowFirstColumn="0" w:firstRowLastColumn="0" w:lastRowFirstColumn="0" w:lastRowLastColumn="0"/>
            </w:pPr>
            <w:r w:rsidRPr="008E2366">
              <w:t>pilna laika studijas</w:t>
            </w:r>
          </w:p>
        </w:tc>
        <w:tc>
          <w:tcPr>
            <w:tcW w:w="850" w:type="dxa"/>
            <w:vAlign w:val="center"/>
          </w:tcPr>
          <w:p w14:paraId="10C5084E" w14:textId="77777777" w:rsidR="00DC43FE" w:rsidRPr="00B603E3" w:rsidRDefault="00AC0C14" w:rsidP="008E2366">
            <w:pPr>
              <w:pStyle w:val="table"/>
              <w:jc w:val="left"/>
              <w:cnfStyle w:val="000000100000" w:firstRow="0" w:lastRow="0" w:firstColumn="0" w:lastColumn="0" w:oddVBand="0" w:evenVBand="0" w:oddHBand="1" w:evenHBand="0" w:firstRowFirstColumn="0" w:firstRowLastColumn="0" w:lastRowFirstColumn="0" w:lastRowLastColumn="0"/>
              <w:rPr>
                <w:strike/>
                <w:highlight w:val="cyan"/>
              </w:rPr>
            </w:pPr>
            <w:r w:rsidRPr="00B603E3">
              <w:rPr>
                <w:strike/>
                <w:highlight w:val="cyan"/>
              </w:rPr>
              <w:t>80</w:t>
            </w:r>
            <w:r w:rsidRPr="00B603E3">
              <w:rPr>
                <w:strike/>
              </w:rPr>
              <w:t xml:space="preserve"> </w:t>
            </w:r>
            <w:r w:rsidRPr="00B603E3">
              <w:rPr>
                <w:strike/>
                <w:highlight w:val="cyan"/>
              </w:rPr>
              <w:t>KP</w:t>
            </w:r>
          </w:p>
          <w:p w14:paraId="02F12A07" w14:textId="797A7708" w:rsidR="00B603E3" w:rsidRPr="008E2366" w:rsidRDefault="00B603E3" w:rsidP="008E2366">
            <w:pPr>
              <w:pStyle w:val="table"/>
              <w:jc w:val="left"/>
              <w:cnfStyle w:val="000000100000" w:firstRow="0" w:lastRow="0" w:firstColumn="0" w:lastColumn="0" w:oddVBand="0" w:evenVBand="0" w:oddHBand="1" w:evenHBand="0" w:firstRowFirstColumn="0" w:firstRowLastColumn="0" w:lastRowFirstColumn="0" w:lastRowLastColumn="0"/>
            </w:pPr>
            <w:r w:rsidRPr="00B603E3">
              <w:rPr>
                <w:highlight w:val="cyan"/>
              </w:rPr>
              <w:t>120KP</w:t>
            </w:r>
          </w:p>
        </w:tc>
        <w:tc>
          <w:tcPr>
            <w:tcW w:w="4246" w:type="dxa"/>
            <w:vAlign w:val="center"/>
          </w:tcPr>
          <w:p w14:paraId="78E5F521" w14:textId="04B4075E" w:rsidR="00DC43FE" w:rsidRPr="008E2366" w:rsidRDefault="00AC0C14" w:rsidP="008E2366">
            <w:pPr>
              <w:pStyle w:val="table"/>
              <w:jc w:val="left"/>
              <w:cnfStyle w:val="000000100000" w:firstRow="0" w:lastRow="0" w:firstColumn="0" w:lastColumn="0" w:oddVBand="0" w:evenVBand="0" w:oddHBand="1" w:evenHBand="0" w:firstRowFirstColumn="0" w:firstRowLastColumn="0" w:lastRowFirstColumn="0" w:lastRowLastColumn="0"/>
            </w:pPr>
            <w:r w:rsidRPr="008E2366">
              <w:t>dabaszinātņu maģistrs datorzinātnēs</w:t>
            </w:r>
          </w:p>
        </w:tc>
      </w:tr>
    </w:tbl>
    <w:p w14:paraId="57FF8BB5" w14:textId="581D3E7E" w:rsidR="007F71FF" w:rsidRPr="008E2366" w:rsidRDefault="007F71FF" w:rsidP="008E2366">
      <w:pPr>
        <w:ind w:firstLine="0"/>
      </w:pPr>
    </w:p>
    <w:p w14:paraId="484F9521" w14:textId="77777777" w:rsidR="00275A87" w:rsidRPr="008E2366" w:rsidRDefault="00275A87" w:rsidP="008E2366">
      <w:pPr>
        <w:pStyle w:val="Heading3"/>
      </w:pPr>
      <w:r w:rsidRPr="008E2366">
        <w:t xml:space="preserve">2.1.2. Studiju virziena SVID analīze attiecībā uz izvirzītajiem mērķiem, ietverot skaidrojumus, kā augstskola/ koledža plāno novērst/ uzlabot vājās puses, izvairīties no draudiem, izmantot iespējas u.c. Vērtējums par studiju virziena attīstības plānu nākamajiem sešiem gadiem un attīstības plāna izstrādes procesu. Ja attīstības plāns nav izstrādāts vai mērķi/ uzdevumi noteikti īsākam laika periodam, sniegt informāciju par studiju virziena attīstības plāna izstrādi nākamajam periodam. </w:t>
      </w:r>
    </w:p>
    <w:p w14:paraId="3018F5F8" w14:textId="078CCAD0" w:rsidR="00275A87" w:rsidRPr="008E2366" w:rsidRDefault="004C638B" w:rsidP="008E2366">
      <w:r w:rsidRPr="008E2366">
        <w:t xml:space="preserve">DU </w:t>
      </w:r>
      <w:r w:rsidR="00C3382B" w:rsidRPr="008E2366">
        <w:t>s</w:t>
      </w:r>
      <w:r w:rsidRPr="008E2366">
        <w:t>tudiju virziena “Informācijas tehnoloģija, datortehnika, elektronika, telekomunikācijas, datorvadība un datorzinātne” SVID analīze</w:t>
      </w:r>
      <w:r w:rsidR="00C3382B" w:rsidRPr="008E2366">
        <w:t>:</w:t>
      </w:r>
    </w:p>
    <w:tbl>
      <w:tblPr>
        <w:tblStyle w:val="ListTable3-Accent5"/>
        <w:tblW w:w="9606" w:type="dxa"/>
        <w:tblLayout w:type="fixed"/>
        <w:tblLook w:val="0000" w:firstRow="0" w:lastRow="0" w:firstColumn="0" w:lastColumn="0" w:noHBand="0" w:noVBand="0"/>
      </w:tblPr>
      <w:tblGrid>
        <w:gridCol w:w="534"/>
        <w:gridCol w:w="4394"/>
        <w:gridCol w:w="4678"/>
      </w:tblGrid>
      <w:tr w:rsidR="00DA54F3" w:rsidRPr="008E2366" w14:paraId="4417C83D" w14:textId="77777777" w:rsidTr="00861090">
        <w:trPr>
          <w:cnfStyle w:val="000000100000" w:firstRow="0" w:lastRow="0" w:firstColumn="0" w:lastColumn="0" w:oddVBand="0" w:evenVBand="0" w:oddHBand="1" w:evenHBand="0" w:firstRowFirstColumn="0" w:firstRowLastColumn="0" w:lastRowFirstColumn="0" w:lastRowLastColumn="0"/>
          <w:trHeight w:val="263"/>
        </w:trPr>
        <w:tc>
          <w:tcPr>
            <w:cnfStyle w:val="000010000000" w:firstRow="0" w:lastRow="0" w:firstColumn="0" w:lastColumn="0" w:oddVBand="1" w:evenVBand="0" w:oddHBand="0" w:evenHBand="0" w:firstRowFirstColumn="0" w:firstRowLastColumn="0" w:lastRowFirstColumn="0" w:lastRowLastColumn="0"/>
            <w:tcW w:w="534" w:type="dxa"/>
            <w:shd w:val="clear" w:color="auto" w:fill="D9E2F3" w:themeFill="accent1" w:themeFillTint="33"/>
          </w:tcPr>
          <w:p w14:paraId="47BBD077" w14:textId="77777777" w:rsidR="00DA54F3" w:rsidRPr="008E2366" w:rsidRDefault="00DA54F3" w:rsidP="008E2366">
            <w:pPr>
              <w:pStyle w:val="table"/>
              <w:jc w:val="center"/>
            </w:pPr>
          </w:p>
        </w:tc>
        <w:tc>
          <w:tcPr>
            <w:tcW w:w="4394" w:type="dxa"/>
            <w:shd w:val="clear" w:color="auto" w:fill="D9E2F3" w:themeFill="accent1" w:themeFillTint="33"/>
          </w:tcPr>
          <w:p w14:paraId="0B393ACD" w14:textId="77777777" w:rsidR="00DA54F3" w:rsidRPr="008E2366" w:rsidRDefault="00DA54F3" w:rsidP="008E2366">
            <w:pPr>
              <w:pStyle w:val="table"/>
              <w:jc w:val="center"/>
              <w:cnfStyle w:val="000000100000" w:firstRow="0" w:lastRow="0" w:firstColumn="0" w:lastColumn="0" w:oddVBand="0" w:evenVBand="0" w:oddHBand="1" w:evenHBand="0" w:firstRowFirstColumn="0" w:firstRowLastColumn="0" w:lastRowFirstColumn="0" w:lastRowLastColumn="0"/>
              <w:rPr>
                <w:b/>
                <w:bCs/>
              </w:rPr>
            </w:pPr>
            <w:r w:rsidRPr="008E2366">
              <w:rPr>
                <w:b/>
                <w:bCs/>
              </w:rPr>
              <w:t>Stiprās puses</w:t>
            </w:r>
          </w:p>
        </w:tc>
        <w:tc>
          <w:tcPr>
            <w:cnfStyle w:val="000010000000" w:firstRow="0" w:lastRow="0" w:firstColumn="0" w:lastColumn="0" w:oddVBand="1" w:evenVBand="0" w:oddHBand="0" w:evenHBand="0" w:firstRowFirstColumn="0" w:firstRowLastColumn="0" w:lastRowFirstColumn="0" w:lastRowLastColumn="0"/>
            <w:tcW w:w="4678" w:type="dxa"/>
            <w:shd w:val="clear" w:color="auto" w:fill="D9E2F3" w:themeFill="accent1" w:themeFillTint="33"/>
          </w:tcPr>
          <w:p w14:paraId="2D918E95" w14:textId="77777777" w:rsidR="00DA54F3" w:rsidRPr="008E2366" w:rsidRDefault="00DA54F3" w:rsidP="008E2366">
            <w:pPr>
              <w:pStyle w:val="table"/>
              <w:jc w:val="center"/>
              <w:rPr>
                <w:b/>
                <w:bCs/>
              </w:rPr>
            </w:pPr>
            <w:r w:rsidRPr="008E2366">
              <w:rPr>
                <w:b/>
                <w:bCs/>
              </w:rPr>
              <w:t>Vājās puses</w:t>
            </w:r>
          </w:p>
        </w:tc>
      </w:tr>
      <w:tr w:rsidR="00DA54F3" w:rsidRPr="008E2366" w14:paraId="0058A48C" w14:textId="77777777" w:rsidTr="00861090">
        <w:trPr>
          <w:trHeight w:val="4864"/>
        </w:trPr>
        <w:tc>
          <w:tcPr>
            <w:cnfStyle w:val="000010000000" w:firstRow="0" w:lastRow="0" w:firstColumn="0" w:lastColumn="0" w:oddVBand="1" w:evenVBand="0" w:oddHBand="0" w:evenHBand="0" w:firstRowFirstColumn="0" w:firstRowLastColumn="0" w:lastRowFirstColumn="0" w:lastRowLastColumn="0"/>
            <w:tcW w:w="534" w:type="dxa"/>
            <w:textDirection w:val="btLr"/>
          </w:tcPr>
          <w:p w14:paraId="5F69AB64" w14:textId="45E64102" w:rsidR="00DA54F3" w:rsidRPr="008E2366" w:rsidRDefault="00DA54F3" w:rsidP="008E2366">
            <w:pPr>
              <w:pStyle w:val="table"/>
              <w:jc w:val="center"/>
            </w:pPr>
            <w:r w:rsidRPr="008E2366">
              <w:t>Iekšējie nosacījumi</w:t>
            </w:r>
          </w:p>
        </w:tc>
        <w:tc>
          <w:tcPr>
            <w:tcW w:w="4394" w:type="dxa"/>
          </w:tcPr>
          <w:p w14:paraId="73E1165C"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pasniedzējiem ir kvalitatīva nepieciešamā izglītība un liela pedagoģiskā un zinātniski–pētnieciskā darba pieredze;</w:t>
            </w:r>
          </w:p>
          <w:p w14:paraId="1D23AB01"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kvalificēts un pieredzes bagāts mācību palīgpersonāls;</w:t>
            </w:r>
          </w:p>
          <w:p w14:paraId="7C640845"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 xml:space="preserve">personāla pieredze projektu darbos; </w:t>
            </w:r>
          </w:p>
          <w:p w14:paraId="249E4723"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augsti kvalificēti un profesionāli sagatavoti programmas absolventi;</w:t>
            </w:r>
          </w:p>
          <w:p w14:paraId="671BDE28"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 xml:space="preserve">laba sadarbība ar DU struktūrvienībām, Latvijas un ārvalstu izglītības un zinātniski pētnieciskajām iestādēm; </w:t>
            </w:r>
          </w:p>
          <w:p w14:paraId="33269992"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sadarbība starp mācībspēkiem un studējošajiem, regulāra studiju programmas attīstības izvērtēšana;</w:t>
            </w:r>
          </w:p>
          <w:p w14:paraId="6ADE453C"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 xml:space="preserve">studiju programma ir mērķtiecīgi orientēta galvenokārt uz Latgales un citu </w:t>
            </w:r>
            <w:proofErr w:type="spellStart"/>
            <w:r w:rsidRPr="008E2366">
              <w:t>Austrumlatvijas</w:t>
            </w:r>
            <w:proofErr w:type="spellEnd"/>
            <w:r w:rsidRPr="008E2366">
              <w:t xml:space="preserve"> reģionu vajadzībām;</w:t>
            </w:r>
          </w:p>
          <w:p w14:paraId="6C130EC6" w14:textId="77777777" w:rsidR="00DA54F3" w:rsidRPr="008E2366" w:rsidRDefault="00DA54F3" w:rsidP="008E2366">
            <w:pPr>
              <w:pStyle w:val="table"/>
              <w:numPr>
                <w:ilvl w:val="0"/>
                <w:numId w:val="8"/>
              </w:numPr>
              <w:ind w:left="203" w:hanging="218"/>
              <w:cnfStyle w:val="000000000000" w:firstRow="0" w:lastRow="0" w:firstColumn="0" w:lastColumn="0" w:oddVBand="0" w:evenVBand="0" w:oddHBand="0" w:evenHBand="0" w:firstRowFirstColumn="0" w:firstRowLastColumn="0" w:lastRowFirstColumn="0" w:lastRowLastColumn="0"/>
            </w:pPr>
            <w:r w:rsidRPr="008E2366">
              <w:t>sadarbība ar darba devējiem.</w:t>
            </w:r>
          </w:p>
        </w:tc>
        <w:tc>
          <w:tcPr>
            <w:cnfStyle w:val="000010000000" w:firstRow="0" w:lastRow="0" w:firstColumn="0" w:lastColumn="0" w:oddVBand="1" w:evenVBand="0" w:oddHBand="0" w:evenHBand="0" w:firstRowFirstColumn="0" w:firstRowLastColumn="0" w:lastRowFirstColumn="0" w:lastRowLastColumn="0"/>
            <w:tcW w:w="4678" w:type="dxa"/>
          </w:tcPr>
          <w:p w14:paraId="322AA510" w14:textId="77777777" w:rsidR="00DA54F3" w:rsidRPr="008E2366" w:rsidRDefault="00DA54F3" w:rsidP="008E2366">
            <w:pPr>
              <w:pStyle w:val="table"/>
              <w:numPr>
                <w:ilvl w:val="0"/>
                <w:numId w:val="8"/>
              </w:numPr>
              <w:ind w:left="205" w:hanging="218"/>
            </w:pPr>
            <w:r w:rsidRPr="008E2366">
              <w:t xml:space="preserve">nepietiekams skaits publicēto materiālu, kuri atspoguļo zinātniski–pētniecisko un metodisko personāla darbību; neaktīva piedalīšanās starptautiskās konferencēs; </w:t>
            </w:r>
          </w:p>
          <w:p w14:paraId="290B1647" w14:textId="77777777" w:rsidR="00DA54F3" w:rsidRPr="008E2366" w:rsidRDefault="00DA54F3" w:rsidP="008E2366">
            <w:pPr>
              <w:pStyle w:val="table"/>
              <w:numPr>
                <w:ilvl w:val="0"/>
                <w:numId w:val="8"/>
              </w:numPr>
              <w:ind w:left="205" w:hanging="218"/>
            </w:pPr>
            <w:r w:rsidRPr="008E2366">
              <w:t>nepietiekams skaits diferencējošu izglītības līmeni un saturu izglītības trajektoriju (virzienu), kuras students var izvēlēties, apgūstot specialitāti;</w:t>
            </w:r>
          </w:p>
          <w:p w14:paraId="296275DD" w14:textId="77777777" w:rsidR="00DA54F3" w:rsidRPr="008E2366" w:rsidRDefault="00DA54F3" w:rsidP="008E2366">
            <w:pPr>
              <w:pStyle w:val="table"/>
              <w:numPr>
                <w:ilvl w:val="0"/>
                <w:numId w:val="8"/>
              </w:numPr>
              <w:ind w:left="205" w:hanging="218"/>
            </w:pPr>
            <w:r w:rsidRPr="008E2366">
              <w:t>nepietiekamais studējošo un mācībspēku svešvalodu zināšanu līmenis;</w:t>
            </w:r>
          </w:p>
          <w:p w14:paraId="4150717B" w14:textId="4502F00F" w:rsidR="00DA54F3" w:rsidRPr="008E2366" w:rsidRDefault="00DA54F3" w:rsidP="008E2366">
            <w:pPr>
              <w:pStyle w:val="table"/>
              <w:numPr>
                <w:ilvl w:val="0"/>
                <w:numId w:val="8"/>
              </w:numPr>
              <w:ind w:left="205" w:hanging="218"/>
            </w:pPr>
            <w:r w:rsidRPr="008E2366">
              <w:t>DU bibliotēkas samērā vājais nodrošinājums ar mūsdienu zinātnisko literatūru un periodiku latviešu valodā;</w:t>
            </w:r>
          </w:p>
          <w:p w14:paraId="461E5F7D" w14:textId="19DD2037" w:rsidR="00DA54F3" w:rsidRPr="008E2366" w:rsidRDefault="007E1078" w:rsidP="008E2366">
            <w:pPr>
              <w:pStyle w:val="table"/>
              <w:numPr>
                <w:ilvl w:val="0"/>
                <w:numId w:val="8"/>
              </w:numPr>
              <w:ind w:left="205" w:hanging="218"/>
            </w:pPr>
            <w:r w:rsidRPr="008E2366">
              <w:t>ne pilnā apmērā</w:t>
            </w:r>
            <w:r w:rsidR="00DA54F3" w:rsidRPr="008E2366">
              <w:t xml:space="preserve"> tiek izmantotas studentu apmaiņas programmu iespējas.</w:t>
            </w:r>
          </w:p>
          <w:p w14:paraId="16421627" w14:textId="77777777" w:rsidR="00DA54F3" w:rsidRPr="008E2366" w:rsidRDefault="00DA54F3" w:rsidP="008E2366">
            <w:pPr>
              <w:pStyle w:val="table"/>
              <w:ind w:left="205" w:hanging="218"/>
            </w:pPr>
          </w:p>
        </w:tc>
      </w:tr>
      <w:tr w:rsidR="00DA54F3" w:rsidRPr="008E2366" w14:paraId="54D3FE0B" w14:textId="77777777" w:rsidTr="0086109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34" w:type="dxa"/>
            <w:shd w:val="clear" w:color="auto" w:fill="D9E2F3" w:themeFill="accent1" w:themeFillTint="33"/>
          </w:tcPr>
          <w:p w14:paraId="63AD422F" w14:textId="77777777" w:rsidR="00DA54F3" w:rsidRPr="008E2366" w:rsidRDefault="00DA54F3" w:rsidP="008E2366">
            <w:pPr>
              <w:pStyle w:val="table"/>
              <w:jc w:val="center"/>
              <w:rPr>
                <w:b/>
                <w:bCs/>
              </w:rPr>
            </w:pPr>
          </w:p>
        </w:tc>
        <w:tc>
          <w:tcPr>
            <w:tcW w:w="4394" w:type="dxa"/>
            <w:shd w:val="clear" w:color="auto" w:fill="D9E2F3" w:themeFill="accent1" w:themeFillTint="33"/>
          </w:tcPr>
          <w:p w14:paraId="08D0EF2E" w14:textId="77777777" w:rsidR="00DA54F3" w:rsidRPr="008E2366" w:rsidRDefault="00DA54F3" w:rsidP="008E2366">
            <w:pPr>
              <w:pStyle w:val="table"/>
              <w:jc w:val="center"/>
              <w:cnfStyle w:val="000000100000" w:firstRow="0" w:lastRow="0" w:firstColumn="0" w:lastColumn="0" w:oddVBand="0" w:evenVBand="0" w:oddHBand="1" w:evenHBand="0" w:firstRowFirstColumn="0" w:firstRowLastColumn="0" w:lastRowFirstColumn="0" w:lastRowLastColumn="0"/>
              <w:rPr>
                <w:b/>
                <w:bCs/>
              </w:rPr>
            </w:pPr>
            <w:r w:rsidRPr="008E2366">
              <w:rPr>
                <w:b/>
                <w:bCs/>
              </w:rPr>
              <w:t>Attīstības iespējas</w:t>
            </w:r>
          </w:p>
        </w:tc>
        <w:tc>
          <w:tcPr>
            <w:cnfStyle w:val="000010000000" w:firstRow="0" w:lastRow="0" w:firstColumn="0" w:lastColumn="0" w:oddVBand="1" w:evenVBand="0" w:oddHBand="0" w:evenHBand="0" w:firstRowFirstColumn="0" w:firstRowLastColumn="0" w:lastRowFirstColumn="0" w:lastRowLastColumn="0"/>
            <w:tcW w:w="4678" w:type="dxa"/>
            <w:shd w:val="clear" w:color="auto" w:fill="D9E2F3" w:themeFill="accent1" w:themeFillTint="33"/>
          </w:tcPr>
          <w:p w14:paraId="52745B00" w14:textId="77777777" w:rsidR="00DA54F3" w:rsidRPr="008E2366" w:rsidRDefault="00DA54F3" w:rsidP="008E2366">
            <w:pPr>
              <w:pStyle w:val="table"/>
              <w:jc w:val="center"/>
              <w:rPr>
                <w:b/>
                <w:bCs/>
              </w:rPr>
            </w:pPr>
            <w:r w:rsidRPr="008E2366">
              <w:rPr>
                <w:b/>
                <w:bCs/>
              </w:rPr>
              <w:t>Riski</w:t>
            </w:r>
          </w:p>
        </w:tc>
      </w:tr>
      <w:tr w:rsidR="00DA54F3" w:rsidRPr="008E2366" w14:paraId="20CAD6FE" w14:textId="77777777" w:rsidTr="00AB7122">
        <w:trPr>
          <w:trHeight w:val="416"/>
        </w:trPr>
        <w:tc>
          <w:tcPr>
            <w:cnfStyle w:val="000010000000" w:firstRow="0" w:lastRow="0" w:firstColumn="0" w:lastColumn="0" w:oddVBand="1" w:evenVBand="0" w:oddHBand="0" w:evenHBand="0" w:firstRowFirstColumn="0" w:firstRowLastColumn="0" w:lastRowFirstColumn="0" w:lastRowLastColumn="0"/>
            <w:tcW w:w="534" w:type="dxa"/>
            <w:textDirection w:val="btLr"/>
          </w:tcPr>
          <w:p w14:paraId="63C5CD2D" w14:textId="77777777" w:rsidR="00DA54F3" w:rsidRPr="008E2366" w:rsidRDefault="00DA54F3" w:rsidP="008E2366">
            <w:pPr>
              <w:pStyle w:val="table"/>
              <w:jc w:val="center"/>
              <w:rPr>
                <w:lang w:eastAsia="lv-LV"/>
              </w:rPr>
            </w:pPr>
            <w:r w:rsidRPr="008E2366">
              <w:t>Ārējie nosacījumi</w:t>
            </w:r>
          </w:p>
        </w:tc>
        <w:tc>
          <w:tcPr>
            <w:tcW w:w="4394" w:type="dxa"/>
          </w:tcPr>
          <w:p w14:paraId="365D27BE" w14:textId="77777777" w:rsidR="00DA54F3" w:rsidRPr="008E2366" w:rsidRDefault="00DA54F3" w:rsidP="008E2366">
            <w:pPr>
              <w:pStyle w:val="table"/>
              <w:numPr>
                <w:ilvl w:val="0"/>
                <w:numId w:val="9"/>
              </w:numPr>
              <w:ind w:left="203" w:hanging="218"/>
              <w:cnfStyle w:val="000000000000" w:firstRow="0" w:lastRow="0" w:firstColumn="0" w:lastColumn="0" w:oddVBand="0" w:evenVBand="0" w:oddHBand="0" w:evenHBand="0" w:firstRowFirstColumn="0" w:firstRowLastColumn="0" w:lastRowFirstColumn="0" w:lastRowLastColumn="0"/>
            </w:pPr>
            <w:r w:rsidRPr="008E2366">
              <w:t>uz informācijas tehnoloģijām bāzēta IT nozares optimizācija un uzturēšana ir prioritāte Latvijā;</w:t>
            </w:r>
          </w:p>
          <w:p w14:paraId="2ECA692F" w14:textId="77777777" w:rsidR="00DA54F3" w:rsidRPr="008E2366" w:rsidRDefault="00DA54F3" w:rsidP="008E2366">
            <w:pPr>
              <w:pStyle w:val="table"/>
              <w:numPr>
                <w:ilvl w:val="0"/>
                <w:numId w:val="9"/>
              </w:numPr>
              <w:ind w:left="203" w:hanging="218"/>
              <w:cnfStyle w:val="000000000000" w:firstRow="0" w:lastRow="0" w:firstColumn="0" w:lastColumn="0" w:oddVBand="0" w:evenVBand="0" w:oddHBand="0" w:evenHBand="0" w:firstRowFirstColumn="0" w:firstRowLastColumn="0" w:lastRowFirstColumn="0" w:lastRowLastColumn="0"/>
            </w:pPr>
            <w:r w:rsidRPr="008E2366">
              <w:t>darbaspēka tirgū ir pieprasījums pēc IT speciālistiem;</w:t>
            </w:r>
          </w:p>
          <w:p w14:paraId="2631FCA7" w14:textId="77777777" w:rsidR="00DA54F3" w:rsidRPr="008E2366" w:rsidRDefault="00DA54F3" w:rsidP="008E2366">
            <w:pPr>
              <w:pStyle w:val="table"/>
              <w:numPr>
                <w:ilvl w:val="0"/>
                <w:numId w:val="9"/>
              </w:numPr>
              <w:ind w:left="203" w:hanging="218"/>
              <w:cnfStyle w:val="000000000000" w:firstRow="0" w:lastRow="0" w:firstColumn="0" w:lastColumn="0" w:oddVBand="0" w:evenVBand="0" w:oddHBand="0" w:evenHBand="0" w:firstRowFirstColumn="0" w:firstRowLastColumn="0" w:lastRowFirstColumn="0" w:lastRowLastColumn="0"/>
            </w:pPr>
            <w:r w:rsidRPr="008E2366">
              <w:t>valsts tiekšanās celt izglītību jaunā kvalitatīvā, tajā skaitā starptautiskā līmenī;</w:t>
            </w:r>
          </w:p>
          <w:p w14:paraId="0900C949" w14:textId="0304E31B" w:rsidR="00DA54F3" w:rsidRPr="008E2366" w:rsidRDefault="00DA54F3" w:rsidP="008E2366">
            <w:pPr>
              <w:pStyle w:val="table"/>
              <w:numPr>
                <w:ilvl w:val="0"/>
                <w:numId w:val="9"/>
              </w:numPr>
              <w:ind w:left="203" w:hanging="218"/>
              <w:cnfStyle w:val="000000000000" w:firstRow="0" w:lastRow="0" w:firstColumn="0" w:lastColumn="0" w:oddVBand="0" w:evenVBand="0" w:oddHBand="0" w:evenHBand="0" w:firstRowFirstColumn="0" w:firstRowLastColumn="0" w:lastRowFirstColumn="0" w:lastRowLastColumn="0"/>
            </w:pPr>
            <w:r w:rsidRPr="008E2366">
              <w:t>tehnoloģiju daudzveidība (gan metodisko, gan stratēģisko un taktisko), kas veicina izglītības pakalpojumu kvalitātes celšanu.</w:t>
            </w:r>
          </w:p>
        </w:tc>
        <w:tc>
          <w:tcPr>
            <w:cnfStyle w:val="000010000000" w:firstRow="0" w:lastRow="0" w:firstColumn="0" w:lastColumn="0" w:oddVBand="1" w:evenVBand="0" w:oddHBand="0" w:evenHBand="0" w:firstRowFirstColumn="0" w:firstRowLastColumn="0" w:lastRowFirstColumn="0" w:lastRowLastColumn="0"/>
            <w:tcW w:w="4678" w:type="dxa"/>
          </w:tcPr>
          <w:p w14:paraId="7E36A47F" w14:textId="77777777" w:rsidR="00DA54F3" w:rsidRPr="008E2366" w:rsidRDefault="00DA54F3" w:rsidP="008E2366">
            <w:pPr>
              <w:pStyle w:val="table"/>
              <w:numPr>
                <w:ilvl w:val="0"/>
                <w:numId w:val="9"/>
              </w:numPr>
              <w:ind w:left="205" w:hanging="218"/>
            </w:pPr>
            <w:r w:rsidRPr="008E2366">
              <w:t>budžeta finansējuma samazināšana;</w:t>
            </w:r>
          </w:p>
          <w:p w14:paraId="11519812" w14:textId="77777777" w:rsidR="00DA54F3" w:rsidRPr="008E2366" w:rsidRDefault="00DA54F3" w:rsidP="008E2366">
            <w:pPr>
              <w:pStyle w:val="table"/>
              <w:numPr>
                <w:ilvl w:val="0"/>
                <w:numId w:val="9"/>
              </w:numPr>
              <w:ind w:left="205" w:hanging="218"/>
            </w:pPr>
            <w:r w:rsidRPr="008E2366">
              <w:t>demogrāfiskās situācijas iespaidā var samazināties potenciālo studentu skaits, kā arī – pasliktināties uzņemto studentu sākotnējā sagatavotība;</w:t>
            </w:r>
          </w:p>
          <w:p w14:paraId="0243AECE" w14:textId="77777777" w:rsidR="00DA54F3" w:rsidRPr="008E2366" w:rsidRDefault="00DA54F3" w:rsidP="008E2366">
            <w:pPr>
              <w:pStyle w:val="table"/>
              <w:numPr>
                <w:ilvl w:val="0"/>
                <w:numId w:val="9"/>
              </w:numPr>
              <w:ind w:left="205" w:hanging="218"/>
            </w:pPr>
            <w:r w:rsidRPr="008E2366">
              <w:t xml:space="preserve">konkurences pastiprināšanās izglītības pakalpojumu tirgū; </w:t>
            </w:r>
          </w:p>
          <w:p w14:paraId="7995B427" w14:textId="77777777" w:rsidR="00DA54F3" w:rsidRPr="008E2366" w:rsidRDefault="00DA54F3" w:rsidP="008E2366">
            <w:pPr>
              <w:pStyle w:val="table"/>
              <w:numPr>
                <w:ilvl w:val="0"/>
                <w:numId w:val="9"/>
              </w:numPr>
              <w:ind w:left="205" w:hanging="218"/>
            </w:pPr>
            <w:r w:rsidRPr="008E2366">
              <w:t>nepietiekami izmantotas finansējuma piesaistes iespējas zinātnisko pētījumu veikšanai un materiāli tehniskās bāzes pilnveidošanai (LZP, IZM u.c. granti, ES finansējums);</w:t>
            </w:r>
          </w:p>
          <w:p w14:paraId="7F2D3986" w14:textId="77777777" w:rsidR="00DA54F3" w:rsidRPr="008E2366" w:rsidRDefault="00DA54F3" w:rsidP="008E2366">
            <w:pPr>
              <w:pStyle w:val="table"/>
              <w:numPr>
                <w:ilvl w:val="0"/>
                <w:numId w:val="9"/>
              </w:numPr>
              <w:ind w:left="205" w:hanging="218"/>
            </w:pPr>
            <w:r w:rsidRPr="008E2366">
              <w:t>darba devēju neprasme noformulēt precīzas prasības IT jomas efektīva un konkurētspējīga speciālista pastāvošajā darba tirgū kompetencēm;</w:t>
            </w:r>
          </w:p>
          <w:p w14:paraId="0504B61B" w14:textId="77777777" w:rsidR="00DA54F3" w:rsidRPr="008E2366" w:rsidRDefault="00DA54F3" w:rsidP="008E2366">
            <w:pPr>
              <w:pStyle w:val="table"/>
              <w:numPr>
                <w:ilvl w:val="0"/>
                <w:numId w:val="9"/>
              </w:numPr>
              <w:ind w:left="205" w:hanging="218"/>
            </w:pPr>
            <w:r w:rsidRPr="008E2366">
              <w:t>sakarā ar strauju IT nozares attīstību, pastāvīgas izmaiņas prasībās IT jomas speciālistu kompetencēm.</w:t>
            </w:r>
          </w:p>
        </w:tc>
      </w:tr>
    </w:tbl>
    <w:p w14:paraId="0F7A88B1" w14:textId="77777777" w:rsidR="00C3382B" w:rsidRPr="008E2366" w:rsidRDefault="00C3382B" w:rsidP="008E2366"/>
    <w:p w14:paraId="7F229681" w14:textId="56FA4B25" w:rsidR="00F54C37" w:rsidRPr="008E2366" w:rsidRDefault="006434B0" w:rsidP="008E2366">
      <w:r w:rsidRPr="008E2366">
        <w:lastRenderedPageBreak/>
        <w:t>SVID analīzes matrica stratēģijas izvēlei:</w:t>
      </w:r>
    </w:p>
    <w:tbl>
      <w:tblPr>
        <w:tblStyle w:val="GridTable1Light-Accent1"/>
        <w:tblW w:w="9571" w:type="dxa"/>
        <w:tblLayout w:type="fixed"/>
        <w:tblLook w:val="04A0" w:firstRow="1" w:lastRow="0" w:firstColumn="1" w:lastColumn="0" w:noHBand="0" w:noVBand="1"/>
      </w:tblPr>
      <w:tblGrid>
        <w:gridCol w:w="534"/>
        <w:gridCol w:w="4394"/>
        <w:gridCol w:w="4643"/>
      </w:tblGrid>
      <w:tr w:rsidR="00270E49" w:rsidRPr="008E2366" w14:paraId="6E99C585" w14:textId="77777777" w:rsidTr="00AA21BA">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534" w:type="dxa"/>
            <w:shd w:val="clear" w:color="auto" w:fill="D9E2F3" w:themeFill="accent1" w:themeFillTint="33"/>
          </w:tcPr>
          <w:p w14:paraId="2BBA08F8" w14:textId="77777777" w:rsidR="00270E49" w:rsidRPr="008E2366" w:rsidRDefault="00270E49" w:rsidP="008E2366">
            <w:pPr>
              <w:jc w:val="center"/>
            </w:pPr>
          </w:p>
        </w:tc>
        <w:tc>
          <w:tcPr>
            <w:tcW w:w="4394" w:type="dxa"/>
            <w:shd w:val="clear" w:color="auto" w:fill="D9E2F3" w:themeFill="accent1" w:themeFillTint="33"/>
          </w:tcPr>
          <w:p w14:paraId="1AF6E724" w14:textId="77777777" w:rsidR="00270E49" w:rsidRPr="008E2366" w:rsidRDefault="00270E49" w:rsidP="008E2366">
            <w:pPr>
              <w:ind w:firstLine="0"/>
              <w:jc w:val="center"/>
              <w:cnfStyle w:val="100000000000" w:firstRow="1" w:lastRow="0" w:firstColumn="0" w:lastColumn="0" w:oddVBand="0" w:evenVBand="0" w:oddHBand="0" w:evenHBand="0" w:firstRowFirstColumn="0" w:firstRowLastColumn="0" w:lastRowFirstColumn="0" w:lastRowLastColumn="0"/>
            </w:pPr>
            <w:r w:rsidRPr="008E2366">
              <w:rPr>
                <w:iCs/>
              </w:rPr>
              <w:t>Attīstības iespējas</w:t>
            </w:r>
          </w:p>
        </w:tc>
        <w:tc>
          <w:tcPr>
            <w:tcW w:w="4643" w:type="dxa"/>
            <w:shd w:val="clear" w:color="auto" w:fill="D9E2F3" w:themeFill="accent1" w:themeFillTint="33"/>
          </w:tcPr>
          <w:p w14:paraId="0D0E09C7" w14:textId="77777777" w:rsidR="00270E49" w:rsidRPr="008E2366" w:rsidRDefault="00270E49" w:rsidP="008E2366">
            <w:pPr>
              <w:ind w:firstLine="0"/>
              <w:jc w:val="center"/>
              <w:cnfStyle w:val="100000000000" w:firstRow="1" w:lastRow="0" w:firstColumn="0" w:lastColumn="0" w:oddVBand="0" w:evenVBand="0" w:oddHBand="0" w:evenHBand="0" w:firstRowFirstColumn="0" w:firstRowLastColumn="0" w:lastRowFirstColumn="0" w:lastRowLastColumn="0"/>
            </w:pPr>
            <w:r w:rsidRPr="008E2366">
              <w:rPr>
                <w:iCs/>
              </w:rPr>
              <w:t>Riski</w:t>
            </w:r>
          </w:p>
        </w:tc>
      </w:tr>
      <w:tr w:rsidR="00270E49" w:rsidRPr="008E2366" w14:paraId="2F9D38B4" w14:textId="77777777" w:rsidTr="00AA21BA">
        <w:trPr>
          <w:trHeight w:val="682"/>
        </w:trPr>
        <w:tc>
          <w:tcPr>
            <w:cnfStyle w:val="001000000000" w:firstRow="0" w:lastRow="0" w:firstColumn="1" w:lastColumn="0" w:oddVBand="0" w:evenVBand="0" w:oddHBand="0" w:evenHBand="0" w:firstRowFirstColumn="0" w:firstRowLastColumn="0" w:lastRowFirstColumn="0" w:lastRowLastColumn="0"/>
            <w:tcW w:w="534" w:type="dxa"/>
            <w:vMerge w:val="restart"/>
            <w:textDirection w:val="btLr"/>
          </w:tcPr>
          <w:p w14:paraId="1C3B824B" w14:textId="77777777" w:rsidR="00270E49" w:rsidRPr="008E2366" w:rsidRDefault="00270E49" w:rsidP="008E2366">
            <w:pPr>
              <w:ind w:left="113" w:right="113"/>
              <w:jc w:val="center"/>
            </w:pPr>
            <w:r w:rsidRPr="008E2366">
              <w:rPr>
                <w:iCs/>
              </w:rPr>
              <w:t>Stiprās puses</w:t>
            </w:r>
          </w:p>
        </w:tc>
        <w:tc>
          <w:tcPr>
            <w:tcW w:w="4394" w:type="dxa"/>
            <w:shd w:val="clear" w:color="auto" w:fill="B4C6E7" w:themeFill="accent1" w:themeFillTint="66"/>
          </w:tcPr>
          <w:p w14:paraId="32023E34" w14:textId="77777777" w:rsidR="00270E49" w:rsidRPr="008E2366" w:rsidRDefault="00270E49" w:rsidP="008E2366">
            <w:pPr>
              <w:spacing w:after="0"/>
              <w:ind w:firstLine="61"/>
              <w:jc w:val="center"/>
              <w:cnfStyle w:val="000000000000" w:firstRow="0" w:lastRow="0" w:firstColumn="0" w:lastColumn="0" w:oddVBand="0" w:evenVBand="0" w:oddHBand="0" w:evenHBand="0" w:firstRowFirstColumn="0" w:firstRowLastColumn="0" w:lastRowFirstColumn="0" w:lastRowLastColumn="0"/>
              <w:rPr>
                <w:b/>
                <w:bCs/>
                <w:iCs/>
              </w:rPr>
            </w:pPr>
            <w:r w:rsidRPr="008E2366">
              <w:rPr>
                <w:b/>
                <w:bCs/>
                <w:iCs/>
              </w:rPr>
              <w:t xml:space="preserve">Stipro pušu izmantošanas stratēģijas maksimālās </w:t>
            </w:r>
            <w:proofErr w:type="spellStart"/>
            <w:r w:rsidRPr="008E2366">
              <w:rPr>
                <w:b/>
                <w:bCs/>
                <w:iCs/>
              </w:rPr>
              <w:t>atdeves</w:t>
            </w:r>
            <w:proofErr w:type="spellEnd"/>
            <w:r w:rsidRPr="008E2366">
              <w:rPr>
                <w:b/>
                <w:bCs/>
                <w:iCs/>
              </w:rPr>
              <w:t xml:space="preserve"> iegūšanai no piedāvātajām iespējām </w:t>
            </w:r>
          </w:p>
        </w:tc>
        <w:tc>
          <w:tcPr>
            <w:tcW w:w="4643" w:type="dxa"/>
            <w:shd w:val="clear" w:color="auto" w:fill="B4C6E7" w:themeFill="accent1" w:themeFillTint="66"/>
          </w:tcPr>
          <w:p w14:paraId="1B192B42" w14:textId="77777777" w:rsidR="00270E49" w:rsidRPr="008E2366" w:rsidRDefault="00270E49" w:rsidP="008E2366">
            <w:pPr>
              <w:spacing w:after="0"/>
              <w:ind w:firstLine="61"/>
              <w:jc w:val="center"/>
              <w:cnfStyle w:val="000000000000" w:firstRow="0" w:lastRow="0" w:firstColumn="0" w:lastColumn="0" w:oddVBand="0" w:evenVBand="0" w:oddHBand="0" w:evenHBand="0" w:firstRowFirstColumn="0" w:firstRowLastColumn="0" w:lastRowFirstColumn="0" w:lastRowLastColumn="0"/>
              <w:rPr>
                <w:b/>
                <w:bCs/>
                <w:iCs/>
              </w:rPr>
            </w:pPr>
            <w:r w:rsidRPr="008E2366">
              <w:rPr>
                <w:b/>
                <w:bCs/>
                <w:iCs/>
              </w:rPr>
              <w:t xml:space="preserve">Stipro pušu izmantošanas stratēģijas risku </w:t>
            </w:r>
            <w:proofErr w:type="spellStart"/>
            <w:r w:rsidRPr="008E2366">
              <w:rPr>
                <w:b/>
                <w:bCs/>
                <w:iCs/>
              </w:rPr>
              <w:t>minimizācijai</w:t>
            </w:r>
            <w:proofErr w:type="spellEnd"/>
          </w:p>
        </w:tc>
      </w:tr>
      <w:tr w:rsidR="00270E49" w:rsidRPr="008E2366" w14:paraId="602BB0C5" w14:textId="77777777" w:rsidTr="00AA21BA">
        <w:tc>
          <w:tcPr>
            <w:cnfStyle w:val="001000000000" w:firstRow="0" w:lastRow="0" w:firstColumn="1" w:lastColumn="0" w:oddVBand="0" w:evenVBand="0" w:oddHBand="0" w:evenHBand="0" w:firstRowFirstColumn="0" w:firstRowLastColumn="0" w:lastRowFirstColumn="0" w:lastRowLastColumn="0"/>
            <w:tcW w:w="534" w:type="dxa"/>
            <w:vMerge/>
            <w:textDirection w:val="btLr"/>
          </w:tcPr>
          <w:p w14:paraId="3D950DEF" w14:textId="77777777" w:rsidR="00270E49" w:rsidRPr="008E2366" w:rsidRDefault="00270E49" w:rsidP="008E2366">
            <w:pPr>
              <w:ind w:left="113" w:right="113"/>
              <w:jc w:val="center"/>
            </w:pPr>
          </w:p>
        </w:tc>
        <w:tc>
          <w:tcPr>
            <w:tcW w:w="4394" w:type="dxa"/>
          </w:tcPr>
          <w:p w14:paraId="1A445AAD" w14:textId="77777777" w:rsidR="00270E49" w:rsidRPr="008E2366" w:rsidRDefault="00270E49" w:rsidP="008E2366">
            <w:pPr>
              <w:numPr>
                <w:ilvl w:val="0"/>
                <w:numId w:val="7"/>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pPr>
            <w:r w:rsidRPr="008E2366">
              <w:t>saglabāt un attīstīt tradīcijas, pilnveidot kadru potenciālu;</w:t>
            </w:r>
          </w:p>
          <w:p w14:paraId="4B5751F3" w14:textId="77777777" w:rsidR="00270E49" w:rsidRPr="008E2366" w:rsidRDefault="00270E49" w:rsidP="008E2366">
            <w:pPr>
              <w:numPr>
                <w:ilvl w:val="0"/>
                <w:numId w:val="7"/>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pPr>
            <w:r w:rsidRPr="008E2366">
              <w:t>pastāvīgi sadarboties ar reģiona uzņēmumiem un organizācijām, dibināt lietišķus kontaktus;</w:t>
            </w:r>
          </w:p>
          <w:p w14:paraId="6FEFAC78" w14:textId="77777777" w:rsidR="00270E49" w:rsidRPr="008E2366" w:rsidRDefault="00270E49" w:rsidP="008E2366">
            <w:pPr>
              <w:numPr>
                <w:ilvl w:val="0"/>
                <w:numId w:val="7"/>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pPr>
            <w:r w:rsidRPr="008E2366">
              <w:t>jaunu studiju kursu izstrāde;</w:t>
            </w:r>
          </w:p>
          <w:p w14:paraId="58B86596" w14:textId="77777777" w:rsidR="00270E49" w:rsidRPr="008E2366" w:rsidRDefault="00270E49" w:rsidP="008E2366">
            <w:pPr>
              <w:numPr>
                <w:ilvl w:val="0"/>
                <w:numId w:val="7"/>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pPr>
            <w:r w:rsidRPr="008E2366">
              <w:t>studiju kursu satura pilnveidošana, studiju kursu nodrošināšana svešvalodās;</w:t>
            </w:r>
          </w:p>
          <w:p w14:paraId="351E1E35" w14:textId="77777777" w:rsidR="00270E49" w:rsidRPr="008E2366" w:rsidRDefault="00270E49" w:rsidP="008E2366">
            <w:pPr>
              <w:numPr>
                <w:ilvl w:val="0"/>
                <w:numId w:val="7"/>
              </w:numPr>
              <w:autoSpaceDE/>
              <w:autoSpaceDN/>
              <w:spacing w:before="120" w:after="0"/>
              <w:ind w:left="360"/>
              <w:cnfStyle w:val="000000000000" w:firstRow="0" w:lastRow="0" w:firstColumn="0" w:lastColumn="0" w:oddVBand="0" w:evenVBand="0" w:oddHBand="0" w:evenHBand="0" w:firstRowFirstColumn="0" w:firstRowLastColumn="0" w:lastRowFirstColumn="0" w:lastRowLastColumn="0"/>
            </w:pPr>
            <w:r w:rsidRPr="008E2366">
              <w:t>akadēmiskā personāla un studējošo iesaistīšana zinātniski pētnieciskajos projektos.</w:t>
            </w:r>
          </w:p>
          <w:p w14:paraId="5F79B49D" w14:textId="77777777" w:rsidR="00270E49" w:rsidRPr="008E2366" w:rsidRDefault="00270E49" w:rsidP="008E2366">
            <w:pPr>
              <w:spacing w:after="0"/>
              <w:ind w:left="284"/>
              <w:cnfStyle w:val="000000000000" w:firstRow="0" w:lastRow="0" w:firstColumn="0" w:lastColumn="0" w:oddVBand="0" w:evenVBand="0" w:oddHBand="0" w:evenHBand="0" w:firstRowFirstColumn="0" w:firstRowLastColumn="0" w:lastRowFirstColumn="0" w:lastRowLastColumn="0"/>
            </w:pPr>
          </w:p>
        </w:tc>
        <w:tc>
          <w:tcPr>
            <w:tcW w:w="4643" w:type="dxa"/>
          </w:tcPr>
          <w:p w14:paraId="5B12D150"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 xml:space="preserve">izglītības satura un speciālistu sagatavošanas struktūras transformācija atbilstoši darba tirgus pieprasījumam; </w:t>
            </w:r>
          </w:p>
          <w:p w14:paraId="7BF4C193"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 xml:space="preserve">studentu aktīva un programmas absolventu potenciāla izmantošana, lai attīstītu kontaktus ar potenciālajiem darba devējiem; </w:t>
            </w:r>
          </w:p>
          <w:p w14:paraId="77B32A99"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 xml:space="preserve">studentu un pasniedzēju piedalīšanās iespēju dažādos konkursos, </w:t>
            </w:r>
            <w:proofErr w:type="spellStart"/>
            <w:r w:rsidRPr="008E2366">
              <w:t>grantos</w:t>
            </w:r>
            <w:proofErr w:type="spellEnd"/>
            <w:r w:rsidRPr="008E2366">
              <w:t xml:space="preserve">, projektos, līgumdarbos meklēšana, analīze un izmantošana; </w:t>
            </w:r>
          </w:p>
          <w:p w14:paraId="2F7615B6"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jaunu mācību tehnoloģiju un aktīvu mācību metožu izstrāde un ieviešana.</w:t>
            </w:r>
          </w:p>
        </w:tc>
      </w:tr>
      <w:tr w:rsidR="00270E49" w:rsidRPr="008E2366" w14:paraId="3819B204" w14:textId="77777777" w:rsidTr="00AA21BA">
        <w:trPr>
          <w:trHeight w:val="761"/>
        </w:trPr>
        <w:tc>
          <w:tcPr>
            <w:cnfStyle w:val="001000000000" w:firstRow="0" w:lastRow="0" w:firstColumn="1" w:lastColumn="0" w:oddVBand="0" w:evenVBand="0" w:oddHBand="0" w:evenHBand="0" w:firstRowFirstColumn="0" w:firstRowLastColumn="0" w:lastRowFirstColumn="0" w:lastRowLastColumn="0"/>
            <w:tcW w:w="534" w:type="dxa"/>
            <w:vMerge w:val="restart"/>
            <w:textDirection w:val="btLr"/>
          </w:tcPr>
          <w:p w14:paraId="0729649D" w14:textId="77777777" w:rsidR="00270E49" w:rsidRPr="008E2366" w:rsidRDefault="00270E49" w:rsidP="008E2366">
            <w:pPr>
              <w:ind w:left="113" w:right="113"/>
              <w:jc w:val="center"/>
            </w:pPr>
            <w:r w:rsidRPr="008E2366">
              <w:rPr>
                <w:iCs/>
              </w:rPr>
              <w:t>Vājās puses</w:t>
            </w:r>
          </w:p>
        </w:tc>
        <w:tc>
          <w:tcPr>
            <w:tcW w:w="4394" w:type="dxa"/>
          </w:tcPr>
          <w:p w14:paraId="5A0595DA" w14:textId="77777777" w:rsidR="00270E49" w:rsidRPr="008E2366" w:rsidRDefault="00270E49" w:rsidP="008E2366">
            <w:pPr>
              <w:spacing w:after="0"/>
              <w:ind w:firstLine="61"/>
              <w:jc w:val="center"/>
              <w:cnfStyle w:val="000000000000" w:firstRow="0" w:lastRow="0" w:firstColumn="0" w:lastColumn="0" w:oddVBand="0" w:evenVBand="0" w:oddHBand="0" w:evenHBand="0" w:firstRowFirstColumn="0" w:firstRowLastColumn="0" w:lastRowFirstColumn="0" w:lastRowLastColumn="0"/>
            </w:pPr>
            <w:r w:rsidRPr="008E2366">
              <w:rPr>
                <w:b/>
                <w:bCs/>
                <w:iCs/>
              </w:rPr>
              <w:t xml:space="preserve">Vājo pušu </w:t>
            </w:r>
            <w:proofErr w:type="spellStart"/>
            <w:r w:rsidRPr="008E2366">
              <w:rPr>
                <w:b/>
                <w:bCs/>
                <w:iCs/>
              </w:rPr>
              <w:t>minimizācijas</w:t>
            </w:r>
            <w:proofErr w:type="spellEnd"/>
            <w:r w:rsidRPr="008E2366">
              <w:rPr>
                <w:b/>
                <w:bCs/>
                <w:iCs/>
              </w:rPr>
              <w:t xml:space="preserve"> stratēģijas izmantojot piedāvātās iespējas </w:t>
            </w:r>
          </w:p>
        </w:tc>
        <w:tc>
          <w:tcPr>
            <w:tcW w:w="4643" w:type="dxa"/>
          </w:tcPr>
          <w:p w14:paraId="2352BC97" w14:textId="77777777" w:rsidR="00270E49" w:rsidRPr="008E2366" w:rsidRDefault="00270E49" w:rsidP="008E2366">
            <w:pPr>
              <w:spacing w:after="0"/>
              <w:ind w:firstLine="63"/>
              <w:jc w:val="center"/>
              <w:cnfStyle w:val="000000000000" w:firstRow="0" w:lastRow="0" w:firstColumn="0" w:lastColumn="0" w:oddVBand="0" w:evenVBand="0" w:oddHBand="0" w:evenHBand="0" w:firstRowFirstColumn="0" w:firstRowLastColumn="0" w:lastRowFirstColumn="0" w:lastRowLastColumn="0"/>
            </w:pPr>
            <w:r w:rsidRPr="008E2366">
              <w:rPr>
                <w:b/>
                <w:bCs/>
                <w:iCs/>
              </w:rPr>
              <w:t xml:space="preserve">Vājo pušu un risku </w:t>
            </w:r>
            <w:proofErr w:type="spellStart"/>
            <w:r w:rsidRPr="008E2366">
              <w:rPr>
                <w:b/>
                <w:bCs/>
                <w:iCs/>
              </w:rPr>
              <w:t>minimizācijas</w:t>
            </w:r>
            <w:proofErr w:type="spellEnd"/>
            <w:r w:rsidRPr="008E2366">
              <w:rPr>
                <w:b/>
                <w:bCs/>
                <w:iCs/>
              </w:rPr>
              <w:t xml:space="preserve"> stratēģijas</w:t>
            </w:r>
          </w:p>
        </w:tc>
      </w:tr>
      <w:tr w:rsidR="00270E49" w:rsidRPr="008E2366" w14:paraId="637C6601" w14:textId="77777777" w:rsidTr="00AA21BA">
        <w:tc>
          <w:tcPr>
            <w:cnfStyle w:val="001000000000" w:firstRow="0" w:lastRow="0" w:firstColumn="1" w:lastColumn="0" w:oddVBand="0" w:evenVBand="0" w:oddHBand="0" w:evenHBand="0" w:firstRowFirstColumn="0" w:firstRowLastColumn="0" w:lastRowFirstColumn="0" w:lastRowLastColumn="0"/>
            <w:tcW w:w="534" w:type="dxa"/>
            <w:vMerge/>
          </w:tcPr>
          <w:p w14:paraId="4CCF1008" w14:textId="77777777" w:rsidR="00270E49" w:rsidRPr="008E2366" w:rsidRDefault="00270E49" w:rsidP="008E2366"/>
        </w:tc>
        <w:tc>
          <w:tcPr>
            <w:tcW w:w="4394" w:type="dxa"/>
          </w:tcPr>
          <w:p w14:paraId="3EA6CECF"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rPr>
                <w:color w:val="000000"/>
              </w:rPr>
              <w:t>programmas absolventu atpazīstamības veidošana, akcentējot speciālistu sagatavošanas kvalitāti un efektivitāti</w:t>
            </w:r>
            <w:r w:rsidRPr="008E2366">
              <w:rPr>
                <w:lang w:eastAsia="ru-RU"/>
              </w:rPr>
              <w:t>;</w:t>
            </w:r>
          </w:p>
          <w:p w14:paraId="2058B51E" w14:textId="664754EE"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 xml:space="preserve">sadarbības ietvaros ar Microsoft </w:t>
            </w:r>
            <w:r w:rsidR="00B6456B" w:rsidRPr="008E2366">
              <w:t>IT</w:t>
            </w:r>
            <w:r w:rsidRPr="008E2366">
              <w:t xml:space="preserve"> </w:t>
            </w:r>
            <w:proofErr w:type="spellStart"/>
            <w:r w:rsidRPr="008E2366">
              <w:t>Academy</w:t>
            </w:r>
            <w:proofErr w:type="spellEnd"/>
            <w:r w:rsidRPr="008E2366">
              <w:t xml:space="preserve">, Cisco </w:t>
            </w:r>
            <w:proofErr w:type="spellStart"/>
            <w:r w:rsidRPr="008E2366">
              <w:t>Networking</w:t>
            </w:r>
            <w:proofErr w:type="spellEnd"/>
            <w:r w:rsidRPr="008E2366">
              <w:t xml:space="preserve"> </w:t>
            </w:r>
            <w:proofErr w:type="spellStart"/>
            <w:r w:rsidRPr="008E2366">
              <w:t>Academy</w:t>
            </w:r>
            <w:proofErr w:type="spellEnd"/>
            <w:r w:rsidRPr="008E2366">
              <w:t xml:space="preserve"> turpināt darbu pie programmnodrošinājuma vadošo izstrādātāju autorizēto mācību kursu integrēšanas un adaptēšanas studiju programmā;</w:t>
            </w:r>
          </w:p>
          <w:p w14:paraId="0628F22E"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docētāju zinātniskā un metodiskā potenciāla paaugstināšana;</w:t>
            </w:r>
          </w:p>
          <w:p w14:paraId="6BDF7D9D"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iespēju robežās pilnveidot materiāli tehnisko bāzi ar mūsdienu prasībām atbilstošu aprīkojumu;</w:t>
            </w:r>
          </w:p>
          <w:p w14:paraId="77E2E4FF"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aktivizēt studējošo iesaistīšanos starptautiskās apmaiņas programmās</w:t>
            </w:r>
          </w:p>
          <w:p w14:paraId="5677F94E" w14:textId="77777777" w:rsidR="00270E49" w:rsidRPr="008E2366" w:rsidRDefault="00270E49" w:rsidP="008E2366">
            <w:pPr>
              <w:numPr>
                <w:ilvl w:val="0"/>
                <w:numId w:val="7"/>
              </w:numPr>
              <w:autoSpaceDE/>
              <w:autoSpaceDN/>
              <w:spacing w:before="120" w:after="0"/>
              <w:ind w:left="284"/>
              <w:cnfStyle w:val="000000000000" w:firstRow="0" w:lastRow="0" w:firstColumn="0" w:lastColumn="0" w:oddVBand="0" w:evenVBand="0" w:oddHBand="0" w:evenHBand="0" w:firstRowFirstColumn="0" w:firstRowLastColumn="0" w:lastRowFirstColumn="0" w:lastRowLastColumn="0"/>
            </w:pPr>
            <w:r w:rsidRPr="008E2366">
              <w:t>iesaistīt studiju procesā darba devēju speciālistus IT jomā.</w:t>
            </w:r>
          </w:p>
          <w:p w14:paraId="53A40A1D" w14:textId="77777777" w:rsidR="00270E49" w:rsidRPr="008E2366" w:rsidRDefault="00270E49" w:rsidP="008E2366">
            <w:pPr>
              <w:spacing w:after="0"/>
              <w:ind w:left="284"/>
              <w:cnfStyle w:val="000000000000" w:firstRow="0" w:lastRow="0" w:firstColumn="0" w:lastColumn="0" w:oddVBand="0" w:evenVBand="0" w:oddHBand="0" w:evenHBand="0" w:firstRowFirstColumn="0" w:firstRowLastColumn="0" w:lastRowFirstColumn="0" w:lastRowLastColumn="0"/>
            </w:pPr>
          </w:p>
        </w:tc>
        <w:tc>
          <w:tcPr>
            <w:tcW w:w="4643" w:type="dxa"/>
          </w:tcPr>
          <w:p w14:paraId="5724E023"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rPr>
                <w:color w:val="000000"/>
              </w:rPr>
              <w:t xml:space="preserve">nemateriālās stimulēšanas paplašināšana </w:t>
            </w:r>
            <w:r w:rsidRPr="008E2366">
              <w:t xml:space="preserve">pasniedzējiem, kuri aktīvi piedalās zinātniskajā pētniecībā, projektos un līgumdarbos, disproporciju samazināšana slodžu un bonusu sadalē; </w:t>
            </w:r>
          </w:p>
          <w:p w14:paraId="3CB7843E"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 xml:space="preserve">katedras darbinieku ieinteresētības palielināšana savas kvalifikācijas paaugstināšanā un zinātnisko grādu iegūšanā; </w:t>
            </w:r>
          </w:p>
          <w:p w14:paraId="67591D15"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studentu attieksmes pret programmas saturu, formām, struktūru un mācību metodēm monitoringa sistēmas pilnveidošana;</w:t>
            </w:r>
          </w:p>
          <w:p w14:paraId="60BD914F" w14:textId="77777777" w:rsidR="00270E49" w:rsidRPr="008E2366" w:rsidRDefault="00270E49" w:rsidP="008E2366">
            <w:pPr>
              <w:numPr>
                <w:ilvl w:val="0"/>
                <w:numId w:val="7"/>
              </w:numPr>
              <w:autoSpaceDE/>
              <w:autoSpaceDN/>
              <w:spacing w:before="120" w:after="0"/>
              <w:ind w:left="284" w:hanging="284"/>
              <w:cnfStyle w:val="000000000000" w:firstRow="0" w:lastRow="0" w:firstColumn="0" w:lastColumn="0" w:oddVBand="0" w:evenVBand="0" w:oddHBand="0" w:evenHBand="0" w:firstRowFirstColumn="0" w:firstRowLastColumn="0" w:lastRowFirstColumn="0" w:lastRowLastColumn="0"/>
            </w:pPr>
            <w:r w:rsidRPr="008E2366">
              <w:t>turpmākais darbs jaunās paaudzes metodisko materiālu veidošanā un modernizācijā, kuri veic ne tikai informēšanas</w:t>
            </w:r>
            <w:r w:rsidRPr="008E2366">
              <w:rPr>
                <w:color w:val="000000"/>
              </w:rPr>
              <w:t xml:space="preserve"> funkcijas, bet arī vada studentu izziņas darbību. </w:t>
            </w:r>
          </w:p>
        </w:tc>
      </w:tr>
    </w:tbl>
    <w:p w14:paraId="3754510D" w14:textId="77777777" w:rsidR="006434B0" w:rsidRPr="008E2366" w:rsidRDefault="006434B0" w:rsidP="008E2366"/>
    <w:p w14:paraId="3DB911AE" w14:textId="1DE6CACE" w:rsidR="00D844E2" w:rsidRPr="008E2366" w:rsidRDefault="00D844E2" w:rsidP="008E2366">
      <w:r w:rsidRPr="008E2366">
        <w:t>Studiju virziena attīstības plāns ir saistīts ar DU attīstības stratēģiju. Svarīgākie darbības virzieni ir visu studiju aspektu kvalitātes nemitīga</w:t>
      </w:r>
      <w:r w:rsidR="00A55C43" w:rsidRPr="008E2366">
        <w:t xml:space="preserve"> </w:t>
      </w:r>
      <w:r w:rsidRPr="008E2366">
        <w:t>pilnveidošana, esošo starptautisko sakaru stiprināšana un paplašināšana, studiju virziena</w:t>
      </w:r>
      <w:r w:rsidR="00A55C43" w:rsidRPr="008E2366">
        <w:t xml:space="preserve"> </w:t>
      </w:r>
      <w:r w:rsidRPr="008E2366">
        <w:t>mācībspēku zinātniskās kapacitātes celšana, aktīvāk iesaistoties starptautiskajā apritē, materiāli tehniskās bāzes pilnveidošana. Joprojām aktuālas ir aktivitātes studiju procesa ietvaros: akadēmiskā personāla atjaunošanas veicināšana; e-studiju</w:t>
      </w:r>
      <w:r w:rsidR="0059692C" w:rsidRPr="008E2366">
        <w:t xml:space="preserve"> </w:t>
      </w:r>
      <w:r w:rsidRPr="008E2366">
        <w:t xml:space="preserve">iespēju nostiprināšana, </w:t>
      </w:r>
      <w:r w:rsidRPr="008E2366">
        <w:lastRenderedPageBreak/>
        <w:t>kas īpaši aktualizējās COVID-19 pandēmijas apstākļos, u.c.</w:t>
      </w:r>
      <w:r w:rsidR="0059692C" w:rsidRPr="008E2366">
        <w:t xml:space="preserve"> </w:t>
      </w:r>
      <w:r w:rsidRPr="008E2366">
        <w:t>Studiju virziena attīstības plāna kopsavilkums i</w:t>
      </w:r>
      <w:r w:rsidR="0059692C" w:rsidRPr="008E2366">
        <w:t>r</w:t>
      </w:r>
      <w:r w:rsidRPr="008E2366">
        <w:t xml:space="preserve"> </w:t>
      </w:r>
      <w:r w:rsidR="00F04E24" w:rsidRPr="008E2366">
        <w:t>pievienots</w:t>
      </w:r>
      <w:r w:rsidRPr="008E2366">
        <w:t xml:space="preserve"> pielikumā </w:t>
      </w:r>
      <w:r w:rsidRPr="008E2366">
        <w:rPr>
          <w:i/>
        </w:rPr>
        <w:t>2</w:t>
      </w:r>
      <w:r w:rsidR="00D442E1" w:rsidRPr="008E2366">
        <w:rPr>
          <w:i/>
        </w:rPr>
        <w:t>_</w:t>
      </w:r>
      <w:r w:rsidRPr="008E2366">
        <w:rPr>
          <w:i/>
        </w:rPr>
        <w:t>1</w:t>
      </w:r>
      <w:r w:rsidR="00D442E1" w:rsidRPr="008E2366">
        <w:rPr>
          <w:i/>
        </w:rPr>
        <w:t>_</w:t>
      </w:r>
      <w:r w:rsidRPr="008E2366">
        <w:rPr>
          <w:i/>
        </w:rPr>
        <w:t>2_Studiju</w:t>
      </w:r>
      <w:r w:rsidR="00F04E24" w:rsidRPr="008E2366">
        <w:rPr>
          <w:i/>
        </w:rPr>
        <w:t>_</w:t>
      </w:r>
      <w:r w:rsidRPr="008E2366">
        <w:rPr>
          <w:i/>
        </w:rPr>
        <w:t>virziena</w:t>
      </w:r>
      <w:r w:rsidR="00F04E24" w:rsidRPr="008E2366">
        <w:rPr>
          <w:i/>
        </w:rPr>
        <w:t>_</w:t>
      </w:r>
      <w:r w:rsidRPr="008E2366">
        <w:rPr>
          <w:i/>
        </w:rPr>
        <w:t>attistibas</w:t>
      </w:r>
      <w:r w:rsidR="00F04E24" w:rsidRPr="008E2366">
        <w:rPr>
          <w:i/>
        </w:rPr>
        <w:t>_</w:t>
      </w:r>
      <w:r w:rsidRPr="008E2366">
        <w:rPr>
          <w:i/>
        </w:rPr>
        <w:t>plans</w:t>
      </w:r>
      <w:r w:rsidR="00FA5632" w:rsidRPr="008E2366">
        <w:rPr>
          <w:i/>
          <w:iCs/>
        </w:rPr>
        <w:t>.</w:t>
      </w:r>
    </w:p>
    <w:p w14:paraId="63F979FC" w14:textId="76EB2B69" w:rsidR="00275A87" w:rsidRPr="008E2366" w:rsidRDefault="00275A87" w:rsidP="008E2366">
      <w:r w:rsidRPr="008E2366">
        <w:t xml:space="preserve"> </w:t>
      </w:r>
    </w:p>
    <w:p w14:paraId="74C9B47A" w14:textId="77777777" w:rsidR="00275A87" w:rsidRPr="008E2366" w:rsidRDefault="00275A87" w:rsidP="008E2366">
      <w:pPr>
        <w:pStyle w:val="Heading3"/>
      </w:pPr>
      <w:r w:rsidRPr="008E2366">
        <w:t>2.1.3. Studiju virziena un tam atbilstošo studiju programmu vadības (pārvaldības) struktūra, tās efektivitātes analīze un novērtējums, tajā skaitā studiju virziena vadītāja un studiju programmu vadītāju loma, atbildības un sadarbības ar citiem studiju programmu vadītājiem, augstskolas/ koledžas administratīvā un tehniskā personāla studiju virziena ietvaros sniegtā atbalsta novērtējums.</w:t>
      </w:r>
    </w:p>
    <w:p w14:paraId="71568704" w14:textId="3044CDF0" w:rsidR="00AC210A" w:rsidRPr="008E2366" w:rsidRDefault="00762355" w:rsidP="008E2366">
      <w:r w:rsidRPr="008E2366">
        <w:t>Studiju virziena “Informācijas tehnoloģija, datortehnika, elektronika, telekomunikācijas, datorvadība un datorzinātne” pārvaldība notiek saskaņā ar “Daugavpils Universitātes studiju</w:t>
      </w:r>
      <w:r w:rsidR="00F0700F" w:rsidRPr="008E2366">
        <w:t xml:space="preserve"> </w:t>
      </w:r>
      <w:r w:rsidRPr="008E2366">
        <w:t>virzienu un studiju programmu atvēršanas un pārvaldības nolikumu”</w:t>
      </w:r>
      <w:r w:rsidR="00F0700F" w:rsidRPr="008E2366">
        <w:t xml:space="preserve"> </w:t>
      </w:r>
      <w:r w:rsidRPr="008E2366">
        <w:t>(</w:t>
      </w:r>
      <w:hyperlink r:id="rId10" w:history="1">
        <w:r w:rsidR="00DA2ABE" w:rsidRPr="008E2366">
          <w:rPr>
            <w:rStyle w:val="Hyperlink"/>
          </w:rPr>
          <w:t>https://ieej.lv/FvS88</w:t>
        </w:r>
      </w:hyperlink>
      <w:r w:rsidR="00DA2ABE" w:rsidRPr="008E2366">
        <w:t>)</w:t>
      </w:r>
      <w:r w:rsidRPr="008E2366">
        <w:t xml:space="preserve">. </w:t>
      </w:r>
    </w:p>
    <w:p w14:paraId="64D0E390" w14:textId="77777777" w:rsidR="00995029" w:rsidRPr="008E2366" w:rsidRDefault="00762355" w:rsidP="008E2366">
      <w:r w:rsidRPr="008E2366">
        <w:t xml:space="preserve">Studiju process tiek organizēts saskaņā ar </w:t>
      </w:r>
    </w:p>
    <w:p w14:paraId="7CC690A4" w14:textId="2B2F7F4F" w:rsidR="00995029" w:rsidRPr="008E2366" w:rsidRDefault="00762355" w:rsidP="008E2366">
      <w:pPr>
        <w:pStyle w:val="ListParagraph"/>
        <w:numPr>
          <w:ilvl w:val="0"/>
          <w:numId w:val="10"/>
        </w:numPr>
        <w:ind w:left="0" w:firstLine="491"/>
      </w:pPr>
      <w:r w:rsidRPr="008E2366">
        <w:t>DU Satversmi</w:t>
      </w:r>
      <w:r w:rsidR="00AC210A" w:rsidRPr="008E2366">
        <w:t xml:space="preserve"> </w:t>
      </w:r>
      <w:r w:rsidRPr="008E2366">
        <w:t>(</w:t>
      </w:r>
      <w:hyperlink r:id="rId11" w:history="1">
        <w:r w:rsidR="00D34C3F" w:rsidRPr="008E2366">
          <w:rPr>
            <w:rStyle w:val="Hyperlink"/>
          </w:rPr>
          <w:t>https://du.lv/wp-content/uploads/2022/09/DU-Satversme_17.06.2022.pdf</w:t>
        </w:r>
      </w:hyperlink>
      <w:r w:rsidRPr="008E2366">
        <w:t xml:space="preserve">), </w:t>
      </w:r>
    </w:p>
    <w:p w14:paraId="5E15D3A9" w14:textId="6741B080" w:rsidR="00995029" w:rsidRPr="008E2366" w:rsidRDefault="00762355" w:rsidP="008E2366">
      <w:pPr>
        <w:pStyle w:val="ListParagraph"/>
        <w:numPr>
          <w:ilvl w:val="0"/>
          <w:numId w:val="10"/>
        </w:numPr>
        <w:ind w:left="0" w:firstLine="491"/>
      </w:pPr>
      <w:r w:rsidRPr="008E2366">
        <w:t>Augstskolu likumu</w:t>
      </w:r>
      <w:r w:rsidR="00AC210A" w:rsidRPr="008E2366">
        <w:t xml:space="preserve"> </w:t>
      </w:r>
      <w:r w:rsidRPr="008E2366">
        <w:t>(</w:t>
      </w:r>
      <w:hyperlink r:id="rId12" w:history="1">
        <w:r w:rsidR="00995029" w:rsidRPr="008E2366">
          <w:rPr>
            <w:rStyle w:val="Hyperlink"/>
          </w:rPr>
          <w:t>https://likumi.lv/ta/id/37967-augstskolu-likums</w:t>
        </w:r>
      </w:hyperlink>
      <w:r w:rsidRPr="008E2366">
        <w:t xml:space="preserve">), </w:t>
      </w:r>
    </w:p>
    <w:p w14:paraId="47E73453" w14:textId="371A6F21" w:rsidR="00995029" w:rsidRPr="008E2366" w:rsidRDefault="00762355" w:rsidP="008E2366">
      <w:pPr>
        <w:pStyle w:val="ListParagraph"/>
        <w:numPr>
          <w:ilvl w:val="0"/>
          <w:numId w:val="10"/>
        </w:numPr>
        <w:ind w:left="0" w:firstLine="491"/>
      </w:pPr>
      <w:r w:rsidRPr="008E2366">
        <w:t>Ministru kabineta noteikumiem Nr.</w:t>
      </w:r>
      <w:r w:rsidR="00F9044A" w:rsidRPr="008E2366">
        <w:t>305</w:t>
      </w:r>
      <w:r w:rsidRPr="008E2366">
        <w:t xml:space="preserve"> „</w:t>
      </w:r>
      <w:r w:rsidR="007A29DB" w:rsidRPr="008E2366">
        <w:t>Noteikumi par valsts profesionālās augstākās izglītības standartu</w:t>
      </w:r>
      <w:r w:rsidRPr="008E2366">
        <w:t>” (2</w:t>
      </w:r>
      <w:r w:rsidR="00264B24" w:rsidRPr="008E2366">
        <w:t>1</w:t>
      </w:r>
      <w:r w:rsidRPr="008E2366">
        <w:t>.0</w:t>
      </w:r>
      <w:r w:rsidR="00264B24" w:rsidRPr="008E2366">
        <w:t>6</w:t>
      </w:r>
      <w:r w:rsidRPr="008E2366">
        <w:t>.20</w:t>
      </w:r>
      <w:r w:rsidR="00264B24" w:rsidRPr="008E2366">
        <w:t>23</w:t>
      </w:r>
      <w:r w:rsidRPr="008E2366">
        <w:t>.)</w:t>
      </w:r>
      <w:r w:rsidR="00AC210A" w:rsidRPr="008E2366">
        <w:t xml:space="preserve"> </w:t>
      </w:r>
      <w:r w:rsidRPr="008E2366">
        <w:t>(</w:t>
      </w:r>
      <w:r w:rsidR="00166B9E" w:rsidRPr="008E2366">
        <w:t>https://ieej.lv/yPMNV</w:t>
      </w:r>
      <w:r w:rsidR="00BC50FE" w:rsidRPr="008E2366">
        <w:t xml:space="preserve">) </w:t>
      </w:r>
      <w:r w:rsidRPr="008E2366">
        <w:t xml:space="preserve"> </w:t>
      </w:r>
    </w:p>
    <w:p w14:paraId="237FA980" w14:textId="77777777" w:rsidR="008E035A" w:rsidRPr="008E2366" w:rsidRDefault="00762355" w:rsidP="008E2366">
      <w:r w:rsidRPr="008E2366">
        <w:t>u.c. normatīvajiem dokumentiem.</w:t>
      </w:r>
    </w:p>
    <w:p w14:paraId="1635BAD7" w14:textId="0B82BE17" w:rsidR="004A7649" w:rsidRPr="008E2366" w:rsidRDefault="00762355" w:rsidP="008E2366">
      <w:r w:rsidRPr="008E2366">
        <w:t xml:space="preserve">Studiju virziena kopējo vadību nodrošina DU Studiju padome, konkrēto jautājumu risināšana ir </w:t>
      </w:r>
      <w:r w:rsidRPr="002E248A">
        <w:rPr>
          <w:strike/>
          <w:highlight w:val="cyan"/>
        </w:rPr>
        <w:t>D</w:t>
      </w:r>
      <w:r w:rsidR="00510141" w:rsidRPr="002E248A">
        <w:rPr>
          <w:strike/>
          <w:highlight w:val="cyan"/>
        </w:rPr>
        <w:t>abaszinātņu un matemātikas fakultātes (DMF)</w:t>
      </w:r>
      <w:r w:rsidR="002E248A" w:rsidRPr="002E248A">
        <w:rPr>
          <w:highlight w:val="cyan"/>
        </w:rPr>
        <w:t xml:space="preserve"> Dabaszinātņu un veselības aprūpes fakultātes (DVAF)</w:t>
      </w:r>
      <w:r w:rsidR="00510141" w:rsidRPr="008E2366">
        <w:t xml:space="preserve"> </w:t>
      </w:r>
      <w:r w:rsidRPr="008E2366">
        <w:t xml:space="preserve">Domes, </w:t>
      </w:r>
      <w:r w:rsidR="00510141" w:rsidRPr="002E248A">
        <w:rPr>
          <w:strike/>
          <w:highlight w:val="cyan"/>
        </w:rPr>
        <w:t>Informātikas</w:t>
      </w:r>
      <w:r w:rsidRPr="002E248A">
        <w:rPr>
          <w:strike/>
          <w:highlight w:val="cyan"/>
        </w:rPr>
        <w:t xml:space="preserve"> katedras</w:t>
      </w:r>
      <w:r w:rsidR="00510141" w:rsidRPr="008E2366">
        <w:t xml:space="preserve"> </w:t>
      </w:r>
      <w:r w:rsidR="002E248A" w:rsidRPr="002E248A">
        <w:rPr>
          <w:highlight w:val="cyan"/>
        </w:rPr>
        <w:t>Vides un tehnoloģiju katedras</w:t>
      </w:r>
      <w:r w:rsidR="002E248A">
        <w:t xml:space="preserve"> </w:t>
      </w:r>
      <w:r w:rsidR="002E248A" w:rsidRPr="002E248A">
        <w:rPr>
          <w:highlight w:val="cyan"/>
        </w:rPr>
        <w:t>(VTK)</w:t>
      </w:r>
      <w:r w:rsidR="002E248A" w:rsidRPr="002E248A">
        <w:t xml:space="preserve"> </w:t>
      </w:r>
      <w:r w:rsidRPr="008E2366">
        <w:t>un studiju virziena „</w:t>
      </w:r>
      <w:r w:rsidR="00B45A89" w:rsidRPr="008E2366">
        <w:t>Informācijas tehnoloģija, datortehnika, elektronika, telekomunikācijas, datorvadība un datorzinātne</w:t>
      </w:r>
      <w:r w:rsidRPr="008E2366">
        <w:t>” padomes pārziņā (</w:t>
      </w:r>
      <w:r w:rsidRPr="008E2366">
        <w:rPr>
          <w:i/>
        </w:rPr>
        <w:t>2</w:t>
      </w:r>
      <w:r w:rsidR="00BC3C69" w:rsidRPr="008E2366">
        <w:rPr>
          <w:i/>
        </w:rPr>
        <w:t>_</w:t>
      </w:r>
      <w:r w:rsidRPr="008E2366">
        <w:rPr>
          <w:i/>
        </w:rPr>
        <w:t>1</w:t>
      </w:r>
      <w:r w:rsidR="00BC3C69" w:rsidRPr="008E2366">
        <w:rPr>
          <w:i/>
        </w:rPr>
        <w:t>_</w:t>
      </w:r>
      <w:r w:rsidRPr="008E2366">
        <w:rPr>
          <w:i/>
        </w:rPr>
        <w:t>3_</w:t>
      </w:r>
      <w:r w:rsidR="00011379" w:rsidRPr="008E2366">
        <w:rPr>
          <w:i/>
        </w:rPr>
        <w:t>Studiju</w:t>
      </w:r>
      <w:r w:rsidR="00721741" w:rsidRPr="008E2366">
        <w:rPr>
          <w:i/>
        </w:rPr>
        <w:t>_</w:t>
      </w:r>
      <w:r w:rsidR="00011379" w:rsidRPr="008E2366">
        <w:rPr>
          <w:i/>
        </w:rPr>
        <w:t>virziena</w:t>
      </w:r>
      <w:r w:rsidR="00721741" w:rsidRPr="008E2366">
        <w:rPr>
          <w:i/>
        </w:rPr>
        <w:t>_</w:t>
      </w:r>
      <w:r w:rsidR="00011379" w:rsidRPr="008E2366">
        <w:rPr>
          <w:i/>
        </w:rPr>
        <w:t>p</w:t>
      </w:r>
      <w:r w:rsidR="00721741" w:rsidRPr="008E2366">
        <w:rPr>
          <w:i/>
        </w:rPr>
        <w:t>a</w:t>
      </w:r>
      <w:r w:rsidR="00011379" w:rsidRPr="008E2366">
        <w:rPr>
          <w:i/>
        </w:rPr>
        <w:t>rvald</w:t>
      </w:r>
      <w:r w:rsidR="00721741" w:rsidRPr="008E2366">
        <w:rPr>
          <w:i/>
        </w:rPr>
        <w:t>i</w:t>
      </w:r>
      <w:r w:rsidR="00011379" w:rsidRPr="008E2366">
        <w:rPr>
          <w:i/>
        </w:rPr>
        <w:t>bas</w:t>
      </w:r>
      <w:r w:rsidR="00721741" w:rsidRPr="008E2366">
        <w:rPr>
          <w:i/>
        </w:rPr>
        <w:t>_</w:t>
      </w:r>
      <w:r w:rsidR="00011379" w:rsidRPr="008E2366">
        <w:rPr>
          <w:i/>
        </w:rPr>
        <w:t>shematiska</w:t>
      </w:r>
      <w:r w:rsidR="00721741" w:rsidRPr="008E2366">
        <w:rPr>
          <w:i/>
        </w:rPr>
        <w:t>_</w:t>
      </w:r>
      <w:r w:rsidR="00011379" w:rsidRPr="008E2366">
        <w:rPr>
          <w:i/>
        </w:rPr>
        <w:t>strukt</w:t>
      </w:r>
      <w:r w:rsidR="00721741" w:rsidRPr="008E2366">
        <w:rPr>
          <w:i/>
        </w:rPr>
        <w:t>u</w:t>
      </w:r>
      <w:r w:rsidR="00011379" w:rsidRPr="008E2366">
        <w:rPr>
          <w:i/>
        </w:rPr>
        <w:t>ra</w:t>
      </w:r>
      <w:r w:rsidRPr="008E2366">
        <w:t>). Studiju virziena padome izvērtē</w:t>
      </w:r>
      <w:r w:rsidR="006A34EE" w:rsidRPr="008E2366">
        <w:t xml:space="preserve"> </w:t>
      </w:r>
      <w:r w:rsidRPr="008E2366">
        <w:t>studiju procesa norisi un rezultātus un iesaka pasākumus programmu pilnveidošanai un jaunāko</w:t>
      </w:r>
      <w:r w:rsidR="006A34EE" w:rsidRPr="008E2366">
        <w:t xml:space="preserve"> </w:t>
      </w:r>
      <w:r w:rsidRPr="008E2366">
        <w:t xml:space="preserve">atziņu integrēšanai studiju saturā un procesā. Padome apstiprina </w:t>
      </w:r>
      <w:r w:rsidR="009A1A65" w:rsidRPr="002E248A">
        <w:rPr>
          <w:strike/>
          <w:highlight w:val="cyan"/>
        </w:rPr>
        <w:t>Informātikas</w:t>
      </w:r>
      <w:r w:rsidRPr="002E248A">
        <w:rPr>
          <w:strike/>
          <w:highlight w:val="cyan"/>
        </w:rPr>
        <w:t xml:space="preserve"> katedras</w:t>
      </w:r>
      <w:r w:rsidR="002E248A" w:rsidRPr="002E248A">
        <w:rPr>
          <w:highlight w:val="cyan"/>
        </w:rPr>
        <w:t xml:space="preserve"> VTK</w:t>
      </w:r>
      <w:r w:rsidRPr="008E2366">
        <w:t xml:space="preserve"> un programmu direktoru priekšlikumus par izmaiņām studiju kursu</w:t>
      </w:r>
      <w:r w:rsidR="009A1A65" w:rsidRPr="008E2366">
        <w:t xml:space="preserve"> </w:t>
      </w:r>
      <w:r w:rsidRPr="008E2366">
        <w:t>apjomā, to saturā un kalendārajā izkārtojumā pa semestriem, ņemot vērā studējošo aptauju</w:t>
      </w:r>
      <w:r w:rsidR="009A1A65" w:rsidRPr="008E2366">
        <w:t xml:space="preserve"> </w:t>
      </w:r>
      <w:r w:rsidRPr="008E2366">
        <w:t>rezultātus, studentu sekmības un profesionālo prakšu rādītājus, kā arī docētāju profesionālās</w:t>
      </w:r>
      <w:r w:rsidR="005265B1" w:rsidRPr="008E2366">
        <w:t xml:space="preserve"> </w:t>
      </w:r>
      <w:r w:rsidRPr="008E2366">
        <w:t>darbības rādītājus. Priekšlikumi par izmaiņām studiju kursos vai studiju programmās tiek apspriesti</w:t>
      </w:r>
      <w:r w:rsidR="005265B1" w:rsidRPr="008E2366">
        <w:t xml:space="preserve"> </w:t>
      </w:r>
      <w:r w:rsidRPr="006F22D7">
        <w:rPr>
          <w:strike/>
          <w:highlight w:val="cyan"/>
        </w:rPr>
        <w:t>DMF</w:t>
      </w:r>
      <w:r w:rsidRPr="006F22D7">
        <w:rPr>
          <w:highlight w:val="cyan"/>
        </w:rPr>
        <w:t xml:space="preserve"> </w:t>
      </w:r>
      <w:r w:rsidR="006F22D7" w:rsidRPr="006F22D7">
        <w:rPr>
          <w:highlight w:val="cyan"/>
        </w:rPr>
        <w:t xml:space="preserve">DVAF </w:t>
      </w:r>
      <w:r w:rsidRPr="008E2366">
        <w:t>Domē un virzīti uz DU Studiju padomi.</w:t>
      </w:r>
      <w:r w:rsidR="005265B1" w:rsidRPr="008E2366">
        <w:t xml:space="preserve"> </w:t>
      </w:r>
    </w:p>
    <w:p w14:paraId="02960EC5" w14:textId="109F71A0" w:rsidR="00FA1394" w:rsidRPr="008E2366" w:rsidRDefault="00762355" w:rsidP="008E2366">
      <w:r w:rsidRPr="002E248A">
        <w:rPr>
          <w:strike/>
          <w:highlight w:val="cyan"/>
        </w:rPr>
        <w:t xml:space="preserve">DMF </w:t>
      </w:r>
      <w:r w:rsidR="00540A90" w:rsidRPr="002E248A">
        <w:rPr>
          <w:strike/>
          <w:highlight w:val="cyan"/>
        </w:rPr>
        <w:t>Informātikas</w:t>
      </w:r>
      <w:r w:rsidRPr="002E248A">
        <w:rPr>
          <w:strike/>
          <w:highlight w:val="cyan"/>
        </w:rPr>
        <w:t xml:space="preserve"> katedra</w:t>
      </w:r>
      <w:r w:rsidR="002E248A" w:rsidRPr="002E248A">
        <w:rPr>
          <w:highlight w:val="cyan"/>
        </w:rPr>
        <w:t xml:space="preserve"> DVAF VTK</w:t>
      </w:r>
      <w:r w:rsidRPr="008E2366">
        <w:t xml:space="preserve"> koordinē ar studijām saistīto darbu,</w:t>
      </w:r>
      <w:r w:rsidR="00FE6514" w:rsidRPr="008E2366">
        <w:t xml:space="preserve"> </w:t>
      </w:r>
      <w:r w:rsidRPr="008E2366">
        <w:t>veicina atgriezenisko saikni starp docētājiem un studējošajiem.</w:t>
      </w:r>
      <w:r w:rsidR="00FE6514" w:rsidRPr="008E2366">
        <w:t xml:space="preserve"> </w:t>
      </w:r>
      <w:r w:rsidRPr="008E2366">
        <w:t>Studiju virziena vadītājs sadarbībā ar programmu direktoriem organizē un koordinē studiju procesu</w:t>
      </w:r>
      <w:r w:rsidR="00D52654" w:rsidRPr="008E2366">
        <w:t xml:space="preserve"> </w:t>
      </w:r>
      <w:r w:rsidRPr="008E2366">
        <w:t>virzienā iekļautajās studiju programmās, sekojot studiju kvalitātei. Studiju virziena vadītājs</w:t>
      </w:r>
      <w:r w:rsidR="00D52654" w:rsidRPr="008E2366">
        <w:t xml:space="preserve"> </w:t>
      </w:r>
      <w:r w:rsidRPr="008E2366">
        <w:t>sadarbībā ar studiju programmu direktoriem sagatavo ikgadējo studiju</w:t>
      </w:r>
      <w:r w:rsidR="00F4418C" w:rsidRPr="008E2366">
        <w:t xml:space="preserve"> </w:t>
      </w:r>
      <w:r w:rsidRPr="008E2366">
        <w:t>virziena pašnovērtējuma ziņojumu, apkopo un analizē tajā iekļaujamo informāciju.</w:t>
      </w:r>
      <w:r w:rsidR="00F4418C" w:rsidRPr="008E2366">
        <w:t xml:space="preserve"> </w:t>
      </w:r>
      <w:r w:rsidRPr="008E2366">
        <w:t>Studiju programmas direktors sadarbojas ar citu programmu direktoriem un akadēmisko personālu,</w:t>
      </w:r>
      <w:r w:rsidR="00F4418C" w:rsidRPr="008E2366">
        <w:t xml:space="preserve"> </w:t>
      </w:r>
      <w:r w:rsidRPr="008E2366">
        <w:t>lai nodrošinātu studiju procesa nepārtrauktīb</w:t>
      </w:r>
      <w:r w:rsidR="0071187F" w:rsidRPr="008E2366">
        <w:t>u</w:t>
      </w:r>
      <w:r w:rsidRPr="008E2366">
        <w:t xml:space="preserve">, savstarpējo saistību. </w:t>
      </w:r>
      <w:r w:rsidR="007F7E83" w:rsidRPr="002E248A">
        <w:rPr>
          <w:strike/>
          <w:highlight w:val="cyan"/>
        </w:rPr>
        <w:t>Informātikas katedras</w:t>
      </w:r>
      <w:r w:rsidR="007F7E83" w:rsidRPr="002E248A">
        <w:rPr>
          <w:highlight w:val="cyan"/>
        </w:rPr>
        <w:t xml:space="preserve"> </w:t>
      </w:r>
      <w:r w:rsidR="002E248A" w:rsidRPr="002E248A">
        <w:rPr>
          <w:highlight w:val="cyan"/>
        </w:rPr>
        <w:t>Virziena</w:t>
      </w:r>
      <w:r w:rsidR="002E248A">
        <w:t xml:space="preserve"> </w:t>
      </w:r>
      <w:r w:rsidR="007F7E83" w:rsidRPr="008E2366">
        <w:t>vadītājs</w:t>
      </w:r>
      <w:r w:rsidRPr="008E2366">
        <w:t xml:space="preserve"> katra</w:t>
      </w:r>
      <w:r w:rsidR="007F7E83" w:rsidRPr="008E2366">
        <w:t xml:space="preserve"> </w:t>
      </w:r>
      <w:r w:rsidRPr="008E2366">
        <w:t xml:space="preserve">studiju gada beigās plāno slodzes nākamajam studiju gadam un </w:t>
      </w:r>
      <w:proofErr w:type="spellStart"/>
      <w:r w:rsidRPr="008E2366">
        <w:t>izsūta</w:t>
      </w:r>
      <w:proofErr w:type="spellEnd"/>
      <w:r w:rsidRPr="008E2366">
        <w:t xml:space="preserve"> pieprasījumus</w:t>
      </w:r>
      <w:r w:rsidR="00C316CB" w:rsidRPr="008E2366">
        <w:t xml:space="preserve"> </w:t>
      </w:r>
      <w:r w:rsidRPr="008E2366">
        <w:t xml:space="preserve">struktūrvienībām. </w:t>
      </w:r>
      <w:r w:rsidRPr="002E248A">
        <w:rPr>
          <w:strike/>
          <w:highlight w:val="cyan"/>
        </w:rPr>
        <w:t>Katedr</w:t>
      </w:r>
      <w:r w:rsidR="00C316CB" w:rsidRPr="002E248A">
        <w:rPr>
          <w:strike/>
          <w:highlight w:val="cyan"/>
        </w:rPr>
        <w:t>as</w:t>
      </w:r>
      <w:r w:rsidRPr="002E248A">
        <w:rPr>
          <w:highlight w:val="cyan"/>
        </w:rPr>
        <w:t xml:space="preserve"> </w:t>
      </w:r>
      <w:r w:rsidR="002E248A" w:rsidRPr="002E248A">
        <w:rPr>
          <w:highlight w:val="cyan"/>
        </w:rPr>
        <w:t>Virziena</w:t>
      </w:r>
      <w:r w:rsidR="002E248A">
        <w:t xml:space="preserve"> </w:t>
      </w:r>
      <w:r w:rsidRPr="008E2366">
        <w:t>vadītāj</w:t>
      </w:r>
      <w:r w:rsidR="00C316CB" w:rsidRPr="008E2366">
        <w:t>s</w:t>
      </w:r>
      <w:r w:rsidRPr="008E2366">
        <w:t xml:space="preserve"> ir atbildīg</w:t>
      </w:r>
      <w:r w:rsidR="00C316CB" w:rsidRPr="008E2366">
        <w:t>s</w:t>
      </w:r>
      <w:r w:rsidRPr="008E2366">
        <w:t xml:space="preserve"> par docētāj</w:t>
      </w:r>
      <w:r w:rsidR="00A86AE8" w:rsidRPr="008E2366">
        <w:t>u</w:t>
      </w:r>
      <w:r w:rsidRPr="008E2366">
        <w:t xml:space="preserve"> nozīmēšanu </w:t>
      </w:r>
      <w:r w:rsidR="00A86AE8" w:rsidRPr="008E2366">
        <w:t>s</w:t>
      </w:r>
      <w:r w:rsidRPr="008E2366">
        <w:t>tudiju kurs</w:t>
      </w:r>
      <w:r w:rsidR="00A86AE8" w:rsidRPr="008E2366">
        <w:t xml:space="preserve">u </w:t>
      </w:r>
      <w:r w:rsidRPr="008E2366">
        <w:t>docēšanai. Studiju programmu direktori komunicē ar studējošajiem, veic uzlabojumus studiju</w:t>
      </w:r>
      <w:r w:rsidR="00A86AE8" w:rsidRPr="008E2366">
        <w:t xml:space="preserve"> </w:t>
      </w:r>
      <w:r w:rsidRPr="008E2366">
        <w:t>programmās, saskaņojot tos ar studiju virziena vadītāju. Vajadzības gadījumā aktuālos jautājumus</w:t>
      </w:r>
      <w:r w:rsidR="00920CED" w:rsidRPr="008E2366">
        <w:t xml:space="preserve"> </w:t>
      </w:r>
      <w:r w:rsidRPr="008E2366">
        <w:t xml:space="preserve">izskata studiju virziena padome un fakultātes </w:t>
      </w:r>
      <w:r w:rsidR="00920CED" w:rsidRPr="008E2366">
        <w:t>D</w:t>
      </w:r>
      <w:r w:rsidRPr="008E2366">
        <w:t>ome.</w:t>
      </w:r>
      <w:r w:rsidR="00920CED" w:rsidRPr="008E2366">
        <w:t xml:space="preserve"> </w:t>
      </w:r>
    </w:p>
    <w:p w14:paraId="7B16F2D2" w14:textId="199D943C" w:rsidR="000078D2" w:rsidRPr="008E2366" w:rsidRDefault="004C01D4" w:rsidP="008E2366">
      <w:r w:rsidRPr="008E2366">
        <w:t>DU ir Studējošo servisa</w:t>
      </w:r>
      <w:r w:rsidR="00182C7B" w:rsidRPr="008E2366">
        <w:t xml:space="preserve"> </w:t>
      </w:r>
      <w:r w:rsidRPr="008E2366">
        <w:t>centrs</w:t>
      </w:r>
      <w:r w:rsidR="00E0616F" w:rsidRPr="008E2366">
        <w:t xml:space="preserve"> (SSC)</w:t>
      </w:r>
      <w:r w:rsidRPr="008E2366">
        <w:t xml:space="preserve">, </w:t>
      </w:r>
      <w:r w:rsidRPr="002E248A">
        <w:rPr>
          <w:strike/>
          <w:highlight w:val="cyan"/>
        </w:rPr>
        <w:t>Informātikas katedrā</w:t>
      </w:r>
      <w:r w:rsidR="00762355" w:rsidRPr="002E248A">
        <w:rPr>
          <w:highlight w:val="cyan"/>
        </w:rPr>
        <w:t xml:space="preserve"> </w:t>
      </w:r>
      <w:r w:rsidR="002E248A" w:rsidRPr="002E248A">
        <w:rPr>
          <w:highlight w:val="cyan"/>
        </w:rPr>
        <w:t>DVAF</w:t>
      </w:r>
      <w:r w:rsidR="002E248A">
        <w:t xml:space="preserve"> </w:t>
      </w:r>
      <w:r w:rsidR="00762355" w:rsidRPr="008E2366">
        <w:t xml:space="preserve">ir </w:t>
      </w:r>
      <w:r w:rsidR="00182C7B" w:rsidRPr="008E2366">
        <w:t xml:space="preserve">datorsistēmu un datortīklu </w:t>
      </w:r>
      <w:r w:rsidR="006A6A12" w:rsidRPr="008E2366">
        <w:t>administrators</w:t>
      </w:r>
      <w:r w:rsidR="00762355" w:rsidRPr="008E2366">
        <w:t>, kas veic studiju programm</w:t>
      </w:r>
      <w:r w:rsidR="00182C7B" w:rsidRPr="008E2366">
        <w:t>ām</w:t>
      </w:r>
      <w:r w:rsidR="00762355" w:rsidRPr="008E2366">
        <w:t xml:space="preserve"> saistošo</w:t>
      </w:r>
      <w:r w:rsidR="000B2A6F" w:rsidRPr="008E2366">
        <w:t xml:space="preserve"> </w:t>
      </w:r>
      <w:r w:rsidR="00762355" w:rsidRPr="008E2366">
        <w:t xml:space="preserve">dokumentu izstrādi un apriti, piedalās gala pārbaudījumos, protokolē tos. Katedras un </w:t>
      </w:r>
      <w:r w:rsidR="00E0616F" w:rsidRPr="008E2366">
        <w:t>SSC</w:t>
      </w:r>
      <w:r w:rsidR="000B2A6F" w:rsidRPr="008E2366">
        <w:t xml:space="preserve"> </w:t>
      </w:r>
      <w:r w:rsidR="00762355" w:rsidRPr="008E2366">
        <w:t>administratīvais personāls nodrošina informāciju par studējošajiem, sekmēm, studiju programmām,</w:t>
      </w:r>
      <w:r w:rsidR="0052734C" w:rsidRPr="008E2366">
        <w:t xml:space="preserve"> </w:t>
      </w:r>
      <w:r w:rsidR="00762355" w:rsidRPr="008E2366">
        <w:t>docētājiem DU</w:t>
      </w:r>
      <w:r w:rsidR="00A0283E" w:rsidRPr="008E2366">
        <w:t xml:space="preserve"> informatīvajā sistēmā (</w:t>
      </w:r>
      <w:r w:rsidR="001732F3" w:rsidRPr="008E2366">
        <w:t>DU</w:t>
      </w:r>
      <w:r w:rsidR="00762355" w:rsidRPr="008E2366">
        <w:t>IS</w:t>
      </w:r>
      <w:r w:rsidR="001732F3" w:rsidRPr="008E2366">
        <w:t>)</w:t>
      </w:r>
      <w:r w:rsidR="00762355" w:rsidRPr="008E2366">
        <w:t xml:space="preserve">, sagatavo diplomus un diploma pielikumus. </w:t>
      </w:r>
      <w:r w:rsidR="002C644F" w:rsidRPr="008E2366">
        <w:t>Studējošo apkalpošanas speciālisti</w:t>
      </w:r>
      <w:r w:rsidR="00762355" w:rsidRPr="008E2366">
        <w:t xml:space="preserve"> sniedz</w:t>
      </w:r>
      <w:r w:rsidR="001732F3" w:rsidRPr="008E2366">
        <w:t xml:space="preserve"> </w:t>
      </w:r>
      <w:r w:rsidR="00762355" w:rsidRPr="008E2366">
        <w:t>informatīvo atbalstu studējošajiem, docētājiem un studiju programmu direktoriem. Informācijas un</w:t>
      </w:r>
      <w:r w:rsidR="001732F3" w:rsidRPr="008E2366">
        <w:t xml:space="preserve"> </w:t>
      </w:r>
      <w:r w:rsidR="00762355" w:rsidRPr="008E2366">
        <w:t>komunikācijas tehnoloģiju centra datortīklu administratori un tehniskie speciālisti sniedz atbalstu</w:t>
      </w:r>
      <w:r w:rsidR="001732F3" w:rsidRPr="008E2366">
        <w:t xml:space="preserve"> </w:t>
      </w:r>
      <w:r w:rsidR="00762355" w:rsidRPr="008E2366">
        <w:t>docētājiem, nodrošinot IT izmantojumu studiju procesā, konferenču un zinātnes komunikācijas</w:t>
      </w:r>
      <w:r w:rsidR="001732F3" w:rsidRPr="008E2366">
        <w:t xml:space="preserve"> </w:t>
      </w:r>
      <w:r w:rsidR="00762355" w:rsidRPr="008E2366">
        <w:t xml:space="preserve">pasākumu organizēšanas laikā. DU akadēmiskais apgāds “Saule” nodrošina </w:t>
      </w:r>
      <w:r w:rsidR="001732F3" w:rsidRPr="008E2366">
        <w:t>noslēguma</w:t>
      </w:r>
      <w:r w:rsidR="00762355" w:rsidRPr="008E2366">
        <w:t xml:space="preserve"> darbu</w:t>
      </w:r>
      <w:r w:rsidR="00BA14CE" w:rsidRPr="008E2366">
        <w:t xml:space="preserve"> </w:t>
      </w:r>
      <w:r w:rsidR="001732F3" w:rsidRPr="008E2366">
        <w:t>drukāšanu</w:t>
      </w:r>
      <w:r w:rsidR="00762355" w:rsidRPr="008E2366">
        <w:t xml:space="preserve"> un iesiešanu. Administratīvais un tehniskais personāls veic arī citus pienākumus savas</w:t>
      </w:r>
      <w:r w:rsidR="001732F3" w:rsidRPr="008E2366">
        <w:t xml:space="preserve"> </w:t>
      </w:r>
      <w:r w:rsidR="00762355" w:rsidRPr="008E2366">
        <w:t>kompetences ietvaros.</w:t>
      </w:r>
    </w:p>
    <w:p w14:paraId="791D96CA" w14:textId="16C9CFBA" w:rsidR="00275A87" w:rsidRPr="008E2366" w:rsidRDefault="00762355" w:rsidP="008E2366">
      <w:r w:rsidRPr="008E2366">
        <w:t>DU administratīvā un tehniskā personāla studiju virziena ietvaros sniegtais atbalsts vērtējams</w:t>
      </w:r>
      <w:r w:rsidR="00655361" w:rsidRPr="008E2366">
        <w:t xml:space="preserve"> </w:t>
      </w:r>
      <w:r w:rsidRPr="008E2366">
        <w:lastRenderedPageBreak/>
        <w:t>pozitīvi. Fakultātē tiek nodrošināta efektīva komunikācija un sistemātiska informācijas aprite.</w:t>
      </w:r>
      <w:r w:rsidR="00655361" w:rsidRPr="008E2366">
        <w:t xml:space="preserve"> </w:t>
      </w:r>
      <w:r w:rsidRPr="008E2366">
        <w:t>Studējošie ir informēti par to, kur vērsties, ja radušies jautājumi vai nepieciešama palīdzība</w:t>
      </w:r>
      <w:r w:rsidR="00655361" w:rsidRPr="008E2366">
        <w:t>.</w:t>
      </w:r>
    </w:p>
    <w:p w14:paraId="52FE3F5B" w14:textId="77777777" w:rsidR="00655361" w:rsidRPr="008E2366" w:rsidRDefault="00655361" w:rsidP="008E2366"/>
    <w:p w14:paraId="0ED2B941" w14:textId="77777777" w:rsidR="00275A87" w:rsidRPr="008E2366" w:rsidRDefault="00275A87" w:rsidP="008E2366">
      <w:pPr>
        <w:pStyle w:val="Heading3"/>
      </w:pPr>
      <w:r w:rsidRPr="008E2366">
        <w:t xml:space="preserve">2.1.4. Studējošo uzņemšanas prasību un sistēmas raksturojums un novērtējums, </w:t>
      </w:r>
      <w:proofErr w:type="spellStart"/>
      <w:r w:rsidRPr="008E2366">
        <w:t>citastarp</w:t>
      </w:r>
      <w:proofErr w:type="spellEnd"/>
      <w:r w:rsidRPr="008E2366">
        <w:t xml:space="preserve"> norādot, kas nosaka studējošo uzņemšanas kārtību un prasības. Novērtēt studiju perioda, profesionālās pieredzes, iepriekš iegūtās formālās un neformālās izglītības atzīšanas iespējas studiju virziena ietvaros, sniegt konkrētus procedūru piemērošanas piemērus.</w:t>
      </w:r>
    </w:p>
    <w:p w14:paraId="1C0BB018" w14:textId="77777777" w:rsidR="005F052A" w:rsidRPr="008E2366" w:rsidRDefault="00BA7CBA" w:rsidP="008E2366">
      <w:r w:rsidRPr="008E2366">
        <w:t xml:space="preserve">Uzņemšana DU </w:t>
      </w:r>
      <w:r w:rsidR="00F14401" w:rsidRPr="008E2366">
        <w:t>studiju virziena</w:t>
      </w:r>
      <w:r w:rsidR="008C2E03" w:rsidRPr="008E2366">
        <w:t xml:space="preserve"> “Informācijas tehnoloģija, datortehnika, elektronika, telekomunikācijas, datorvadība un datorzinātne”</w:t>
      </w:r>
      <w:r w:rsidR="00F14401" w:rsidRPr="008E2366">
        <w:t xml:space="preserve"> programmās </w:t>
      </w:r>
      <w:r w:rsidRPr="008E2366">
        <w:t>tiek</w:t>
      </w:r>
      <w:r w:rsidR="008C2E03" w:rsidRPr="008E2366">
        <w:t xml:space="preserve"> </w:t>
      </w:r>
      <w:r w:rsidRPr="008E2366">
        <w:t>nodrošināta saskaņā ar</w:t>
      </w:r>
    </w:p>
    <w:p w14:paraId="6876B42E" w14:textId="6742BE25" w:rsidR="005F052A" w:rsidRPr="008E2366" w:rsidRDefault="00BA7CBA" w:rsidP="008E2366">
      <w:pPr>
        <w:pStyle w:val="ListParagraph"/>
        <w:numPr>
          <w:ilvl w:val="0"/>
          <w:numId w:val="11"/>
        </w:numPr>
        <w:ind w:left="0" w:firstLine="349"/>
      </w:pPr>
      <w:r w:rsidRPr="008E2366">
        <w:t>“</w:t>
      </w:r>
      <w:r w:rsidR="00242F41" w:rsidRPr="008E2366">
        <w:t xml:space="preserve">Uzņemšanas noteikumi pilna un nepilna laika </w:t>
      </w:r>
      <w:proofErr w:type="spellStart"/>
      <w:r w:rsidR="00242F41" w:rsidRPr="008E2366">
        <w:t>pamatstudijām</w:t>
      </w:r>
      <w:proofErr w:type="spellEnd"/>
      <w:r w:rsidRPr="008E2366">
        <w:t>”</w:t>
      </w:r>
      <w:r w:rsidR="008C2E03" w:rsidRPr="008E2366">
        <w:t xml:space="preserve"> </w:t>
      </w:r>
      <w:r w:rsidRPr="008E2366">
        <w:t>(</w:t>
      </w:r>
      <w:hyperlink r:id="rId13" w:history="1">
        <w:r w:rsidR="000F36E0" w:rsidRPr="008E2366">
          <w:rPr>
            <w:rStyle w:val="Hyperlink"/>
          </w:rPr>
          <w:t>https://du.lv/gribu-studet/uznemsana/</w:t>
        </w:r>
      </w:hyperlink>
      <w:r w:rsidR="00882401" w:rsidRPr="008E2366">
        <w:t>)</w:t>
      </w:r>
      <w:r w:rsidRPr="008E2366">
        <w:t>,</w:t>
      </w:r>
    </w:p>
    <w:p w14:paraId="578A3F80" w14:textId="677909BC" w:rsidR="005F052A" w:rsidRPr="008E2366" w:rsidRDefault="003D411C" w:rsidP="008E2366">
      <w:pPr>
        <w:pStyle w:val="ListParagraph"/>
        <w:numPr>
          <w:ilvl w:val="0"/>
          <w:numId w:val="11"/>
        </w:numPr>
        <w:ind w:left="0" w:firstLine="349"/>
      </w:pPr>
      <w:r w:rsidRPr="008E2366">
        <w:t>“Uzņemšanas noteikumi pilna un nepilna laika augstākā līmeņa studijām” (</w:t>
      </w:r>
      <w:hyperlink r:id="rId14" w:history="1">
        <w:r w:rsidR="000F36E0" w:rsidRPr="008E2366">
          <w:rPr>
            <w:rStyle w:val="Hyperlink"/>
          </w:rPr>
          <w:t>https://du.lv/gribu-studet/uznemsana/</w:t>
        </w:r>
      </w:hyperlink>
      <w:r w:rsidR="00355ACA" w:rsidRPr="008E2366">
        <w:t>)</w:t>
      </w:r>
      <w:r w:rsidR="009750CF" w:rsidRPr="008E2366">
        <w:t>,</w:t>
      </w:r>
    </w:p>
    <w:p w14:paraId="39AB269C" w14:textId="188910AE" w:rsidR="00FE0677" w:rsidRPr="008E2366" w:rsidRDefault="00255FB0" w:rsidP="008E2366">
      <w:r w:rsidRPr="008E2366">
        <w:t xml:space="preserve"> </w:t>
      </w:r>
      <w:r w:rsidR="00BA7CBA" w:rsidRPr="008E2366">
        <w:t>ko katru gadu apstiprina DU Senāts. Uzņemšanas noteikumi katru studiju gadu tiek aktualizēti</w:t>
      </w:r>
      <w:r w:rsidR="009750CF" w:rsidRPr="008E2366">
        <w:t xml:space="preserve"> </w:t>
      </w:r>
      <w:r w:rsidR="00BA7CBA" w:rsidRPr="008E2366">
        <w:t>saskaņā ar Augstskolu likumu, Ministru kabineta 2006.gada 10.oktobra noteikumiem Nr.846</w:t>
      </w:r>
      <w:r w:rsidR="009750CF" w:rsidRPr="008E2366">
        <w:t xml:space="preserve"> </w:t>
      </w:r>
      <w:r w:rsidR="00BA7CBA" w:rsidRPr="008E2366">
        <w:t>„Noteikumi par prasībām, kritērijiem un kārtību uzņemšanai studiju programmās” un DU Studiju</w:t>
      </w:r>
      <w:r w:rsidR="009750CF" w:rsidRPr="008E2366">
        <w:t xml:space="preserve"> </w:t>
      </w:r>
      <w:r w:rsidR="00BA7CBA" w:rsidRPr="008E2366">
        <w:t>padomes lēmumu. Uzņemšanas noteikumi DU ir izstrādāti atbilstoši dažādu līmeņu studijām,</w:t>
      </w:r>
      <w:r w:rsidR="009750CF" w:rsidRPr="008E2366">
        <w:t xml:space="preserve"> </w:t>
      </w:r>
      <w:r w:rsidR="00BA7CBA" w:rsidRPr="008E2366">
        <w:t>atsevišķi pieejami “Uzņemšanas noteikumi pilna laika studijām ārvalstniekiem”. Detalizēta</w:t>
      </w:r>
      <w:r w:rsidR="009750CF" w:rsidRPr="008E2366">
        <w:t xml:space="preserve"> </w:t>
      </w:r>
      <w:r w:rsidR="00BA7CBA" w:rsidRPr="008E2366">
        <w:t>informācija par uzņemšanu</w:t>
      </w:r>
      <w:r w:rsidR="00154476" w:rsidRPr="008E2366">
        <w:t xml:space="preserve">, </w:t>
      </w:r>
      <w:r w:rsidR="00154476" w:rsidRPr="008E2366">
        <w:rPr>
          <w:rFonts w:ascii="Times New Roman" w:hAnsi="Times New Roman" w:cs="Times New Roman"/>
          <w:iCs/>
          <w:sz w:val="24"/>
          <w:szCs w:val="24"/>
        </w:rPr>
        <w:t>kā arī saites uz uzņemšanas noteikumiem</w:t>
      </w:r>
      <w:r w:rsidR="00BA7CBA" w:rsidRPr="008E2366">
        <w:t xml:space="preserve"> ir pieejama DU mājaslapā (</w:t>
      </w:r>
      <w:hyperlink r:id="rId15" w:history="1">
        <w:r w:rsidR="00202141" w:rsidRPr="008E2366">
          <w:rPr>
            <w:rStyle w:val="Hyperlink"/>
          </w:rPr>
          <w:t>https://du.lv/gribu-studet/uznemsana/</w:t>
        </w:r>
      </w:hyperlink>
      <w:r w:rsidR="00BA7CBA" w:rsidRPr="008E2366">
        <w:t>).</w:t>
      </w:r>
      <w:r w:rsidR="00202141" w:rsidRPr="008E2366">
        <w:t xml:space="preserve"> </w:t>
      </w:r>
    </w:p>
    <w:p w14:paraId="6B7407FD" w14:textId="77777777" w:rsidR="00860FC2" w:rsidRPr="008E2366" w:rsidRDefault="00BA7CBA" w:rsidP="008E2366">
      <w:r w:rsidRPr="008E2366">
        <w:t>Uzņemšanas procesu papildus regulē un pirms tā uzsākšanas ar DU Senāta lēmumu tiek</w:t>
      </w:r>
      <w:r w:rsidR="00FE0677" w:rsidRPr="008E2366">
        <w:t xml:space="preserve"> </w:t>
      </w:r>
      <w:r w:rsidRPr="008E2366">
        <w:t>apstiprinātas “Pilna un nepilna laika studiju iespējas”, “DU uzņemšanas norise”, reģistrācijas</w:t>
      </w:r>
      <w:r w:rsidR="00FE0677" w:rsidRPr="008E2366">
        <w:t xml:space="preserve"> </w:t>
      </w:r>
      <w:r w:rsidRPr="008E2366">
        <w:t>maksa, studiju maksa programmās, studiju vietu skaits uzņemšanai. Senāts apstiprina konkursa</w:t>
      </w:r>
      <w:r w:rsidR="003D5909" w:rsidRPr="008E2366">
        <w:t xml:space="preserve"> </w:t>
      </w:r>
      <w:r w:rsidRPr="008E2366">
        <w:t>norises termiņus un izsludina uzņemšanu.</w:t>
      </w:r>
      <w:r w:rsidR="003D5909" w:rsidRPr="008E2366">
        <w:t xml:space="preserve"> </w:t>
      </w:r>
    </w:p>
    <w:p w14:paraId="36BB998A" w14:textId="23DD02D9" w:rsidR="00F24FF9" w:rsidRPr="008E2366" w:rsidRDefault="00BA7CBA" w:rsidP="008E2366">
      <w:r w:rsidRPr="008E2366">
        <w:t>“DU Uzņemšanas noteikumi” un “Studiju iespējas” nosaka prasības personām, kuras vēlas studēt</w:t>
      </w:r>
      <w:r w:rsidR="003D5909" w:rsidRPr="008E2366">
        <w:t xml:space="preserve"> </w:t>
      </w:r>
      <w:r w:rsidRPr="008E2366">
        <w:t>DU, universitātes un šīs personas savstarpēj</w:t>
      </w:r>
      <w:r w:rsidR="003D5909" w:rsidRPr="008E2366">
        <w:t>ā</w:t>
      </w:r>
      <w:r w:rsidRPr="008E2366">
        <w:t>s tiesības un pienākumus uzņemšanas procesā, satur</w:t>
      </w:r>
      <w:r w:rsidR="00860FC2" w:rsidRPr="008E2366">
        <w:t xml:space="preserve"> </w:t>
      </w:r>
      <w:r w:rsidRPr="008E2366">
        <w:t>informāciju par konkrēta akadēmiskā gada studiju programmām un studiju formām, par papildus</w:t>
      </w:r>
      <w:r w:rsidR="00860FC2" w:rsidRPr="008E2366">
        <w:t xml:space="preserve"> </w:t>
      </w:r>
      <w:r w:rsidRPr="008E2366">
        <w:t>prasībām reflektantu iepriekšējai izglītībai, sagatavotībai vai īpašai piemērotībai konkrētajām</w:t>
      </w:r>
      <w:r w:rsidR="0025308D" w:rsidRPr="008E2366">
        <w:t xml:space="preserve"> </w:t>
      </w:r>
      <w:r w:rsidRPr="008E2366">
        <w:t>studijām, par konkursa vērtēšanas kritērijiem. Uzņemšana DU studiju programmās ietver</w:t>
      </w:r>
      <w:r w:rsidR="0025308D" w:rsidRPr="008E2366">
        <w:t xml:space="preserve"> </w:t>
      </w:r>
      <w:r w:rsidRPr="008E2366">
        <w:t>reflektantu reģistrāciju studijām, konkursa norisi uz studiju vietām, konkursa rezultātu izziņošanu,</w:t>
      </w:r>
      <w:r w:rsidR="00AB7361" w:rsidRPr="008E2366">
        <w:t xml:space="preserve"> </w:t>
      </w:r>
      <w:r w:rsidRPr="008E2366">
        <w:t>studiju līguma noslēgšanu un ierakstīšanu studējošo sarakstā (imatrikulāciju).</w:t>
      </w:r>
    </w:p>
    <w:p w14:paraId="3BA621EE" w14:textId="36ACB7DD" w:rsidR="00AE32AA" w:rsidRPr="008E2366" w:rsidRDefault="00BA7CBA" w:rsidP="008E2366">
      <w:r w:rsidRPr="008E2366">
        <w:t>Uzņemšanu DU studiju programmās nodrošina DU Uzņemšanas komisija</w:t>
      </w:r>
      <w:r w:rsidR="005E0380" w:rsidRPr="008E2366">
        <w:t>s sekretariāts</w:t>
      </w:r>
      <w:r w:rsidRPr="008E2366">
        <w:t>. Uzņemšanas</w:t>
      </w:r>
      <w:r w:rsidR="001F5C1B" w:rsidRPr="008E2366">
        <w:t xml:space="preserve"> </w:t>
      </w:r>
      <w:r w:rsidRPr="008E2366">
        <w:t>komisija nosaka un apstiprina konkursa rezultātus. Uzņemšanas komisija var arī apstiprināt</w:t>
      </w:r>
      <w:r w:rsidR="00772D3A" w:rsidRPr="008E2366">
        <w:t xml:space="preserve"> </w:t>
      </w:r>
      <w:r w:rsidRPr="008E2366">
        <w:t>Uzņemšanas vietas un veikt to pārdali.</w:t>
      </w:r>
    </w:p>
    <w:p w14:paraId="333BA7B0" w14:textId="59D1DCA0" w:rsidR="00F11502" w:rsidRPr="008E2366" w:rsidRDefault="00BA7CBA" w:rsidP="008E2366">
      <w:r w:rsidRPr="008E2366">
        <w:t>Uzņemšanas komisijas un Uzņemšanas komisijas sekretariāta pienākumi noteikti dokumentā</w:t>
      </w:r>
      <w:r w:rsidR="00F11502" w:rsidRPr="008E2366">
        <w:t xml:space="preserve"> </w:t>
      </w:r>
      <w:r w:rsidRPr="008E2366">
        <w:t>“Personas un DU savstarpējie pienākumi un tiesības uzņemšanas procesā”</w:t>
      </w:r>
      <w:r w:rsidR="00DA07B7" w:rsidRPr="008E2366">
        <w:t xml:space="preserve"> (</w:t>
      </w:r>
      <w:hyperlink r:id="rId16" w:history="1">
        <w:r w:rsidR="00DA07B7" w:rsidRPr="008E2366">
          <w:rPr>
            <w:rStyle w:val="Hyperlink"/>
            <w:sz w:val="18"/>
            <w:szCs w:val="18"/>
          </w:rPr>
          <w:t>https://du.lv/gribu-studet/uznemsana/</w:t>
        </w:r>
      </w:hyperlink>
      <w:r w:rsidR="00DA07B7" w:rsidRPr="008E2366">
        <w:rPr>
          <w:rStyle w:val="Hyperlink"/>
          <w:sz w:val="18"/>
          <w:szCs w:val="18"/>
        </w:rPr>
        <w:t>)</w:t>
      </w:r>
      <w:r w:rsidRPr="008E2366">
        <w:t>.</w:t>
      </w:r>
    </w:p>
    <w:p w14:paraId="17D9BAE7" w14:textId="2AB93E5D" w:rsidR="00E3437A" w:rsidRPr="008E2366" w:rsidRDefault="00BA7CBA" w:rsidP="008E2366">
      <w:r w:rsidRPr="008E2366">
        <w:t>DU Uzņemšanas komisijas lēmumu par konkursa rezultātiem var apstrīdēt atbilstoši DU izstrādātajai</w:t>
      </w:r>
      <w:r w:rsidR="00E3437A" w:rsidRPr="008E2366">
        <w:t xml:space="preserve"> </w:t>
      </w:r>
      <w:r w:rsidRPr="008E2366">
        <w:t>“Kārtībai, kādā persona var apstrīdēt un pārsūdzēt ar uzņemšanu studiju programmā saistītus</w:t>
      </w:r>
      <w:r w:rsidR="00E3437A" w:rsidRPr="008E2366">
        <w:t xml:space="preserve"> </w:t>
      </w:r>
      <w:r w:rsidRPr="008E2366">
        <w:t>lēmumus Daugavpils Universitātē”</w:t>
      </w:r>
      <w:r w:rsidR="00DA07B7" w:rsidRPr="008E2366">
        <w:t xml:space="preserve"> (</w:t>
      </w:r>
      <w:hyperlink r:id="rId17" w:history="1">
        <w:r w:rsidR="00DA07B7" w:rsidRPr="008E2366">
          <w:rPr>
            <w:rStyle w:val="Hyperlink"/>
            <w:sz w:val="18"/>
            <w:szCs w:val="18"/>
          </w:rPr>
          <w:t>https://du.lv/wp-content/uploads/2021/12/kartiba_uznemsanas_apstridesana.pdf</w:t>
        </w:r>
      </w:hyperlink>
      <w:r w:rsidR="00DA07B7" w:rsidRPr="008E2366">
        <w:rPr>
          <w:rStyle w:val="Hyperlink"/>
          <w:sz w:val="18"/>
          <w:szCs w:val="18"/>
        </w:rPr>
        <w:t>)</w:t>
      </w:r>
      <w:r w:rsidRPr="008E2366">
        <w:t>. DU uzņemšanas procedūra un informācija par to tiek īstenota</w:t>
      </w:r>
      <w:r w:rsidR="00E3437A" w:rsidRPr="008E2366">
        <w:t xml:space="preserve"> </w:t>
      </w:r>
      <w:r w:rsidRPr="008E2366">
        <w:t>efektīvi un caurskatāmi. Uzņemšanas laikā DU foajē 1.stāvā ir izvietoti informatīvie stendi, tiek</w:t>
      </w:r>
      <w:r w:rsidR="00E3437A" w:rsidRPr="008E2366">
        <w:t xml:space="preserve"> </w:t>
      </w:r>
      <w:r w:rsidRPr="008E2366">
        <w:t>sniegtas konsultācijas klātienē, telefoniski un ar e-pasta starpniecību, jāpiebilst, ka vairums</w:t>
      </w:r>
      <w:r w:rsidR="00564A91" w:rsidRPr="008E2366">
        <w:t xml:space="preserve"> </w:t>
      </w:r>
      <w:r w:rsidRPr="008E2366">
        <w:t>potenciālo studentu par uzņemšanas jautājumiem sazinās, izmantojot DU kontus sociālajos tīklos.</w:t>
      </w:r>
    </w:p>
    <w:p w14:paraId="53A555E5" w14:textId="0FB43052" w:rsidR="006325F7" w:rsidRPr="008E2366" w:rsidRDefault="00BA7CBA" w:rsidP="008E2366">
      <w:r w:rsidRPr="008E2366">
        <w:t>Studiju virziena “</w:t>
      </w:r>
      <w:r w:rsidR="000D437B" w:rsidRPr="008E2366">
        <w:t>Informācijas tehnoloģija, datortehnika, elektronika, telekomunikācijas, datorvadība un datorzinātne</w:t>
      </w:r>
      <w:r w:rsidRPr="008E2366">
        <w:t>”</w:t>
      </w:r>
      <w:r w:rsidR="00DB2429" w:rsidRPr="008E2366">
        <w:t xml:space="preserve"> programmās</w:t>
      </w:r>
      <w:r w:rsidRPr="008E2366">
        <w:t xml:space="preserve"> tiek imatrikulēti arī</w:t>
      </w:r>
      <w:r w:rsidR="00564A91" w:rsidRPr="008E2366">
        <w:t xml:space="preserve"> </w:t>
      </w:r>
      <w:r w:rsidRPr="008E2366">
        <w:t>studējošie vēlākajos studiju posmos (</w:t>
      </w:r>
      <w:r w:rsidR="00DB2429" w:rsidRPr="008E2366">
        <w:t>“</w:t>
      </w:r>
      <w:r w:rsidRPr="008E2366">
        <w:t>Kārtība studiju uzsākšanai vēlākos studiju posmos Daugavpils</w:t>
      </w:r>
      <w:r w:rsidR="00331155" w:rsidRPr="008E2366">
        <w:t xml:space="preserve"> </w:t>
      </w:r>
      <w:r w:rsidRPr="008E2366">
        <w:t>Universitātē</w:t>
      </w:r>
      <w:r w:rsidR="00DB2429" w:rsidRPr="008E2366">
        <w:t>”,</w:t>
      </w:r>
      <w:r w:rsidR="00801A9B" w:rsidRPr="008E2366">
        <w:t xml:space="preserve"> </w:t>
      </w:r>
      <w:hyperlink r:id="rId18" w:history="1">
        <w:r w:rsidR="003A20B9" w:rsidRPr="008E2366">
          <w:rPr>
            <w:rStyle w:val="Hyperlink"/>
          </w:rPr>
          <w:t>https://ieej.lv/EWwmW</w:t>
        </w:r>
      </w:hyperlink>
      <w:r w:rsidR="003A20B9" w:rsidRPr="008E2366">
        <w:t>)</w:t>
      </w:r>
      <w:r w:rsidRPr="008E2366">
        <w:t>,</w:t>
      </w:r>
      <w:r w:rsidR="00331155" w:rsidRPr="008E2366">
        <w:t xml:space="preserve"> </w:t>
      </w:r>
      <w:r w:rsidRPr="008E2366">
        <w:t>ņemot vērā pretendentu profesionālo pieredzi, iepriekš iegūtās formālās un neformālās izglītības</w:t>
      </w:r>
      <w:r w:rsidR="00564A91" w:rsidRPr="008E2366">
        <w:t xml:space="preserve"> </w:t>
      </w:r>
      <w:r w:rsidR="0021311C" w:rsidRPr="008E2366">
        <w:t xml:space="preserve">atzīšanas iespējas </w:t>
      </w:r>
      <w:r w:rsidRPr="008E2366">
        <w:t>(Nolikums par ārpus formālās izglītības apgūto vai profesionālajā pieredzē iegūto kompetenču un</w:t>
      </w:r>
      <w:r w:rsidR="00480D21" w:rsidRPr="008E2366">
        <w:t xml:space="preserve"> </w:t>
      </w:r>
      <w:r w:rsidRPr="008E2366">
        <w:t>iepriekšējā izglītībā sasniegtu studiju rezultātu atzīšanu Daugavpils Universitātē</w:t>
      </w:r>
      <w:r w:rsidR="00A21D23" w:rsidRPr="008E2366">
        <w:t xml:space="preserve">, </w:t>
      </w:r>
      <w:hyperlink r:id="rId19" w:history="1">
        <w:r w:rsidR="00323FFD" w:rsidRPr="008E2366">
          <w:rPr>
            <w:rStyle w:val="Hyperlink"/>
          </w:rPr>
          <w:t>https://ieej.lv/TDAUV</w:t>
        </w:r>
      </w:hyperlink>
      <w:r w:rsidR="00323FFD" w:rsidRPr="008E2366">
        <w:t>)</w:t>
      </w:r>
      <w:r w:rsidRPr="008E2366">
        <w:t xml:space="preserve">. </w:t>
      </w:r>
      <w:r w:rsidR="007979E5" w:rsidRPr="008E2366">
        <w:t xml:space="preserve">Pārskata periodā </w:t>
      </w:r>
      <w:r w:rsidR="00B24DDE" w:rsidRPr="008E2366">
        <w:t>12</w:t>
      </w:r>
      <w:r w:rsidR="007979E5" w:rsidRPr="008E2366">
        <w:t xml:space="preserve"> studējošajiem tika veikta iepriekš </w:t>
      </w:r>
      <w:r w:rsidR="007979E5" w:rsidRPr="008E2366">
        <w:lastRenderedPageBreak/>
        <w:t xml:space="preserve">iegūtās izglītības atzīšanas procedūra: </w:t>
      </w:r>
    </w:p>
    <w:p w14:paraId="1F57A74E" w14:textId="3D880193" w:rsidR="00FB5556" w:rsidRPr="007F3F11" w:rsidRDefault="00A16090" w:rsidP="008E2366">
      <w:pPr>
        <w:pStyle w:val="Bulleted"/>
      </w:pPr>
      <w:r w:rsidRPr="007F3F11">
        <w:t>6</w:t>
      </w:r>
      <w:r w:rsidR="00FB5556" w:rsidRPr="007F3F11">
        <w:t xml:space="preserve"> studējošajiem – </w:t>
      </w:r>
      <w:r w:rsidR="00FB5556" w:rsidRPr="007F3F11">
        <w:rPr>
          <w:strike/>
          <w:highlight w:val="cyan"/>
        </w:rPr>
        <w:t>1.līmeņa</w:t>
      </w:r>
      <w:r w:rsidR="00FB5556" w:rsidRPr="007F3F11">
        <w:rPr>
          <w:highlight w:val="cyan"/>
        </w:rPr>
        <w:t xml:space="preserve"> </w:t>
      </w:r>
      <w:r w:rsidR="007F3F11" w:rsidRPr="007F3F11">
        <w:rPr>
          <w:highlight w:val="cyan"/>
        </w:rPr>
        <w:t>īsā cikla</w:t>
      </w:r>
      <w:r w:rsidR="007F3F11">
        <w:t xml:space="preserve"> </w:t>
      </w:r>
      <w:r w:rsidR="00FB5556" w:rsidRPr="007F3F11">
        <w:t xml:space="preserve">profesionālajā studiju programmā “Informācijas tehnoloģijas”, </w:t>
      </w:r>
    </w:p>
    <w:p w14:paraId="59872986" w14:textId="28995AE4" w:rsidR="006325F7" w:rsidRPr="007F3F11" w:rsidRDefault="00A16090" w:rsidP="008E2366">
      <w:pPr>
        <w:pStyle w:val="Bulleted"/>
      </w:pPr>
      <w:r w:rsidRPr="007F3F11">
        <w:rPr>
          <w:strike/>
          <w:highlight w:val="cyan"/>
        </w:rPr>
        <w:t>5</w:t>
      </w:r>
      <w:r w:rsidR="007F3F11" w:rsidRPr="007F3F11">
        <w:rPr>
          <w:highlight w:val="cyan"/>
        </w:rPr>
        <w:t xml:space="preserve"> 13</w:t>
      </w:r>
      <w:r w:rsidR="007979E5" w:rsidRPr="007F3F11">
        <w:t xml:space="preserve"> studējošajiem – </w:t>
      </w:r>
      <w:r w:rsidR="00770B85" w:rsidRPr="007F3F11">
        <w:t>profesionālā</w:t>
      </w:r>
      <w:r w:rsidR="007979E5" w:rsidRPr="007F3F11">
        <w:t xml:space="preserve"> bakalaura studiju programmā “</w:t>
      </w:r>
      <w:r w:rsidR="00A80ED1" w:rsidRPr="007F3F11">
        <w:t>Informācijas tehnoloģijas</w:t>
      </w:r>
      <w:r w:rsidR="007979E5" w:rsidRPr="007F3F11">
        <w:t>”</w:t>
      </w:r>
      <w:r w:rsidR="006325F7" w:rsidRPr="007F3F11">
        <w:t>,</w:t>
      </w:r>
      <w:r w:rsidR="007979E5" w:rsidRPr="007F3F11">
        <w:t xml:space="preserve"> </w:t>
      </w:r>
    </w:p>
    <w:p w14:paraId="0939ECF2" w14:textId="6AF280F8" w:rsidR="00333A88" w:rsidRPr="008E2366" w:rsidRDefault="00A16090" w:rsidP="008E2366">
      <w:pPr>
        <w:pStyle w:val="Bulleted"/>
      </w:pPr>
      <w:r w:rsidRPr="008E2366">
        <w:t>vienam</w:t>
      </w:r>
      <w:r w:rsidR="007979E5" w:rsidRPr="008E2366">
        <w:t xml:space="preserve"> studējošaj</w:t>
      </w:r>
      <w:r w:rsidRPr="008E2366">
        <w:t>a</w:t>
      </w:r>
      <w:r w:rsidR="007979E5" w:rsidRPr="008E2366">
        <w:t>m –</w:t>
      </w:r>
      <w:r w:rsidR="00CD21AE" w:rsidRPr="008E2366">
        <w:t xml:space="preserve"> akadēmiskā</w:t>
      </w:r>
      <w:r w:rsidR="00FB5556" w:rsidRPr="008E2366">
        <w:t xml:space="preserve"> </w:t>
      </w:r>
      <w:r w:rsidR="007979E5" w:rsidRPr="008E2366">
        <w:t>maģistra studiju programmā “</w:t>
      </w:r>
      <w:r w:rsidR="00CD21AE" w:rsidRPr="008E2366">
        <w:t>Datorzinātnes</w:t>
      </w:r>
      <w:r w:rsidR="007979E5" w:rsidRPr="008E2366">
        <w:t>”</w:t>
      </w:r>
      <w:r w:rsidR="00207BF1" w:rsidRPr="008E2366">
        <w:t>.</w:t>
      </w:r>
    </w:p>
    <w:p w14:paraId="2E04330A" w14:textId="44125093" w:rsidR="008D7B1E" w:rsidRPr="008E2366" w:rsidRDefault="00312CC4" w:rsidP="008E2366">
      <w:pPr>
        <w:pStyle w:val="Caption"/>
      </w:pPr>
      <w:r w:rsidRPr="008E2366">
        <w:fldChar w:fldCharType="begin"/>
      </w:r>
      <w:r w:rsidRPr="008E2366">
        <w:instrText>SEQ Table \* ARABIC</w:instrText>
      </w:r>
      <w:r w:rsidRPr="008E2366">
        <w:fldChar w:fldCharType="separate"/>
      </w:r>
      <w:r w:rsidR="00AE01AB" w:rsidRPr="008E2366">
        <w:rPr>
          <w:noProof/>
        </w:rPr>
        <w:t>2</w:t>
      </w:r>
      <w:r w:rsidRPr="008E2366">
        <w:fldChar w:fldCharType="end"/>
      </w:r>
      <w:r w:rsidR="008D7B1E" w:rsidRPr="008E2366">
        <w:t>.tabula. Iepriekš</w:t>
      </w:r>
      <w:r w:rsidR="00BF3234" w:rsidRPr="008E2366">
        <w:t xml:space="preserve"> iegūtās</w:t>
      </w:r>
      <w:r w:rsidR="008D7B1E" w:rsidRPr="008E2366">
        <w:t xml:space="preserve"> izglītības atzīšanas procedūras piemēri</w:t>
      </w:r>
    </w:p>
    <w:tbl>
      <w:tblPr>
        <w:tblStyle w:val="GridTable4-Accent5"/>
        <w:tblW w:w="0" w:type="auto"/>
        <w:tblLook w:val="04A0" w:firstRow="1" w:lastRow="0" w:firstColumn="1" w:lastColumn="0" w:noHBand="0" w:noVBand="1"/>
      </w:tblPr>
      <w:tblGrid>
        <w:gridCol w:w="3035"/>
        <w:gridCol w:w="5136"/>
        <w:gridCol w:w="894"/>
      </w:tblGrid>
      <w:tr w:rsidR="0037640F" w:rsidRPr="008E2366" w14:paraId="144FE3BE" w14:textId="77777777" w:rsidTr="00376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D8780AB" w14:textId="77777777" w:rsidR="0037640F" w:rsidRPr="008E2366" w:rsidRDefault="0037640F" w:rsidP="008E2366">
            <w:pPr>
              <w:pStyle w:val="table"/>
              <w:jc w:val="center"/>
              <w:rPr>
                <w:b w:val="0"/>
              </w:rPr>
            </w:pPr>
            <w:bookmarkStart w:id="7" w:name="_Hlk130405775"/>
            <w:r w:rsidRPr="008E2366">
              <w:t>Studiju programmas nosaukums</w:t>
            </w:r>
          </w:p>
        </w:tc>
        <w:tc>
          <w:tcPr>
            <w:tcW w:w="5322" w:type="dxa"/>
            <w:vAlign w:val="center"/>
          </w:tcPr>
          <w:p w14:paraId="725FF29D" w14:textId="0263BA56" w:rsidR="0037640F" w:rsidRPr="008E2366" w:rsidRDefault="002619BF" w:rsidP="008E2366">
            <w:pPr>
              <w:pStyle w:val="table"/>
              <w:jc w:val="center"/>
              <w:cnfStyle w:val="100000000000" w:firstRow="1" w:lastRow="0" w:firstColumn="0" w:lastColumn="0" w:oddVBand="0" w:evenVBand="0" w:oddHBand="0" w:evenHBand="0" w:firstRowFirstColumn="0" w:firstRowLastColumn="0" w:lastRowFirstColumn="0" w:lastRowLastColumn="0"/>
              <w:rPr>
                <w:b w:val="0"/>
              </w:rPr>
            </w:pPr>
            <w:r w:rsidRPr="008E2366">
              <w:t>Iepriekš iegūtā</w:t>
            </w:r>
            <w:r w:rsidR="0037640F" w:rsidRPr="008E2366">
              <w:t xml:space="preserve"> izglītība</w:t>
            </w:r>
          </w:p>
        </w:tc>
        <w:tc>
          <w:tcPr>
            <w:tcW w:w="908" w:type="dxa"/>
            <w:vAlign w:val="center"/>
          </w:tcPr>
          <w:p w14:paraId="65EB70B6" w14:textId="31BA501F" w:rsidR="0037640F" w:rsidRPr="008E2366" w:rsidRDefault="002619BF" w:rsidP="008E2366">
            <w:pPr>
              <w:pStyle w:val="table"/>
              <w:jc w:val="center"/>
              <w:cnfStyle w:val="100000000000" w:firstRow="1" w:lastRow="0" w:firstColumn="0" w:lastColumn="0" w:oddVBand="0" w:evenVBand="0" w:oddHBand="0" w:evenHBand="0" w:firstRowFirstColumn="0" w:firstRowLastColumn="0" w:lastRowFirstColumn="0" w:lastRowLastColumn="0"/>
              <w:rPr>
                <w:b w:val="0"/>
              </w:rPr>
            </w:pPr>
            <w:r w:rsidRPr="008E2366">
              <w:t>Gads</w:t>
            </w:r>
          </w:p>
        </w:tc>
      </w:tr>
      <w:tr w:rsidR="0037640F" w:rsidRPr="008E2366" w14:paraId="1926C223"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restart"/>
            <w:vAlign w:val="center"/>
          </w:tcPr>
          <w:p w14:paraId="57E09988" w14:textId="54A59EBA" w:rsidR="0037640F" w:rsidRPr="008E2366" w:rsidRDefault="0037640F" w:rsidP="008E2366">
            <w:pPr>
              <w:pStyle w:val="table"/>
              <w:jc w:val="left"/>
            </w:pPr>
            <w:r w:rsidRPr="008E2366">
              <w:t xml:space="preserve">DU </w:t>
            </w:r>
            <w:r w:rsidRPr="00CB1A08">
              <w:rPr>
                <w:strike/>
                <w:highlight w:val="cyan"/>
              </w:rPr>
              <w:t>1.līmeņa</w:t>
            </w:r>
            <w:r w:rsidRPr="00CB1A08">
              <w:rPr>
                <w:highlight w:val="cyan"/>
              </w:rPr>
              <w:t xml:space="preserve"> </w:t>
            </w:r>
            <w:r w:rsidR="00CB1A08" w:rsidRPr="00CB1A08">
              <w:rPr>
                <w:highlight w:val="cyan"/>
              </w:rPr>
              <w:t>īsā cikla</w:t>
            </w:r>
            <w:r w:rsidR="00CB1A08">
              <w:t xml:space="preserve"> </w:t>
            </w:r>
            <w:r w:rsidRPr="008E2366">
              <w:t>profesionālā studiju programma “Informācijas tehnoloģijas”</w:t>
            </w:r>
          </w:p>
        </w:tc>
        <w:tc>
          <w:tcPr>
            <w:tcW w:w="5322" w:type="dxa"/>
          </w:tcPr>
          <w:p w14:paraId="5E6EE85F" w14:textId="77777777" w:rsidR="0037640F" w:rsidRPr="008E2366" w:rsidRDefault="0037640F" w:rsidP="008E2366">
            <w:pPr>
              <w:pStyle w:val="table"/>
              <w:cnfStyle w:val="000000100000" w:firstRow="0" w:lastRow="0" w:firstColumn="0" w:lastColumn="0" w:oddVBand="0" w:evenVBand="0" w:oddHBand="1" w:evenHBand="0" w:firstRowFirstColumn="0" w:firstRowLastColumn="0" w:lastRowFirstColumn="0" w:lastRowLastColumn="0"/>
            </w:pPr>
            <w:r w:rsidRPr="008E2366">
              <w:t>Daugavpils Universitāte, profesionālās augstākās izglītības bakalaura studiju programma ”Informācijas tehnoloģijas”</w:t>
            </w:r>
          </w:p>
        </w:tc>
        <w:tc>
          <w:tcPr>
            <w:tcW w:w="908" w:type="dxa"/>
            <w:vAlign w:val="center"/>
          </w:tcPr>
          <w:p w14:paraId="5FD568EA" w14:textId="77777777" w:rsidR="0037640F" w:rsidRPr="008E2366" w:rsidRDefault="0037640F"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2021</w:t>
            </w:r>
          </w:p>
        </w:tc>
      </w:tr>
      <w:tr w:rsidR="0037640F" w:rsidRPr="008E2366" w14:paraId="22B02002"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7EF2661E" w14:textId="77777777" w:rsidR="0037640F" w:rsidRPr="008E2366" w:rsidRDefault="0037640F" w:rsidP="008E2366">
            <w:pPr>
              <w:pStyle w:val="table"/>
              <w:jc w:val="left"/>
            </w:pPr>
          </w:p>
        </w:tc>
        <w:tc>
          <w:tcPr>
            <w:tcW w:w="5322" w:type="dxa"/>
          </w:tcPr>
          <w:p w14:paraId="34448FF3" w14:textId="77777777" w:rsidR="0037640F" w:rsidRPr="008E2366" w:rsidRDefault="0037640F" w:rsidP="008E2366">
            <w:pPr>
              <w:pStyle w:val="table"/>
              <w:cnfStyle w:val="000000000000" w:firstRow="0" w:lastRow="0" w:firstColumn="0" w:lastColumn="0" w:oddVBand="0" w:evenVBand="0" w:oddHBand="0" w:evenHBand="0" w:firstRowFirstColumn="0" w:firstRowLastColumn="0" w:lastRowFirstColumn="0" w:lastRowLastColumn="0"/>
            </w:pPr>
            <w:r w:rsidRPr="008E2366">
              <w:t>Daugavpils Universitāte, profesionālās augstākās izglītības bakalaura studiju programma ”Informācijas tehnoloģijas”</w:t>
            </w:r>
          </w:p>
        </w:tc>
        <w:tc>
          <w:tcPr>
            <w:tcW w:w="908" w:type="dxa"/>
            <w:vAlign w:val="center"/>
          </w:tcPr>
          <w:p w14:paraId="45532B47" w14:textId="77777777" w:rsidR="0037640F" w:rsidRPr="008E2366" w:rsidRDefault="0037640F"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2021</w:t>
            </w:r>
          </w:p>
        </w:tc>
      </w:tr>
      <w:tr w:rsidR="0037640F" w:rsidRPr="008E2366" w14:paraId="0D26B891"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59C89EB4" w14:textId="77777777" w:rsidR="0037640F" w:rsidRPr="008E2366" w:rsidRDefault="0037640F" w:rsidP="008E2366">
            <w:pPr>
              <w:pStyle w:val="table"/>
              <w:jc w:val="left"/>
            </w:pPr>
          </w:p>
        </w:tc>
        <w:tc>
          <w:tcPr>
            <w:tcW w:w="5322" w:type="dxa"/>
          </w:tcPr>
          <w:p w14:paraId="007D3F27" w14:textId="77777777" w:rsidR="0037640F" w:rsidRPr="008E2366" w:rsidRDefault="0037640F" w:rsidP="008E2366">
            <w:pPr>
              <w:pStyle w:val="table"/>
              <w:cnfStyle w:val="000000100000" w:firstRow="0" w:lastRow="0" w:firstColumn="0" w:lastColumn="0" w:oddVBand="0" w:evenVBand="0" w:oddHBand="1" w:evenHBand="0" w:firstRowFirstColumn="0" w:firstRowLastColumn="0" w:lastRowFirstColumn="0" w:lastRowLastColumn="0"/>
            </w:pPr>
            <w:r w:rsidRPr="008E2366">
              <w:t>Daugavpils Universitāte, akadēmiskā bakalaura studiju programma ”Fizika”</w:t>
            </w:r>
          </w:p>
        </w:tc>
        <w:tc>
          <w:tcPr>
            <w:tcW w:w="908" w:type="dxa"/>
            <w:vAlign w:val="center"/>
          </w:tcPr>
          <w:p w14:paraId="5FEC73E3" w14:textId="77777777" w:rsidR="0037640F" w:rsidRPr="008E2366" w:rsidRDefault="0037640F"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2021</w:t>
            </w:r>
          </w:p>
        </w:tc>
      </w:tr>
      <w:tr w:rsidR="0037640F" w:rsidRPr="008E2366" w14:paraId="2A37CA3C"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1833D3D" w14:textId="77777777" w:rsidR="0037640F" w:rsidRPr="008E2366" w:rsidRDefault="0037640F" w:rsidP="008E2366">
            <w:pPr>
              <w:pStyle w:val="table"/>
              <w:jc w:val="left"/>
            </w:pPr>
          </w:p>
        </w:tc>
        <w:tc>
          <w:tcPr>
            <w:tcW w:w="5322" w:type="dxa"/>
          </w:tcPr>
          <w:p w14:paraId="42D1073B" w14:textId="6A602945" w:rsidR="0037640F" w:rsidRPr="008E2366" w:rsidRDefault="0037640F" w:rsidP="00370D6A">
            <w:pPr>
              <w:pStyle w:val="table"/>
              <w:cnfStyle w:val="000000000000" w:firstRow="0" w:lastRow="0" w:firstColumn="0" w:lastColumn="0" w:oddVBand="0" w:evenVBand="0" w:oddHBand="0" w:evenHBand="0" w:firstRowFirstColumn="0" w:firstRowLastColumn="0" w:lastRowFirstColumn="0" w:lastRowLastColumn="0"/>
            </w:pPr>
            <w:r w:rsidRPr="008E2366">
              <w:t xml:space="preserve">Daugavpils Universitāte, </w:t>
            </w:r>
            <w:r w:rsidRPr="00370D6A">
              <w:t>pirmā līmeņa</w:t>
            </w:r>
            <w:r w:rsidR="00CB1A08" w:rsidRPr="00370D6A">
              <w:t xml:space="preserve"> </w:t>
            </w:r>
            <w:r w:rsidRPr="008E2366">
              <w:t>profesionālās augstākās izglītības studiju programma “Civilā drošība un aizsardzība”</w:t>
            </w:r>
          </w:p>
        </w:tc>
        <w:tc>
          <w:tcPr>
            <w:tcW w:w="908" w:type="dxa"/>
            <w:vAlign w:val="center"/>
          </w:tcPr>
          <w:p w14:paraId="680F3381" w14:textId="77777777" w:rsidR="0037640F" w:rsidRPr="008E2366" w:rsidRDefault="0037640F"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2022</w:t>
            </w:r>
          </w:p>
        </w:tc>
      </w:tr>
      <w:tr w:rsidR="0037640F" w:rsidRPr="008E2366" w14:paraId="0A9195C2"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395628A1" w14:textId="77777777" w:rsidR="0037640F" w:rsidRPr="008E2366" w:rsidRDefault="0037640F" w:rsidP="008E2366">
            <w:pPr>
              <w:pStyle w:val="table"/>
              <w:jc w:val="left"/>
            </w:pPr>
          </w:p>
        </w:tc>
        <w:tc>
          <w:tcPr>
            <w:tcW w:w="5322" w:type="dxa"/>
          </w:tcPr>
          <w:p w14:paraId="3961713F" w14:textId="77777777" w:rsidR="0037640F" w:rsidRPr="008E2366" w:rsidRDefault="0037640F" w:rsidP="008E2366">
            <w:pPr>
              <w:pStyle w:val="table"/>
              <w:cnfStyle w:val="000000100000" w:firstRow="0" w:lastRow="0" w:firstColumn="0" w:lastColumn="0" w:oddVBand="0" w:evenVBand="0" w:oddHBand="1" w:evenHBand="0" w:firstRowFirstColumn="0" w:firstRowLastColumn="0" w:lastRowFirstColumn="0" w:lastRowLastColumn="0"/>
            </w:pPr>
            <w:r w:rsidRPr="008E2366">
              <w:t>Daugavpils Universitāte, profesionālās augstākās izglītības bakalaura studiju programma ”Tiesību zinātne” [juriskonsults]</w:t>
            </w:r>
          </w:p>
        </w:tc>
        <w:tc>
          <w:tcPr>
            <w:tcW w:w="908" w:type="dxa"/>
            <w:vAlign w:val="center"/>
          </w:tcPr>
          <w:p w14:paraId="6A423FAC" w14:textId="77777777" w:rsidR="0037640F" w:rsidRPr="008E2366" w:rsidRDefault="0037640F"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2022</w:t>
            </w:r>
          </w:p>
        </w:tc>
      </w:tr>
      <w:tr w:rsidR="0037640F" w:rsidRPr="008E2366" w14:paraId="0765DF3C"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0E2AF903" w14:textId="77777777" w:rsidR="0037640F" w:rsidRPr="008E2366" w:rsidRDefault="0037640F" w:rsidP="008E2366">
            <w:pPr>
              <w:pStyle w:val="table"/>
              <w:jc w:val="left"/>
            </w:pPr>
          </w:p>
        </w:tc>
        <w:tc>
          <w:tcPr>
            <w:tcW w:w="5322" w:type="dxa"/>
          </w:tcPr>
          <w:p w14:paraId="219FB126" w14:textId="77777777" w:rsidR="0037640F" w:rsidRPr="008E2366" w:rsidRDefault="0037640F" w:rsidP="008E2366">
            <w:pPr>
              <w:pStyle w:val="table"/>
              <w:cnfStyle w:val="000000000000" w:firstRow="0" w:lastRow="0" w:firstColumn="0" w:lastColumn="0" w:oddVBand="0" w:evenVBand="0" w:oddHBand="0" w:evenHBand="0" w:firstRowFirstColumn="0" w:firstRowLastColumn="0" w:lastRowFirstColumn="0" w:lastRowLastColumn="0"/>
            </w:pPr>
            <w:r w:rsidRPr="008E2366">
              <w:t>Daugavpils Universitāte, akadēmiskā bakalaura studiju programma ”Filoloģija (angļu filoloģija)”</w:t>
            </w:r>
          </w:p>
        </w:tc>
        <w:tc>
          <w:tcPr>
            <w:tcW w:w="908" w:type="dxa"/>
            <w:vAlign w:val="center"/>
          </w:tcPr>
          <w:p w14:paraId="065BB61B" w14:textId="77777777" w:rsidR="0037640F" w:rsidRPr="008E2366" w:rsidRDefault="0037640F"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2022</w:t>
            </w:r>
          </w:p>
        </w:tc>
      </w:tr>
      <w:tr w:rsidR="0037640F" w:rsidRPr="008E2366" w14:paraId="787C35E3"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restart"/>
            <w:vAlign w:val="center"/>
          </w:tcPr>
          <w:p w14:paraId="6A31C7D4" w14:textId="145DCE85" w:rsidR="0037640F" w:rsidRPr="008E2366" w:rsidRDefault="0037640F" w:rsidP="008E2366">
            <w:pPr>
              <w:pStyle w:val="table"/>
              <w:jc w:val="left"/>
            </w:pPr>
            <w:r w:rsidRPr="008E2366">
              <w:t>DU profesionālā bakalaura studiju programma “Informācijas tehnoloģijas”</w:t>
            </w:r>
          </w:p>
        </w:tc>
        <w:tc>
          <w:tcPr>
            <w:tcW w:w="5322" w:type="dxa"/>
          </w:tcPr>
          <w:p w14:paraId="12CBF15A" w14:textId="646E2A04" w:rsidR="0037640F" w:rsidRPr="0030512B" w:rsidRDefault="0030512B" w:rsidP="008E2366">
            <w:pPr>
              <w:pStyle w:val="table"/>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Daugavpils Universitātes profesionālās augstākās izglītības maģistra studiju programma “Sabiedrības un organizāciju vadība” [iegūst organizācijas vadītāja kvalifikāciju]</w:t>
            </w:r>
          </w:p>
        </w:tc>
        <w:tc>
          <w:tcPr>
            <w:tcW w:w="908" w:type="dxa"/>
            <w:vAlign w:val="center"/>
          </w:tcPr>
          <w:p w14:paraId="34F6BB4D" w14:textId="524BFDEF" w:rsidR="0037640F" w:rsidRPr="0030512B" w:rsidRDefault="0030512B" w:rsidP="008E2366">
            <w:pPr>
              <w:pStyle w:val="table"/>
              <w:jc w:val="center"/>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2024</w:t>
            </w:r>
          </w:p>
        </w:tc>
      </w:tr>
      <w:tr w:rsidR="0030512B" w:rsidRPr="008E2366" w14:paraId="3B932D76"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06AA293B" w14:textId="77777777" w:rsidR="0030512B" w:rsidRPr="008E2366" w:rsidRDefault="0030512B" w:rsidP="008E2366">
            <w:pPr>
              <w:pStyle w:val="table"/>
              <w:jc w:val="left"/>
            </w:pPr>
          </w:p>
        </w:tc>
        <w:tc>
          <w:tcPr>
            <w:tcW w:w="5322" w:type="dxa"/>
          </w:tcPr>
          <w:p w14:paraId="48FC7860" w14:textId="752C685C" w:rsidR="0030512B" w:rsidRPr="0030512B" w:rsidRDefault="0030512B" w:rsidP="008E2366">
            <w:pPr>
              <w:pStyle w:val="table"/>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DU profesionālās augstākās izglītības bakalaura studiju programma ”Mūzikas skolotājs”</w:t>
            </w:r>
          </w:p>
        </w:tc>
        <w:tc>
          <w:tcPr>
            <w:tcW w:w="908" w:type="dxa"/>
            <w:vAlign w:val="center"/>
          </w:tcPr>
          <w:p w14:paraId="18A2E0B5" w14:textId="437F7CF4" w:rsidR="0030512B" w:rsidRPr="0030512B" w:rsidRDefault="0030512B" w:rsidP="008E2366">
            <w:pPr>
              <w:pStyle w:val="table"/>
              <w:jc w:val="center"/>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2024</w:t>
            </w:r>
          </w:p>
        </w:tc>
      </w:tr>
      <w:tr w:rsidR="0030512B" w:rsidRPr="008E2366" w14:paraId="0DEFCDD0"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65CC524" w14:textId="77777777" w:rsidR="0030512B" w:rsidRPr="008E2366" w:rsidRDefault="0030512B" w:rsidP="0030512B">
            <w:pPr>
              <w:pStyle w:val="table"/>
              <w:jc w:val="left"/>
            </w:pPr>
          </w:p>
        </w:tc>
        <w:tc>
          <w:tcPr>
            <w:tcW w:w="5322" w:type="dxa"/>
          </w:tcPr>
          <w:p w14:paraId="5003B2D8" w14:textId="7464DDFD" w:rsidR="0030512B" w:rsidRPr="0030512B" w:rsidRDefault="0030512B" w:rsidP="0030512B">
            <w:pPr>
              <w:pStyle w:val="table"/>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Rēzeknes Tehnoloģiju akadēmijas bakalaura studiju programma “Tiesību zinātne”</w:t>
            </w:r>
          </w:p>
        </w:tc>
        <w:tc>
          <w:tcPr>
            <w:tcW w:w="908" w:type="dxa"/>
            <w:vAlign w:val="center"/>
          </w:tcPr>
          <w:p w14:paraId="38F0EE39" w14:textId="5CA53AFA" w:rsidR="0030512B" w:rsidRPr="0030512B"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2023</w:t>
            </w:r>
          </w:p>
        </w:tc>
      </w:tr>
      <w:tr w:rsidR="0030512B" w:rsidRPr="008E2366" w14:paraId="3ED1B11E"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1E4C9482" w14:textId="77777777" w:rsidR="0030512B" w:rsidRPr="008E2366" w:rsidRDefault="0030512B" w:rsidP="0030512B">
            <w:pPr>
              <w:pStyle w:val="table"/>
              <w:jc w:val="left"/>
            </w:pPr>
          </w:p>
        </w:tc>
        <w:tc>
          <w:tcPr>
            <w:tcW w:w="5322" w:type="dxa"/>
          </w:tcPr>
          <w:p w14:paraId="7AEA1311" w14:textId="5572438E" w:rsidR="0030512B" w:rsidRPr="0030512B" w:rsidRDefault="0030512B" w:rsidP="0030512B">
            <w:pPr>
              <w:pStyle w:val="table"/>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Daugavpils Universitātes profesionālas augstākas izglītības bakalaura studiju programma “Skolotājs” (sporta un sociālo zinību skolotājs)</w:t>
            </w:r>
          </w:p>
        </w:tc>
        <w:tc>
          <w:tcPr>
            <w:tcW w:w="908" w:type="dxa"/>
            <w:vAlign w:val="center"/>
          </w:tcPr>
          <w:p w14:paraId="00EA7D33" w14:textId="29E92A4C" w:rsidR="0030512B" w:rsidRPr="0030512B"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2023</w:t>
            </w:r>
          </w:p>
        </w:tc>
      </w:tr>
      <w:tr w:rsidR="0030512B" w:rsidRPr="008E2366" w14:paraId="72C49F5E"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4E11309" w14:textId="77777777" w:rsidR="0030512B" w:rsidRPr="008E2366" w:rsidRDefault="0030512B" w:rsidP="0030512B">
            <w:pPr>
              <w:pStyle w:val="table"/>
              <w:jc w:val="left"/>
            </w:pPr>
          </w:p>
        </w:tc>
        <w:tc>
          <w:tcPr>
            <w:tcW w:w="5322" w:type="dxa"/>
          </w:tcPr>
          <w:p w14:paraId="69A3F77D" w14:textId="6D4BFC35" w:rsidR="0030512B" w:rsidRPr="0030512B" w:rsidRDefault="0030512B" w:rsidP="0030512B">
            <w:pPr>
              <w:pStyle w:val="table"/>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Latvijas Lauksaimniecības Universitātes profesionālā bakalaura studiju programma “Būvniecība”</w:t>
            </w:r>
          </w:p>
        </w:tc>
        <w:tc>
          <w:tcPr>
            <w:tcW w:w="908" w:type="dxa"/>
            <w:vAlign w:val="center"/>
          </w:tcPr>
          <w:p w14:paraId="525A7197" w14:textId="508B46B6" w:rsidR="0030512B" w:rsidRPr="0030512B"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2023</w:t>
            </w:r>
          </w:p>
        </w:tc>
      </w:tr>
      <w:tr w:rsidR="0030512B" w:rsidRPr="008E2366" w14:paraId="503D1FB9"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691F212B" w14:textId="77777777" w:rsidR="0030512B" w:rsidRPr="008E2366" w:rsidRDefault="0030512B" w:rsidP="0030512B">
            <w:pPr>
              <w:pStyle w:val="table"/>
              <w:jc w:val="left"/>
            </w:pPr>
          </w:p>
        </w:tc>
        <w:tc>
          <w:tcPr>
            <w:tcW w:w="5322" w:type="dxa"/>
          </w:tcPr>
          <w:p w14:paraId="6A4863BB" w14:textId="382A16F2" w:rsidR="0030512B" w:rsidRPr="0030512B" w:rsidRDefault="0030512B" w:rsidP="0030512B">
            <w:pPr>
              <w:pStyle w:val="table"/>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Transporta un sakaru institūta profesionālā bakalaura studiju programma “Transporta un biznesa loģistika”</w:t>
            </w:r>
          </w:p>
        </w:tc>
        <w:tc>
          <w:tcPr>
            <w:tcW w:w="908" w:type="dxa"/>
            <w:vAlign w:val="center"/>
          </w:tcPr>
          <w:p w14:paraId="7626F976" w14:textId="74C3BBAB" w:rsidR="0030512B" w:rsidRPr="0030512B"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2023</w:t>
            </w:r>
          </w:p>
        </w:tc>
      </w:tr>
      <w:tr w:rsidR="0030512B" w:rsidRPr="008E2366" w14:paraId="2FEF1DC8"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69E0D2FA" w14:textId="77777777" w:rsidR="0030512B" w:rsidRPr="008E2366" w:rsidRDefault="0030512B" w:rsidP="0030512B">
            <w:pPr>
              <w:pStyle w:val="table"/>
              <w:jc w:val="left"/>
            </w:pPr>
          </w:p>
        </w:tc>
        <w:tc>
          <w:tcPr>
            <w:tcW w:w="5322" w:type="dxa"/>
          </w:tcPr>
          <w:p w14:paraId="710AA226" w14:textId="3FA3B2B3" w:rsidR="0030512B" w:rsidRPr="0030512B" w:rsidRDefault="0030512B" w:rsidP="0030512B">
            <w:pPr>
              <w:pStyle w:val="table"/>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Daugavpils Universitātes profesionālas augstākas izglītības bakalaura studiju programma “Skolotājs” (sporta un sociālo zinību skolotājs)</w:t>
            </w:r>
          </w:p>
        </w:tc>
        <w:tc>
          <w:tcPr>
            <w:tcW w:w="908" w:type="dxa"/>
            <w:vAlign w:val="center"/>
          </w:tcPr>
          <w:p w14:paraId="3FFB8A22" w14:textId="142B62B9" w:rsidR="0030512B" w:rsidRPr="0030512B"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rPr>
                <w:highlight w:val="cyan"/>
              </w:rPr>
            </w:pPr>
            <w:r w:rsidRPr="0030512B">
              <w:rPr>
                <w:highlight w:val="cyan"/>
              </w:rPr>
              <w:t>2023</w:t>
            </w:r>
          </w:p>
        </w:tc>
      </w:tr>
      <w:tr w:rsidR="0030512B" w:rsidRPr="008E2366" w14:paraId="32B13B90"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1E6E644" w14:textId="77777777" w:rsidR="0030512B" w:rsidRPr="008E2366" w:rsidRDefault="0030512B" w:rsidP="0030512B">
            <w:pPr>
              <w:pStyle w:val="table"/>
              <w:jc w:val="left"/>
            </w:pPr>
          </w:p>
        </w:tc>
        <w:tc>
          <w:tcPr>
            <w:tcW w:w="5322" w:type="dxa"/>
          </w:tcPr>
          <w:p w14:paraId="321C80DE" w14:textId="0AC22455" w:rsidR="0030512B" w:rsidRPr="0030512B" w:rsidRDefault="0030512B" w:rsidP="0030512B">
            <w:pPr>
              <w:pStyle w:val="table"/>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Daugavpils Universitātes profesionālas augstākas izglītības bakalaura studiju programma “Skolotājs” (sporta un sociālo zinību skolotājs)</w:t>
            </w:r>
          </w:p>
        </w:tc>
        <w:tc>
          <w:tcPr>
            <w:tcW w:w="908" w:type="dxa"/>
            <w:vAlign w:val="center"/>
          </w:tcPr>
          <w:p w14:paraId="0A88870A" w14:textId="635F2513" w:rsidR="0030512B" w:rsidRPr="0030512B"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rPr>
                <w:highlight w:val="cyan"/>
              </w:rPr>
            </w:pPr>
            <w:r w:rsidRPr="0030512B">
              <w:rPr>
                <w:highlight w:val="cyan"/>
              </w:rPr>
              <w:t>2023</w:t>
            </w:r>
          </w:p>
        </w:tc>
      </w:tr>
      <w:tr w:rsidR="0030512B" w:rsidRPr="008E2366" w14:paraId="7B4E4194"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68A5F4B2" w14:textId="77777777" w:rsidR="0030512B" w:rsidRPr="008E2366" w:rsidRDefault="0030512B" w:rsidP="0030512B">
            <w:pPr>
              <w:pStyle w:val="table"/>
              <w:jc w:val="left"/>
            </w:pPr>
          </w:p>
        </w:tc>
        <w:tc>
          <w:tcPr>
            <w:tcW w:w="5322" w:type="dxa"/>
          </w:tcPr>
          <w:p w14:paraId="41A92E53" w14:textId="43C3000D" w:rsidR="0030512B" w:rsidRPr="008E2366" w:rsidRDefault="0030512B" w:rsidP="00370D6A">
            <w:pPr>
              <w:pStyle w:val="table"/>
              <w:cnfStyle w:val="000000100000" w:firstRow="0" w:lastRow="0" w:firstColumn="0" w:lastColumn="0" w:oddVBand="0" w:evenVBand="0" w:oddHBand="1" w:evenHBand="0" w:firstRowFirstColumn="0" w:firstRowLastColumn="0" w:lastRowFirstColumn="0" w:lastRowLastColumn="0"/>
            </w:pPr>
            <w:r w:rsidRPr="008E2366">
              <w:t xml:space="preserve">Latvijas Republikas Labklājības ministrijas Sociālās integrācijas valsts aģentūra, </w:t>
            </w:r>
            <w:r w:rsidR="00CB1A08" w:rsidRPr="00370D6A">
              <w:t xml:space="preserve">pirmā līmeņa </w:t>
            </w:r>
            <w:r w:rsidRPr="008E2366">
              <w:t>profesionālās augstākās izglītības studiju programma “Lietišķo sistēmu programmatūra”</w:t>
            </w:r>
          </w:p>
        </w:tc>
        <w:tc>
          <w:tcPr>
            <w:tcW w:w="908" w:type="dxa"/>
            <w:vAlign w:val="center"/>
          </w:tcPr>
          <w:p w14:paraId="126301F1" w14:textId="244D6EA6" w:rsidR="0030512B" w:rsidRPr="008E2366"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pPr>
            <w:r w:rsidRPr="008E2366">
              <w:t>2022</w:t>
            </w:r>
          </w:p>
        </w:tc>
      </w:tr>
      <w:tr w:rsidR="0030512B" w:rsidRPr="008E2366" w14:paraId="46A0DE14"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502C3927" w14:textId="77777777" w:rsidR="0030512B" w:rsidRPr="008E2366" w:rsidRDefault="0030512B" w:rsidP="0030512B">
            <w:pPr>
              <w:pStyle w:val="table"/>
              <w:jc w:val="left"/>
            </w:pPr>
          </w:p>
        </w:tc>
        <w:tc>
          <w:tcPr>
            <w:tcW w:w="5322" w:type="dxa"/>
          </w:tcPr>
          <w:p w14:paraId="4B997864" w14:textId="75B7BF52" w:rsidR="0030512B" w:rsidRPr="008E2366" w:rsidRDefault="0030512B" w:rsidP="00370D6A">
            <w:pPr>
              <w:pStyle w:val="table"/>
              <w:cnfStyle w:val="000000000000" w:firstRow="0" w:lastRow="0" w:firstColumn="0" w:lastColumn="0" w:oddVBand="0" w:evenVBand="0" w:oddHBand="0" w:evenHBand="0" w:firstRowFirstColumn="0" w:firstRowLastColumn="0" w:lastRowFirstColumn="0" w:lastRowLastColumn="0"/>
            </w:pPr>
            <w:r w:rsidRPr="008E2366">
              <w:t xml:space="preserve">Daugavpils Universitātes akadēmiskā bakalaura studiju programma ”Datorzinātnes”, Daugavpils Universitātes akadēmiskā maģistra studiju programma ”Datorzinātnes” un </w:t>
            </w:r>
            <w:r w:rsidRPr="008E2366">
              <w:lastRenderedPageBreak/>
              <w:t xml:space="preserve">Daugavpils Universitātes </w:t>
            </w:r>
            <w:r w:rsidR="00CB1A08" w:rsidRPr="00370D6A">
              <w:t xml:space="preserve">pirmā līmeņa </w:t>
            </w:r>
            <w:r w:rsidRPr="008E2366">
              <w:t>profesionālās augstākās izglītības studiju programma ”</w:t>
            </w:r>
            <w:r w:rsidRPr="008E2366">
              <w:rPr>
                <w:rFonts w:eastAsia="Times New Roman"/>
                <w:bCs/>
                <w:iCs/>
              </w:rPr>
              <w:t>Informācijas tehnoloģijas</w:t>
            </w:r>
            <w:r w:rsidRPr="008E2366">
              <w:t>”</w:t>
            </w:r>
            <w:r w:rsidRPr="008E2366">
              <w:rPr>
                <w:i/>
              </w:rPr>
              <w:t xml:space="preserve"> </w:t>
            </w:r>
          </w:p>
        </w:tc>
        <w:tc>
          <w:tcPr>
            <w:tcW w:w="908" w:type="dxa"/>
            <w:vAlign w:val="center"/>
          </w:tcPr>
          <w:p w14:paraId="59AC6B65" w14:textId="77777777" w:rsidR="0030512B" w:rsidRPr="008E2366"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pPr>
            <w:r w:rsidRPr="008E2366">
              <w:lastRenderedPageBreak/>
              <w:t>2022</w:t>
            </w:r>
          </w:p>
        </w:tc>
      </w:tr>
      <w:tr w:rsidR="0030512B" w:rsidRPr="008E2366" w14:paraId="5857DB46"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24747DAF" w14:textId="77777777" w:rsidR="0030512B" w:rsidRPr="008E2366" w:rsidRDefault="0030512B" w:rsidP="0030512B">
            <w:pPr>
              <w:pStyle w:val="table"/>
              <w:jc w:val="left"/>
            </w:pPr>
          </w:p>
        </w:tc>
        <w:tc>
          <w:tcPr>
            <w:tcW w:w="5322" w:type="dxa"/>
          </w:tcPr>
          <w:p w14:paraId="240662F1" w14:textId="77777777" w:rsidR="0030512B" w:rsidRPr="008E2366" w:rsidRDefault="0030512B" w:rsidP="0030512B">
            <w:pPr>
              <w:pStyle w:val="table"/>
              <w:cnfStyle w:val="000000100000" w:firstRow="0" w:lastRow="0" w:firstColumn="0" w:lastColumn="0" w:oddVBand="0" w:evenVBand="0" w:oddHBand="1" w:evenHBand="0" w:firstRowFirstColumn="0" w:firstRowLastColumn="0" w:lastRowFirstColumn="0" w:lastRowLastColumn="0"/>
            </w:pPr>
            <w:r w:rsidRPr="008E2366">
              <w:t>Transporta un sakaru institūta profesionālā bakalaura studiju programma “Transporta un biznesa loģistika”</w:t>
            </w:r>
          </w:p>
        </w:tc>
        <w:tc>
          <w:tcPr>
            <w:tcW w:w="908" w:type="dxa"/>
            <w:vAlign w:val="center"/>
          </w:tcPr>
          <w:p w14:paraId="240E6C27" w14:textId="77777777" w:rsidR="0030512B" w:rsidRPr="008E2366"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pPr>
            <w:r w:rsidRPr="008E2366">
              <w:t>2022</w:t>
            </w:r>
          </w:p>
        </w:tc>
      </w:tr>
      <w:tr w:rsidR="0030512B" w:rsidRPr="008E2366" w14:paraId="190E1A16" w14:textId="77777777" w:rsidTr="0037640F">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3D83F4BB" w14:textId="77777777" w:rsidR="0030512B" w:rsidRPr="008E2366" w:rsidRDefault="0030512B" w:rsidP="0030512B">
            <w:pPr>
              <w:pStyle w:val="table"/>
              <w:jc w:val="left"/>
            </w:pPr>
          </w:p>
        </w:tc>
        <w:tc>
          <w:tcPr>
            <w:tcW w:w="5322" w:type="dxa"/>
          </w:tcPr>
          <w:p w14:paraId="0A507DC8" w14:textId="77777777" w:rsidR="0030512B" w:rsidRPr="008E2366" w:rsidRDefault="0030512B" w:rsidP="0030512B">
            <w:pPr>
              <w:pStyle w:val="table"/>
              <w:cnfStyle w:val="000000000000" w:firstRow="0" w:lastRow="0" w:firstColumn="0" w:lastColumn="0" w:oddVBand="0" w:evenVBand="0" w:oddHBand="0" w:evenHBand="0" w:firstRowFirstColumn="0" w:firstRowLastColumn="0" w:lastRowFirstColumn="0" w:lastRowLastColumn="0"/>
            </w:pPr>
            <w:r w:rsidRPr="008E2366">
              <w:t>Rīgas Tehniskās universitātes profesionālā bakalaura studiju programma “</w:t>
            </w:r>
            <w:proofErr w:type="spellStart"/>
            <w:r w:rsidRPr="008E2366">
              <w:t>Mehatronika</w:t>
            </w:r>
            <w:proofErr w:type="spellEnd"/>
            <w:r w:rsidRPr="008E2366">
              <w:t>”</w:t>
            </w:r>
          </w:p>
        </w:tc>
        <w:tc>
          <w:tcPr>
            <w:tcW w:w="908" w:type="dxa"/>
            <w:vAlign w:val="center"/>
          </w:tcPr>
          <w:p w14:paraId="4CF61EF2" w14:textId="77777777" w:rsidR="0030512B" w:rsidRPr="008E2366"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pPr>
            <w:r w:rsidRPr="008E2366">
              <w:t>2022</w:t>
            </w:r>
          </w:p>
        </w:tc>
      </w:tr>
      <w:tr w:rsidR="0030512B" w:rsidRPr="008E2366" w14:paraId="6022BA39" w14:textId="77777777" w:rsidTr="00376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vMerge/>
            <w:vAlign w:val="center"/>
          </w:tcPr>
          <w:p w14:paraId="4D0B6E3F" w14:textId="77777777" w:rsidR="0030512B" w:rsidRPr="008E2366" w:rsidRDefault="0030512B" w:rsidP="0030512B">
            <w:pPr>
              <w:pStyle w:val="table"/>
              <w:jc w:val="left"/>
            </w:pPr>
          </w:p>
        </w:tc>
        <w:tc>
          <w:tcPr>
            <w:tcW w:w="5322" w:type="dxa"/>
          </w:tcPr>
          <w:p w14:paraId="4A913FD4" w14:textId="1726D852" w:rsidR="0030512B" w:rsidRPr="008E2366" w:rsidRDefault="0030512B" w:rsidP="00370D6A">
            <w:pPr>
              <w:pStyle w:val="table"/>
              <w:cnfStyle w:val="000000100000" w:firstRow="0" w:lastRow="0" w:firstColumn="0" w:lastColumn="0" w:oddVBand="0" w:evenVBand="0" w:oddHBand="1" w:evenHBand="0" w:firstRowFirstColumn="0" w:firstRowLastColumn="0" w:lastRowFirstColumn="0" w:lastRowLastColumn="0"/>
            </w:pPr>
            <w:r w:rsidRPr="008E2366">
              <w:t xml:space="preserve">Daugavpils Universitātes </w:t>
            </w:r>
            <w:r w:rsidR="00CB1A08" w:rsidRPr="00370D6A">
              <w:t xml:space="preserve">pirmā līmeņa </w:t>
            </w:r>
            <w:r w:rsidRPr="008E2366">
              <w:t>profesionālās augstākās izglītības studiju programma ”</w:t>
            </w:r>
            <w:r w:rsidRPr="008E2366">
              <w:rPr>
                <w:rFonts w:eastAsia="Times New Roman"/>
                <w:bCs/>
                <w:iCs/>
              </w:rPr>
              <w:t>Informācijas tehnoloģijas</w:t>
            </w:r>
            <w:r w:rsidRPr="008E2366">
              <w:t>”</w:t>
            </w:r>
          </w:p>
        </w:tc>
        <w:tc>
          <w:tcPr>
            <w:tcW w:w="908" w:type="dxa"/>
            <w:vAlign w:val="center"/>
          </w:tcPr>
          <w:p w14:paraId="414A72CB" w14:textId="77777777" w:rsidR="0030512B" w:rsidRPr="008E2366" w:rsidRDefault="0030512B" w:rsidP="0030512B">
            <w:pPr>
              <w:pStyle w:val="table"/>
              <w:jc w:val="center"/>
              <w:cnfStyle w:val="000000100000" w:firstRow="0" w:lastRow="0" w:firstColumn="0" w:lastColumn="0" w:oddVBand="0" w:evenVBand="0" w:oddHBand="1" w:evenHBand="0" w:firstRowFirstColumn="0" w:firstRowLastColumn="0" w:lastRowFirstColumn="0" w:lastRowLastColumn="0"/>
            </w:pPr>
            <w:r w:rsidRPr="008E2366">
              <w:t>2017</w:t>
            </w:r>
          </w:p>
        </w:tc>
      </w:tr>
      <w:tr w:rsidR="0030512B" w:rsidRPr="008E2366" w14:paraId="0C42788F" w14:textId="77777777" w:rsidTr="0037640F">
        <w:tc>
          <w:tcPr>
            <w:cnfStyle w:val="001000000000" w:firstRow="0" w:lastRow="0" w:firstColumn="1" w:lastColumn="0" w:oddVBand="0" w:evenVBand="0" w:oddHBand="0" w:evenHBand="0" w:firstRowFirstColumn="0" w:firstRowLastColumn="0" w:lastRowFirstColumn="0" w:lastRowLastColumn="0"/>
            <w:tcW w:w="3114" w:type="dxa"/>
            <w:vAlign w:val="center"/>
          </w:tcPr>
          <w:p w14:paraId="2F4F0CCD" w14:textId="6F95D4FC" w:rsidR="0030512B" w:rsidRPr="008E2366" w:rsidRDefault="0030512B" w:rsidP="0030512B">
            <w:pPr>
              <w:pStyle w:val="table"/>
              <w:jc w:val="left"/>
            </w:pPr>
            <w:r w:rsidRPr="008E2366">
              <w:t>DU akadēmiskā maģistra studiju programma ”Datorzinātnes”</w:t>
            </w:r>
          </w:p>
        </w:tc>
        <w:tc>
          <w:tcPr>
            <w:tcW w:w="5322" w:type="dxa"/>
          </w:tcPr>
          <w:p w14:paraId="06AAE420" w14:textId="77777777" w:rsidR="0030512B" w:rsidRPr="008E2366" w:rsidRDefault="0030512B" w:rsidP="0030512B">
            <w:pPr>
              <w:pStyle w:val="table"/>
              <w:cnfStyle w:val="000000000000" w:firstRow="0" w:lastRow="0" w:firstColumn="0" w:lastColumn="0" w:oddVBand="0" w:evenVBand="0" w:oddHBand="0" w:evenHBand="0" w:firstRowFirstColumn="0" w:firstRowLastColumn="0" w:lastRowFirstColumn="0" w:lastRowLastColumn="0"/>
            </w:pPr>
            <w:r w:rsidRPr="008E2366">
              <w:t>Rīgas Tehniskās Universitātes akadēmiskā maģistra studiju programma “Datorsistēmas”</w:t>
            </w:r>
          </w:p>
        </w:tc>
        <w:tc>
          <w:tcPr>
            <w:tcW w:w="908" w:type="dxa"/>
            <w:vAlign w:val="center"/>
          </w:tcPr>
          <w:p w14:paraId="64FE5652" w14:textId="77777777" w:rsidR="0030512B" w:rsidRPr="008E2366" w:rsidRDefault="0030512B" w:rsidP="0030512B">
            <w:pPr>
              <w:pStyle w:val="table"/>
              <w:jc w:val="center"/>
              <w:cnfStyle w:val="000000000000" w:firstRow="0" w:lastRow="0" w:firstColumn="0" w:lastColumn="0" w:oddVBand="0" w:evenVBand="0" w:oddHBand="0" w:evenHBand="0" w:firstRowFirstColumn="0" w:firstRowLastColumn="0" w:lastRowFirstColumn="0" w:lastRowLastColumn="0"/>
            </w:pPr>
            <w:r w:rsidRPr="008E2366">
              <w:t>2019</w:t>
            </w:r>
          </w:p>
        </w:tc>
      </w:tr>
      <w:bookmarkEnd w:id="7"/>
    </w:tbl>
    <w:p w14:paraId="34955460" w14:textId="77777777" w:rsidR="007F2C4E" w:rsidRPr="008E2366" w:rsidRDefault="007F2C4E" w:rsidP="008E2366"/>
    <w:p w14:paraId="4519B30D" w14:textId="319EDDFC" w:rsidR="00275A87" w:rsidRPr="008E2366" w:rsidRDefault="00BA7CBA" w:rsidP="008E2366">
      <w:r w:rsidRPr="008E2366">
        <w:t xml:space="preserve">DU ir noslēgti </w:t>
      </w:r>
      <w:r w:rsidR="00C34638" w:rsidRPr="008E2366">
        <w:t>divi</w:t>
      </w:r>
      <w:r w:rsidRPr="008E2366">
        <w:t xml:space="preserve"> līgumi </w:t>
      </w:r>
      <w:r w:rsidR="004F2268" w:rsidRPr="008E2366">
        <w:t xml:space="preserve">(ar Vidzemes Augstskolu un </w:t>
      </w:r>
      <w:r w:rsidRPr="008E2366">
        <w:t xml:space="preserve">ar </w:t>
      </w:r>
      <w:r w:rsidR="004F2268" w:rsidRPr="008E2366">
        <w:t>Ventspils Augstskolu)</w:t>
      </w:r>
      <w:r w:rsidR="00444A49" w:rsidRPr="008E2366">
        <w:t xml:space="preserve"> un viens apliecinājums (Daugavpils Universitātes)</w:t>
      </w:r>
      <w:r w:rsidRPr="008E2366">
        <w:t xml:space="preserve">, kas apliecina, ka </w:t>
      </w:r>
      <w:r w:rsidR="00076534" w:rsidRPr="008E2366">
        <w:t>attiecīgās augstskolas</w:t>
      </w:r>
      <w:r w:rsidR="008447DF" w:rsidRPr="008E2366">
        <w:t xml:space="preserve"> </w:t>
      </w:r>
      <w:r w:rsidRPr="008E2366">
        <w:t xml:space="preserve">nodrošinās </w:t>
      </w:r>
      <w:r w:rsidR="00FB6D9A" w:rsidRPr="008E2366">
        <w:t xml:space="preserve">studējošajiem </w:t>
      </w:r>
      <w:r w:rsidRPr="008E2366">
        <w:t>iespējas turpināt izglītīb</w:t>
      </w:r>
      <w:r w:rsidR="00FB6D9A" w:rsidRPr="008E2366">
        <w:t>u</w:t>
      </w:r>
      <w:r w:rsidRPr="008E2366">
        <w:t>, ja studiju programm</w:t>
      </w:r>
      <w:r w:rsidR="00076534" w:rsidRPr="008E2366">
        <w:t>u</w:t>
      </w:r>
      <w:r w:rsidRPr="008E2366">
        <w:t xml:space="preserve"> īstenošana tiks</w:t>
      </w:r>
      <w:r w:rsidR="00DB40E5" w:rsidRPr="008E2366">
        <w:t xml:space="preserve"> </w:t>
      </w:r>
      <w:r w:rsidRPr="008E2366">
        <w:t>pārtraukta (</w:t>
      </w:r>
      <w:r w:rsidRPr="008E2366">
        <w:rPr>
          <w:i/>
          <w:sz w:val="20"/>
          <w:szCs w:val="20"/>
        </w:rPr>
        <w:t>2</w:t>
      </w:r>
      <w:r w:rsidR="00101A20" w:rsidRPr="008E2366">
        <w:rPr>
          <w:i/>
          <w:sz w:val="20"/>
          <w:szCs w:val="20"/>
        </w:rPr>
        <w:t>_</w:t>
      </w:r>
      <w:r w:rsidRPr="008E2366">
        <w:rPr>
          <w:i/>
          <w:sz w:val="20"/>
          <w:szCs w:val="20"/>
        </w:rPr>
        <w:t>1</w:t>
      </w:r>
      <w:r w:rsidR="00101A20" w:rsidRPr="008E2366">
        <w:rPr>
          <w:i/>
          <w:sz w:val="20"/>
          <w:szCs w:val="20"/>
        </w:rPr>
        <w:t>_</w:t>
      </w:r>
      <w:r w:rsidRPr="008E2366">
        <w:rPr>
          <w:i/>
          <w:sz w:val="20"/>
          <w:szCs w:val="20"/>
        </w:rPr>
        <w:t>4_Ligums_</w:t>
      </w:r>
      <w:r w:rsidR="00EA74BB" w:rsidRPr="008E2366">
        <w:rPr>
          <w:i/>
          <w:sz w:val="20"/>
          <w:szCs w:val="20"/>
        </w:rPr>
        <w:t>ViA</w:t>
      </w:r>
      <w:r w:rsidRPr="008E2366">
        <w:rPr>
          <w:i/>
          <w:sz w:val="20"/>
          <w:szCs w:val="20"/>
        </w:rPr>
        <w:t>_</w:t>
      </w:r>
      <w:r w:rsidR="00B304EF" w:rsidRPr="008E2366">
        <w:rPr>
          <w:i/>
          <w:sz w:val="20"/>
          <w:szCs w:val="20"/>
        </w:rPr>
        <w:t>PBSP_</w:t>
      </w:r>
      <w:r w:rsidR="00EA74BB" w:rsidRPr="008E2366">
        <w:rPr>
          <w:i/>
          <w:sz w:val="20"/>
          <w:szCs w:val="20"/>
        </w:rPr>
        <w:t>IT</w:t>
      </w:r>
      <w:r w:rsidRPr="008E2366">
        <w:rPr>
          <w:i/>
          <w:sz w:val="20"/>
          <w:szCs w:val="20"/>
        </w:rPr>
        <w:t>, 2</w:t>
      </w:r>
      <w:r w:rsidR="00EA74BB" w:rsidRPr="008E2366">
        <w:rPr>
          <w:i/>
          <w:sz w:val="20"/>
          <w:szCs w:val="20"/>
        </w:rPr>
        <w:t>_1_4</w:t>
      </w:r>
      <w:r w:rsidRPr="008E2366">
        <w:rPr>
          <w:i/>
          <w:sz w:val="20"/>
          <w:szCs w:val="20"/>
        </w:rPr>
        <w:t>_</w:t>
      </w:r>
      <w:r w:rsidR="0064717D" w:rsidRPr="008E2366">
        <w:rPr>
          <w:i/>
          <w:sz w:val="20"/>
          <w:szCs w:val="20"/>
        </w:rPr>
        <w:t>Apliecinajums</w:t>
      </w:r>
      <w:r w:rsidRPr="008E2366">
        <w:rPr>
          <w:i/>
          <w:sz w:val="20"/>
          <w:szCs w:val="20"/>
        </w:rPr>
        <w:t>_</w:t>
      </w:r>
      <w:r w:rsidR="009660E8" w:rsidRPr="008E2366">
        <w:rPr>
          <w:i/>
          <w:sz w:val="20"/>
          <w:szCs w:val="20"/>
        </w:rPr>
        <w:t>DU</w:t>
      </w:r>
      <w:r w:rsidRPr="008E2366">
        <w:rPr>
          <w:i/>
          <w:sz w:val="20"/>
          <w:szCs w:val="20"/>
        </w:rPr>
        <w:t>_</w:t>
      </w:r>
      <w:r w:rsidR="00FE7BE0" w:rsidRPr="008E2366">
        <w:rPr>
          <w:i/>
          <w:sz w:val="20"/>
          <w:szCs w:val="20"/>
        </w:rPr>
        <w:t>1lim</w:t>
      </w:r>
      <w:r w:rsidR="00B304EF" w:rsidRPr="008E2366">
        <w:rPr>
          <w:i/>
          <w:sz w:val="20"/>
          <w:szCs w:val="20"/>
        </w:rPr>
        <w:t>PSP_IT</w:t>
      </w:r>
      <w:r w:rsidR="00FE7BE0" w:rsidRPr="008E2366">
        <w:rPr>
          <w:i/>
          <w:sz w:val="20"/>
          <w:szCs w:val="20"/>
        </w:rPr>
        <w:t>,</w:t>
      </w:r>
      <w:r w:rsidR="0064717D" w:rsidRPr="008E2366">
        <w:rPr>
          <w:i/>
          <w:sz w:val="20"/>
          <w:szCs w:val="20"/>
        </w:rPr>
        <w:t xml:space="preserve"> </w:t>
      </w:r>
      <w:r w:rsidR="00FE7BE0" w:rsidRPr="008E2366">
        <w:rPr>
          <w:i/>
          <w:sz w:val="20"/>
          <w:szCs w:val="20"/>
        </w:rPr>
        <w:t>2_1_4_Ligums_V</w:t>
      </w:r>
      <w:r w:rsidR="009660E8" w:rsidRPr="008E2366">
        <w:rPr>
          <w:i/>
          <w:sz w:val="20"/>
          <w:szCs w:val="20"/>
        </w:rPr>
        <w:t>e</w:t>
      </w:r>
      <w:r w:rsidR="00FE7BE0" w:rsidRPr="008E2366">
        <w:rPr>
          <w:i/>
          <w:sz w:val="20"/>
          <w:szCs w:val="20"/>
        </w:rPr>
        <w:t>A_</w:t>
      </w:r>
      <w:r w:rsidR="00B304EF" w:rsidRPr="008E2366">
        <w:rPr>
          <w:i/>
          <w:sz w:val="20"/>
          <w:szCs w:val="20"/>
        </w:rPr>
        <w:t>AMSP_Datz</w:t>
      </w:r>
      <w:r w:rsidRPr="008E2366">
        <w:t>).</w:t>
      </w:r>
      <w:r w:rsidR="00DB40E5" w:rsidRPr="008E2366">
        <w:t xml:space="preserve"> </w:t>
      </w:r>
      <w:r w:rsidRPr="008E2366">
        <w:t>Studiju  līguma</w:t>
      </w:r>
      <w:r w:rsidR="00DB40E5" w:rsidRPr="008E2366">
        <w:t xml:space="preserve"> </w:t>
      </w:r>
      <w:r w:rsidRPr="008E2366">
        <w:t xml:space="preserve">tipveida paraugs pieejams pielikumā </w:t>
      </w:r>
      <w:r w:rsidRPr="008E2366">
        <w:rPr>
          <w:i/>
        </w:rPr>
        <w:t>2</w:t>
      </w:r>
      <w:r w:rsidR="00076534" w:rsidRPr="008E2366">
        <w:rPr>
          <w:i/>
        </w:rPr>
        <w:t>_</w:t>
      </w:r>
      <w:r w:rsidRPr="008E2366">
        <w:rPr>
          <w:i/>
        </w:rPr>
        <w:t>1</w:t>
      </w:r>
      <w:r w:rsidR="00076534" w:rsidRPr="008E2366">
        <w:rPr>
          <w:i/>
        </w:rPr>
        <w:t>_</w:t>
      </w:r>
      <w:r w:rsidRPr="008E2366">
        <w:rPr>
          <w:i/>
        </w:rPr>
        <w:t>4_</w:t>
      </w:r>
      <w:r w:rsidR="00E7440B" w:rsidRPr="008E2366">
        <w:rPr>
          <w:i/>
        </w:rPr>
        <w:t>Studiju_liguma</w:t>
      </w:r>
      <w:r w:rsidRPr="008E2366">
        <w:rPr>
          <w:i/>
        </w:rPr>
        <w:t>_paraugs</w:t>
      </w:r>
      <w:r w:rsidR="00076534" w:rsidRPr="008E2366">
        <w:t>.</w:t>
      </w:r>
    </w:p>
    <w:p w14:paraId="516C9206" w14:textId="77777777" w:rsidR="00D04B10" w:rsidRPr="008E2366" w:rsidRDefault="00D04B10" w:rsidP="008E2366"/>
    <w:p w14:paraId="35084427" w14:textId="77777777" w:rsidR="00275A87" w:rsidRPr="008E2366" w:rsidRDefault="00275A87" w:rsidP="008E2366">
      <w:pPr>
        <w:pStyle w:val="Heading3"/>
      </w:pPr>
      <w:r w:rsidRPr="008E2366">
        <w:t xml:space="preserve">2.1.5. Studējošo sasniegumu vērtēšanā izmantoto metožu un procedūru novērtējums, principi, kā tās tiek izvēlētas, kā tiek analizēta novērtēšanas metožu un procedūru atbilstība studiju programmu mērķu sasniegšanai un studējošo vajadzībām. </w:t>
      </w:r>
    </w:p>
    <w:p w14:paraId="665ED5CA" w14:textId="4EEA6184" w:rsidR="007B2A4F" w:rsidRPr="008E2366" w:rsidRDefault="007F31B5" w:rsidP="008E2366">
      <w:r w:rsidRPr="008E2366">
        <w:t>Saskaņā ar 2015.gadā pieņemtajiem Standartiem un vadlīnijām kvalitātes nodrošināšanai Eiropas</w:t>
      </w:r>
      <w:r w:rsidR="007B2A4F" w:rsidRPr="008E2366">
        <w:t xml:space="preserve"> </w:t>
      </w:r>
      <w:r w:rsidRPr="008E2366">
        <w:t>augstākās izglītības telpā (1.3. standarts) augstskolām jānodrošina, ka studiju programmas tiek</w:t>
      </w:r>
      <w:r w:rsidR="007B2A4F" w:rsidRPr="008E2366">
        <w:t xml:space="preserve"> </w:t>
      </w:r>
      <w:r w:rsidRPr="008E2366">
        <w:t>īstenotas tā, lai iedrošinātu studentus aktīvi iesaistīties studiju procesa veidošanā, un ka studentu</w:t>
      </w:r>
      <w:r w:rsidR="007B2A4F" w:rsidRPr="008E2366">
        <w:t xml:space="preserve"> </w:t>
      </w:r>
      <w:r w:rsidRPr="008E2366">
        <w:t>sekmju vērtēšana atbilst šai pieejai. Vērtēšana virziena “</w:t>
      </w:r>
      <w:r w:rsidR="00E957CD" w:rsidRPr="008E2366">
        <w:t>Informācijas tehnoloģija, datortehnika, elektronika, telekomunikācijas, datorvadība un datorzinātne</w:t>
      </w:r>
      <w:r w:rsidRPr="008E2366">
        <w:t>” studiju programmās tiek</w:t>
      </w:r>
      <w:r w:rsidR="00E957CD" w:rsidRPr="008E2366">
        <w:t xml:space="preserve"> </w:t>
      </w:r>
      <w:r w:rsidRPr="008E2366">
        <w:t>veikta, balstoties uz šādiem principiem:</w:t>
      </w:r>
    </w:p>
    <w:p w14:paraId="30578DA3" w14:textId="77777777" w:rsidR="007B2A4F" w:rsidRPr="008E2366" w:rsidRDefault="007F31B5" w:rsidP="008E2366">
      <w:pPr>
        <w:pStyle w:val="Bulleted"/>
      </w:pPr>
      <w:r w:rsidRPr="008E2366">
        <w:t>vērtēšanas kritēriji ir skaidri un saprotami, ir iepriekš publiskoti un pieejami;</w:t>
      </w:r>
    </w:p>
    <w:p w14:paraId="497EFBD4" w14:textId="77777777" w:rsidR="007B2A4F" w:rsidRPr="008E2366" w:rsidRDefault="007F31B5" w:rsidP="008E2366">
      <w:pPr>
        <w:pStyle w:val="Bulleted"/>
      </w:pPr>
      <w:r w:rsidRPr="008E2366">
        <w:t>vērtētāji pārzina pārbaudes un eksaminācijas metodes;</w:t>
      </w:r>
    </w:p>
    <w:p w14:paraId="79C46F6B" w14:textId="3B08DC14" w:rsidR="007B2A4F" w:rsidRPr="008E2366" w:rsidRDefault="007F31B5" w:rsidP="008E2366">
      <w:pPr>
        <w:pStyle w:val="Bulleted"/>
      </w:pPr>
      <w:r w:rsidRPr="008E2366">
        <w:t>vērtēšana sniedz studējošajiem iespēju parādīt, kādā mērā tie ir sasnieguši sagaidāmos</w:t>
      </w:r>
      <w:r w:rsidR="007B2A4F" w:rsidRPr="008E2366">
        <w:t xml:space="preserve"> </w:t>
      </w:r>
      <w:r w:rsidRPr="008E2366">
        <w:t xml:space="preserve">mācīšanās rezultātus; </w:t>
      </w:r>
    </w:p>
    <w:p w14:paraId="70E49685" w14:textId="77777777" w:rsidR="007B2A4F" w:rsidRPr="008E2366" w:rsidRDefault="007F31B5" w:rsidP="008E2366">
      <w:pPr>
        <w:pStyle w:val="Bulleted"/>
      </w:pPr>
      <w:r w:rsidRPr="008E2366">
        <w:t>studējošie saņem atgriezenisko saiti, kura, ja nepieciešams, sniedz</w:t>
      </w:r>
      <w:r w:rsidR="007B2A4F" w:rsidRPr="008E2366">
        <w:t xml:space="preserve"> </w:t>
      </w:r>
      <w:r w:rsidRPr="008E2366">
        <w:t>padomus saistībā ar mācīšanās procesu;</w:t>
      </w:r>
    </w:p>
    <w:p w14:paraId="7B17F472" w14:textId="77777777" w:rsidR="007B2A4F" w:rsidRPr="008E2366" w:rsidRDefault="007F31B5" w:rsidP="008E2366">
      <w:pPr>
        <w:pStyle w:val="Bulleted"/>
      </w:pPr>
      <w:r w:rsidRPr="008E2366">
        <w:t>vērtēšana ir konsekventa, taisnīga, piemērota visiem studējošiem un tiek īstenota saskaņā ar</w:t>
      </w:r>
      <w:r w:rsidR="007B2A4F" w:rsidRPr="008E2366">
        <w:t xml:space="preserve"> </w:t>
      </w:r>
      <w:r w:rsidRPr="008E2366">
        <w:t>likumdošanu un apstiprinātām procedūrām;</w:t>
      </w:r>
    </w:p>
    <w:p w14:paraId="4E75E4E2" w14:textId="77777777" w:rsidR="007B2A4F" w:rsidRPr="008E2366" w:rsidRDefault="007F31B5" w:rsidP="008E2366">
      <w:pPr>
        <w:pStyle w:val="Bulleted"/>
      </w:pPr>
      <w:r w:rsidRPr="008E2366">
        <w:t>darbojas procedūra studējošo apelāciju izskatīšanai.</w:t>
      </w:r>
    </w:p>
    <w:p w14:paraId="141D6272" w14:textId="77777777" w:rsidR="00B16B77" w:rsidRPr="008E2366" w:rsidRDefault="007F31B5" w:rsidP="008E2366">
      <w:r w:rsidRPr="008E2366">
        <w:t xml:space="preserve">Nozares teorētiskajos </w:t>
      </w:r>
      <w:proofErr w:type="spellStart"/>
      <w:r w:rsidRPr="008E2366">
        <w:t>pamatkursos</w:t>
      </w:r>
      <w:proofErr w:type="spellEnd"/>
      <w:r w:rsidRPr="008E2366">
        <w:t xml:space="preserve"> un informācijas tehnoloģiju kursos iegūtās zināšanas, prasmes,</w:t>
      </w:r>
      <w:r w:rsidR="00E957CD" w:rsidRPr="008E2366">
        <w:t xml:space="preserve"> </w:t>
      </w:r>
      <w:r w:rsidRPr="008E2366">
        <w:t>kompetences tiek pārbaudītas ar testu, kolokviju, kontroldarbu, referātu, prezentāciju u.c.</w:t>
      </w:r>
      <w:r w:rsidR="00B4795D" w:rsidRPr="008E2366">
        <w:t xml:space="preserve"> </w:t>
      </w:r>
      <w:r w:rsidRPr="008E2366">
        <w:t>vērtēšanas metožu palīdzību. Nozares profesionālās specializācijas kursu apguvē dominējošās</w:t>
      </w:r>
      <w:r w:rsidR="00B4795D" w:rsidRPr="008E2366">
        <w:t xml:space="preserve"> </w:t>
      </w:r>
      <w:r w:rsidRPr="008E2366">
        <w:t>programmas realizācijas formas ir praktiskās nodarbības, un šajos</w:t>
      </w:r>
      <w:r w:rsidR="00B16B77" w:rsidRPr="008E2366">
        <w:t xml:space="preserve"> </w:t>
      </w:r>
      <w:r w:rsidRPr="008E2366">
        <w:t>studiju kursos tiek vērtētas studējošo zināšanas un praktiskās iemaņas.</w:t>
      </w:r>
      <w:r w:rsidR="00B16B77" w:rsidRPr="008E2366">
        <w:t xml:space="preserve"> </w:t>
      </w:r>
    </w:p>
    <w:p w14:paraId="3D6936A9" w14:textId="21F7D1D5" w:rsidR="00B16B77" w:rsidRPr="008E2366" w:rsidRDefault="007F31B5" w:rsidP="008E2366">
      <w:r w:rsidRPr="008E2366">
        <w:t>Atkarībā no mācību formas un metodēm docētājs izvēlas vērtēšanas formas un kritērijus. Liela daļa</w:t>
      </w:r>
      <w:r w:rsidR="002D551A" w:rsidRPr="008E2366">
        <w:t xml:space="preserve"> </w:t>
      </w:r>
      <w:r w:rsidRPr="008E2366">
        <w:t>studiju rezultātu pieprasa no studējošā ne tikai demonstrēt zināšanas, bet arī praktiski analizēt</w:t>
      </w:r>
      <w:r w:rsidR="002D551A" w:rsidRPr="008E2366">
        <w:t xml:space="preserve"> </w:t>
      </w:r>
      <w:r w:rsidRPr="008E2366">
        <w:t>apgūt</w:t>
      </w:r>
      <w:r w:rsidR="00C4054A" w:rsidRPr="008E2366">
        <w:t>o</w:t>
      </w:r>
      <w:r w:rsidRPr="008E2366">
        <w:t xml:space="preserve"> vielu, sasaistot to ar ikdienas dzīvi un esošo pieredzi. Tāpēc nozīmīga loma ir semināriem un</w:t>
      </w:r>
      <w:r w:rsidR="002D551A" w:rsidRPr="008E2366">
        <w:t xml:space="preserve"> </w:t>
      </w:r>
      <w:r w:rsidRPr="008E2366">
        <w:t>praktiskajām nodarbībām. Praktiskajās nodarbībās individuālo vai grupu darba prezentāciju laikā,</w:t>
      </w:r>
      <w:r w:rsidR="002D551A" w:rsidRPr="008E2366">
        <w:t xml:space="preserve"> </w:t>
      </w:r>
      <w:r w:rsidRPr="008E2366">
        <w:t>studējošie, izsakot savu viedokli</w:t>
      </w:r>
      <w:r w:rsidR="002D551A" w:rsidRPr="008E2366">
        <w:t>,</w:t>
      </w:r>
      <w:r w:rsidRPr="008E2366">
        <w:t xml:space="preserve"> pilnveido analītiskās prasmes. Darbojoties šādā veidā, tiek uzturēts</w:t>
      </w:r>
      <w:r w:rsidR="002D551A" w:rsidRPr="008E2366">
        <w:t xml:space="preserve"> </w:t>
      </w:r>
      <w:r w:rsidRPr="008E2366">
        <w:t>pastāvīgs dialogs ar apkārtējiem partneriem - studējošie apzinās pastāvošo viedokļu daudzveidību</w:t>
      </w:r>
      <w:r w:rsidR="002D551A" w:rsidRPr="008E2366">
        <w:t xml:space="preserve"> </w:t>
      </w:r>
      <w:r w:rsidRPr="008E2366">
        <w:t>un bagātina cits cita pieredzi.</w:t>
      </w:r>
    </w:p>
    <w:p w14:paraId="0A4A7E0B" w14:textId="05DF5E6C" w:rsidR="005E7700" w:rsidRPr="008E2366" w:rsidRDefault="007F31B5" w:rsidP="008E2366">
      <w:r w:rsidRPr="008E2366">
        <w:t xml:space="preserve">Līdzās </w:t>
      </w:r>
      <w:proofErr w:type="spellStart"/>
      <w:r w:rsidRPr="008E2366">
        <w:t>formatīvajai</w:t>
      </w:r>
      <w:proofErr w:type="spellEnd"/>
      <w:r w:rsidRPr="008E2366">
        <w:t xml:space="preserve"> vērtēšanai docētāji izmanto arī </w:t>
      </w:r>
      <w:proofErr w:type="spellStart"/>
      <w:r w:rsidRPr="008E2366">
        <w:t>summatīvo</w:t>
      </w:r>
      <w:proofErr w:type="spellEnd"/>
      <w:r w:rsidRPr="008E2366">
        <w:t xml:space="preserve"> vērtēšanu. </w:t>
      </w:r>
      <w:proofErr w:type="spellStart"/>
      <w:r w:rsidRPr="008E2366">
        <w:t>Summatīvā</w:t>
      </w:r>
      <w:proofErr w:type="spellEnd"/>
      <w:r w:rsidRPr="008E2366">
        <w:t xml:space="preserve"> </w:t>
      </w:r>
      <w:r w:rsidRPr="008E2366">
        <w:lastRenderedPageBreak/>
        <w:t>vērtēšana</w:t>
      </w:r>
      <w:r w:rsidR="00675863" w:rsidRPr="008E2366">
        <w:t xml:space="preserve"> </w:t>
      </w:r>
      <w:r w:rsidRPr="008E2366">
        <w:t xml:space="preserve">veidojas </w:t>
      </w:r>
      <w:proofErr w:type="spellStart"/>
      <w:r w:rsidRPr="008E2366">
        <w:t>starppārbaudījumu</w:t>
      </w:r>
      <w:proofErr w:type="spellEnd"/>
      <w:r w:rsidRPr="008E2366">
        <w:t xml:space="preserve"> atzīmju izlikšanas gadījumā. Studiju kursa noslēgumā notiek ieskaite ar</w:t>
      </w:r>
      <w:r w:rsidR="00675863" w:rsidRPr="008E2366">
        <w:t xml:space="preserve"> </w:t>
      </w:r>
      <w:r w:rsidRPr="008E2366">
        <w:t>atzīmi vai eksāmens. Gala pārbaudījums notiek mutvārdos, rakstiski, sasniegumu testa veidā.</w:t>
      </w:r>
    </w:p>
    <w:p w14:paraId="25535F09" w14:textId="6DC1657C" w:rsidR="005E7700" w:rsidRPr="008E2366" w:rsidRDefault="007F31B5" w:rsidP="008E2366">
      <w:r w:rsidRPr="008E2366">
        <w:t>Ar sekmju vērtēšanas kritērijiem, nosacījumiem un saistošajām procedūrām studējošie var</w:t>
      </w:r>
      <w:r w:rsidR="00675863" w:rsidRPr="008E2366">
        <w:t xml:space="preserve"> </w:t>
      </w:r>
      <w:r w:rsidRPr="008E2366">
        <w:t>iepazīties studiju kursu aprakstos.</w:t>
      </w:r>
    </w:p>
    <w:p w14:paraId="473903C9" w14:textId="1016F791" w:rsidR="005E7700" w:rsidRPr="008E2366" w:rsidRDefault="007F31B5" w:rsidP="008E2366">
      <w:r w:rsidRPr="008E2366">
        <w:t>Vērtēšanas principi un kritēriji ir katra studiju kursa aprakstā, kuri ir pieejami DU e-vidē.</w:t>
      </w:r>
      <w:r w:rsidR="00A67F06" w:rsidRPr="008E2366">
        <w:t xml:space="preserve"> </w:t>
      </w:r>
      <w:r w:rsidR="00C4054A" w:rsidRPr="008E2366">
        <w:t>Docētāji</w:t>
      </w:r>
      <w:r w:rsidRPr="008E2366">
        <w:t>, uzsākot darbu ar studentiem auditorijā, iepazīstina studējošos ar studiju kursa</w:t>
      </w:r>
      <w:r w:rsidR="00A67F06" w:rsidRPr="008E2366">
        <w:t xml:space="preserve"> </w:t>
      </w:r>
      <w:r w:rsidRPr="008E2366">
        <w:t>prasībām un ar zināšanu un prasmju vērtēšanas sistēmu.</w:t>
      </w:r>
    </w:p>
    <w:p w14:paraId="1846F71C" w14:textId="0C66ED63" w:rsidR="005E7700" w:rsidRPr="008E2366" w:rsidRDefault="007F31B5" w:rsidP="008E2366">
      <w:r w:rsidRPr="008E2366">
        <w:t>Lai analizētu novērtēšanas metožu un procedūru atbilstību studiju programmu mērķu sasniegšanai</w:t>
      </w:r>
      <w:r w:rsidR="00A67F06" w:rsidRPr="008E2366">
        <w:t xml:space="preserve"> </w:t>
      </w:r>
      <w:r w:rsidRPr="008E2366">
        <w:t>un studējošo vajadzībām, tiek raksturoti studējošo aptauju rezultāti, formālie studentu sekmības</w:t>
      </w:r>
      <w:r w:rsidR="00A67F06" w:rsidRPr="008E2366">
        <w:t xml:space="preserve"> </w:t>
      </w:r>
      <w:r w:rsidRPr="008E2366">
        <w:t>rādītāji, detalizēti tiek izskatīti katra studiju kursa saturs un tā pasniegšanas kvalitāte. Ja tiek</w:t>
      </w:r>
      <w:r w:rsidR="00A67F06" w:rsidRPr="008E2366">
        <w:t xml:space="preserve"> </w:t>
      </w:r>
      <w:r w:rsidRPr="008E2366">
        <w:t>konstatētas novērtēšanas metožu neatbilstības, tad tiek lemts par nepieciešamajām izmaiņām</w:t>
      </w:r>
      <w:r w:rsidR="000A3E44" w:rsidRPr="008E2366">
        <w:t xml:space="preserve"> </w:t>
      </w:r>
      <w:r w:rsidRPr="008E2366">
        <w:t>studiju kursu saturā vai studiju procesa organizēšanā, nepieciešamības gadījumā izskatot</w:t>
      </w:r>
      <w:r w:rsidR="000A3E44" w:rsidRPr="008E2366">
        <w:t xml:space="preserve"> </w:t>
      </w:r>
      <w:r w:rsidRPr="008E2366">
        <w:t xml:space="preserve">jautājumus </w:t>
      </w:r>
      <w:r w:rsidR="00554C14" w:rsidRPr="002E248A">
        <w:rPr>
          <w:strike/>
          <w:highlight w:val="cyan"/>
        </w:rPr>
        <w:t>Informātikas katedras</w:t>
      </w:r>
      <w:r w:rsidR="00554C14" w:rsidRPr="002E248A">
        <w:rPr>
          <w:highlight w:val="cyan"/>
        </w:rPr>
        <w:t xml:space="preserve"> </w:t>
      </w:r>
      <w:r w:rsidR="002E248A" w:rsidRPr="002E248A">
        <w:rPr>
          <w:highlight w:val="cyan"/>
        </w:rPr>
        <w:t>VTK</w:t>
      </w:r>
      <w:r w:rsidR="002E248A">
        <w:t xml:space="preserve"> </w:t>
      </w:r>
      <w:r w:rsidR="00554C14" w:rsidRPr="008E2366">
        <w:t>s</w:t>
      </w:r>
      <w:r w:rsidR="00F76533" w:rsidRPr="008E2366">
        <w:t>ēdē</w:t>
      </w:r>
      <w:r w:rsidRPr="008E2366">
        <w:t>. Pēc tam priekšlikumi par izmaiņām studiju kursos vai studiju</w:t>
      </w:r>
      <w:r w:rsidR="000A3E44" w:rsidRPr="008E2366">
        <w:t xml:space="preserve"> </w:t>
      </w:r>
      <w:r w:rsidRPr="008E2366">
        <w:t xml:space="preserve">programmā tiek apspriesti </w:t>
      </w:r>
      <w:r w:rsidRPr="0097588A">
        <w:rPr>
          <w:strike/>
          <w:highlight w:val="cyan"/>
        </w:rPr>
        <w:t>DMF</w:t>
      </w:r>
      <w:r w:rsidRPr="0097588A">
        <w:rPr>
          <w:highlight w:val="cyan"/>
        </w:rPr>
        <w:t xml:space="preserve"> </w:t>
      </w:r>
      <w:r w:rsidR="0097588A" w:rsidRPr="0097588A">
        <w:rPr>
          <w:highlight w:val="cyan"/>
        </w:rPr>
        <w:t>DVAF</w:t>
      </w:r>
      <w:r w:rsidR="0097588A">
        <w:t xml:space="preserve"> </w:t>
      </w:r>
      <w:r w:rsidRPr="008E2366">
        <w:t>Domē, un pēc tās akcepta tos virza uz DU Studiju padomi, kas</w:t>
      </w:r>
      <w:r w:rsidR="000A3E44" w:rsidRPr="008E2366">
        <w:t xml:space="preserve"> </w:t>
      </w:r>
      <w:r w:rsidRPr="008E2366">
        <w:t>izvērtē izmaiņu atbilstību un nepieciešamību. Pozitīva Studiju padomes lēmuma pieņemšanas</w:t>
      </w:r>
      <w:r w:rsidR="000A3E44" w:rsidRPr="008E2366">
        <w:t xml:space="preserve"> </w:t>
      </w:r>
      <w:r w:rsidRPr="008E2366">
        <w:t>gadījumā izmaiņas tiek apstiprinātas.</w:t>
      </w:r>
    </w:p>
    <w:p w14:paraId="10EA56EB" w14:textId="533EE61C" w:rsidR="00A320F3" w:rsidRPr="008E2366" w:rsidRDefault="007F31B5" w:rsidP="008E2366">
      <w:r w:rsidRPr="008E2366">
        <w:t>Studiju rezultātu vērtēšana ir detalizēti aprakstīta “Nolikumā par studijām Daugavpils Universitātē”</w:t>
      </w:r>
      <w:r w:rsidR="00BB2542" w:rsidRPr="008E2366">
        <w:t xml:space="preserve"> </w:t>
      </w:r>
      <w:r w:rsidRPr="008E2366">
        <w:t>(</w:t>
      </w:r>
      <w:hyperlink r:id="rId20" w:history="1">
        <w:r w:rsidR="003B59D4" w:rsidRPr="008E2366">
          <w:rPr>
            <w:rStyle w:val="Hyperlink"/>
          </w:rPr>
          <w:t>https://ieej.lv/YYjow</w:t>
        </w:r>
      </w:hyperlink>
      <w:r w:rsidR="003B59D4" w:rsidRPr="008E2366">
        <w:t>)</w:t>
      </w:r>
      <w:r w:rsidR="00E27211" w:rsidRPr="008E2366">
        <w:t>.</w:t>
      </w:r>
    </w:p>
    <w:p w14:paraId="683B656D" w14:textId="77777777" w:rsidR="00275A87" w:rsidRPr="008E2366" w:rsidRDefault="00275A87" w:rsidP="008E2366">
      <w:pPr>
        <w:ind w:left="360"/>
        <w:rPr>
          <w:rFonts w:ascii="Times New Roman" w:hAnsi="Times New Roman" w:cs="Times New Roman"/>
        </w:rPr>
      </w:pPr>
    </w:p>
    <w:p w14:paraId="49AEF7D0" w14:textId="77777777" w:rsidR="00275A87" w:rsidRPr="008E2366" w:rsidRDefault="00275A87" w:rsidP="008E2366">
      <w:pPr>
        <w:pStyle w:val="Heading3"/>
      </w:pPr>
      <w:r w:rsidRPr="008E2366">
        <w:t xml:space="preserve">2.1.6. Akadēmiskā godīguma principu un to ievērošanas mehānismu, kā arī iesaistīto pušu informēšanas veidu raksturojums un novērtējums. Norādīt izmantotos </w:t>
      </w:r>
      <w:proofErr w:type="spellStart"/>
      <w:r w:rsidRPr="008E2366">
        <w:t>pretplaģiāta</w:t>
      </w:r>
      <w:proofErr w:type="spellEnd"/>
      <w:r w:rsidRPr="008E2366">
        <w:t xml:space="preserve"> rīkus, sniedzot rīku un mehānismu piemērošanas piemērus.</w:t>
      </w:r>
    </w:p>
    <w:p w14:paraId="6770D357" w14:textId="77777777" w:rsidR="003464B1" w:rsidRPr="008E2366" w:rsidRDefault="006966D0" w:rsidP="008E2366">
      <w:r w:rsidRPr="008E2366">
        <w:t>DU darbinieku un studējošo ētiskas rīcības vadlīnijas nosaka “Daugavpils Universitātes darbinieku un studējošo ētikas kodekss” (</w:t>
      </w:r>
      <w:hyperlink r:id="rId21" w:history="1">
        <w:r w:rsidR="006A16DE" w:rsidRPr="008E2366">
          <w:rPr>
            <w:rStyle w:val="Hyperlink"/>
          </w:rPr>
          <w:t>https://ieej.lv/F8WUA</w:t>
        </w:r>
      </w:hyperlink>
      <w:r w:rsidR="006A16DE" w:rsidRPr="008E2366">
        <w:t>)</w:t>
      </w:r>
      <w:r w:rsidRPr="008E2366">
        <w:t>. Kodeksā ir noteikts, ka studējošie atbalsta un uztur akadēmisku un</w:t>
      </w:r>
      <w:r w:rsidR="003464B1" w:rsidRPr="008E2366">
        <w:t xml:space="preserve"> </w:t>
      </w:r>
      <w:r w:rsidRPr="008E2366">
        <w:t>profesionālu godīgumu, nepieļauj plaģiātu, norakstīšanu, citu intelektuālā īpašuma negodprātīgu</w:t>
      </w:r>
      <w:r w:rsidR="003464B1" w:rsidRPr="008E2366">
        <w:t xml:space="preserve"> </w:t>
      </w:r>
      <w:r w:rsidRPr="008E2366">
        <w:t>izmantošanu vai krāpšanos, savukārt, akadēmiskais personāls savlaicīgi, godprātīgi un taisnīgi</w:t>
      </w:r>
      <w:r w:rsidR="003464B1" w:rsidRPr="008E2366">
        <w:t xml:space="preserve"> </w:t>
      </w:r>
      <w:r w:rsidRPr="008E2366">
        <w:t>novērtē studējošo darbu, atbalsta un uztur akadēmisku un profesionālu godīgumu, neradot</w:t>
      </w:r>
      <w:r w:rsidR="003464B1" w:rsidRPr="008E2366">
        <w:t xml:space="preserve"> </w:t>
      </w:r>
      <w:r w:rsidRPr="008E2366">
        <w:t>nosacījumus akadēmiskā negodīguma izpausmēm, seko līdzi studentu darba izstrādes procesam,</w:t>
      </w:r>
      <w:r w:rsidR="003464B1" w:rsidRPr="008E2366">
        <w:t xml:space="preserve"> </w:t>
      </w:r>
      <w:r w:rsidRPr="008E2366">
        <w:t>nepieļauj plaģiātu, norakstīšanu, citu intelektuālā īpašuma negodprātīgu izmantošanu vai cita veida</w:t>
      </w:r>
      <w:r w:rsidR="003464B1" w:rsidRPr="008E2366">
        <w:t xml:space="preserve"> </w:t>
      </w:r>
      <w:r w:rsidRPr="008E2366">
        <w:t>krāpšanos.</w:t>
      </w:r>
    </w:p>
    <w:p w14:paraId="4AC9C444" w14:textId="77777777" w:rsidR="004426B0" w:rsidRPr="008E2366" w:rsidRDefault="006966D0" w:rsidP="008E2366">
      <w:r w:rsidRPr="008E2366">
        <w:t>Studiju virziena studiju programmās tiek ievēroti akadēmiskā godīguma principi saskaņā ar Nolikumu par studijām Daugavpils Universitātē</w:t>
      </w:r>
      <w:r w:rsidR="00947DE6" w:rsidRPr="008E2366">
        <w:t xml:space="preserve"> </w:t>
      </w:r>
      <w:r w:rsidR="00DE67AD" w:rsidRPr="008E2366">
        <w:t>(</w:t>
      </w:r>
      <w:hyperlink r:id="rId22" w:history="1">
        <w:r w:rsidR="00DE67AD" w:rsidRPr="008E2366">
          <w:rPr>
            <w:rStyle w:val="Hyperlink"/>
          </w:rPr>
          <w:t>https://ieej.lv/YYjow</w:t>
        </w:r>
      </w:hyperlink>
      <w:r w:rsidRPr="008E2366">
        <w:t>). Piemēram,</w:t>
      </w:r>
      <w:r w:rsidR="00940937" w:rsidRPr="008E2366">
        <w:t xml:space="preserve"> </w:t>
      </w:r>
      <w:r w:rsidRPr="008E2366">
        <w:t>gadījumā, ja studējošie pārbaudījumā izmanto neatļautus palīglīdzekļus vai kuru noslēguma darbā</w:t>
      </w:r>
      <w:r w:rsidR="00AA2AF1" w:rsidRPr="008E2366">
        <w:t xml:space="preserve"> </w:t>
      </w:r>
      <w:r w:rsidRPr="008E2366">
        <w:t>atklātas plaģiāta pazīmes, tos atstādina no pārbaudījuma kā pārbaudījumu nenokārtojušus un</w:t>
      </w:r>
      <w:r w:rsidR="00AA2AF1" w:rsidRPr="008E2366">
        <w:t xml:space="preserve"> </w:t>
      </w:r>
      <w:r w:rsidRPr="008E2366">
        <w:t>izdara atbilstošu ierakstu pārbaudījuma protokolā.</w:t>
      </w:r>
      <w:r w:rsidR="004426B0" w:rsidRPr="008E2366">
        <w:t xml:space="preserve"> </w:t>
      </w:r>
    </w:p>
    <w:p w14:paraId="113C4CAC" w14:textId="3463AAC7" w:rsidR="007E448F" w:rsidRPr="008E2366" w:rsidRDefault="006966D0" w:rsidP="008E2366">
      <w:r w:rsidRPr="008E2366">
        <w:t>DU ir izstrādāta un tiek ievērota “Noslēguma darbu iesniegšanas kārtība plaģiātisma kontrolei</w:t>
      </w:r>
      <w:r w:rsidR="004426B0" w:rsidRPr="008E2366">
        <w:t xml:space="preserve"> </w:t>
      </w:r>
      <w:r w:rsidRPr="008E2366">
        <w:t>Daugavpils Universitātē” (</w:t>
      </w:r>
      <w:hyperlink r:id="rId23" w:history="1">
        <w:r w:rsidR="00C10D6C" w:rsidRPr="008E2366">
          <w:rPr>
            <w:rStyle w:val="Hyperlink"/>
          </w:rPr>
          <w:t>https://ieej.lv/MPKfv</w:t>
        </w:r>
      </w:hyperlink>
      <w:r w:rsidR="00C10D6C" w:rsidRPr="008E2366">
        <w:t>)</w:t>
      </w:r>
      <w:r w:rsidRPr="008E2366">
        <w:t>, kas</w:t>
      </w:r>
      <w:r w:rsidR="004426B0" w:rsidRPr="008E2366">
        <w:t xml:space="preserve"> </w:t>
      </w:r>
      <w:r w:rsidRPr="008E2366">
        <w:t xml:space="preserve">paredz obligātu studiju noslēguma darbu elektronisko versiju iesniegšanu un glabāšanu </w:t>
      </w:r>
      <w:r w:rsidR="004426B0" w:rsidRPr="008E2366">
        <w:t>DU</w:t>
      </w:r>
      <w:r w:rsidRPr="008E2366">
        <w:t xml:space="preserve"> Informatīvajā sistēmā un nodrošina iespēju salīdzināt studējošo noslēguma darbus ar</w:t>
      </w:r>
      <w:r w:rsidR="004426B0" w:rsidRPr="008E2366">
        <w:t xml:space="preserve"> </w:t>
      </w:r>
      <w:r w:rsidRPr="008E2366">
        <w:t>iepriekšējos gados aizstāvēto darbu kopu. Visus DU studiju noslēguma darbus, t.sk. studiju virziena</w:t>
      </w:r>
      <w:r w:rsidR="004426B0" w:rsidRPr="008E2366">
        <w:t xml:space="preserve"> </w:t>
      </w:r>
      <w:r w:rsidRPr="008E2366">
        <w:t>“</w:t>
      </w:r>
      <w:r w:rsidR="007E448F" w:rsidRPr="008E2366">
        <w:t>Informācijas tehnoloģija, datortehnika, elektronika, telekomunikācijas, datorvadība un datorzinātne</w:t>
      </w:r>
      <w:r w:rsidRPr="008E2366">
        <w:t xml:space="preserve">” studējošo </w:t>
      </w:r>
      <w:r w:rsidR="007E448F" w:rsidRPr="008E2366">
        <w:t>noslēguma</w:t>
      </w:r>
      <w:r w:rsidRPr="008E2366">
        <w:t xml:space="preserve"> darbus, pirms aizstāvēšanas pārbauda, izmantojot</w:t>
      </w:r>
      <w:r w:rsidR="004426B0" w:rsidRPr="008E2366">
        <w:t xml:space="preserve"> </w:t>
      </w:r>
      <w:r w:rsidRPr="008E2366">
        <w:t>plaģiātisma kontroles sistēmu</w:t>
      </w:r>
      <w:r w:rsidR="004A4B6E" w:rsidRPr="008E2366">
        <w:t xml:space="preserve"> </w:t>
      </w:r>
      <w:proofErr w:type="spellStart"/>
      <w:r w:rsidR="004A4B6E" w:rsidRPr="008E2366">
        <w:t>PlagLV</w:t>
      </w:r>
      <w:proofErr w:type="spellEnd"/>
      <w:r w:rsidR="004A4B6E" w:rsidRPr="008E2366">
        <w:t xml:space="preserve"> (plag.lv)</w:t>
      </w:r>
      <w:r w:rsidRPr="008E2366">
        <w:t>. Ja noslēguma darbu salīdzināšanas procesā ir konstatētas plaģiāta</w:t>
      </w:r>
      <w:r w:rsidR="004426B0" w:rsidRPr="008E2366">
        <w:t xml:space="preserve"> </w:t>
      </w:r>
      <w:r w:rsidRPr="008E2366">
        <w:t>pazīmes, fakultātes dekāna izveidotā un ar rīkojumu apstiprinātā Ekspertu komisija izvērtē darbu un</w:t>
      </w:r>
      <w:r w:rsidR="007E448F" w:rsidRPr="008E2366">
        <w:t xml:space="preserve"> </w:t>
      </w:r>
      <w:r w:rsidRPr="008E2366">
        <w:t>lemj par plaģiāta konstatēšanu darbā. Ekspertu komisija trīs darba dienu laikā izskata ziņojumu un</w:t>
      </w:r>
      <w:r w:rsidR="007E448F" w:rsidRPr="008E2366">
        <w:t xml:space="preserve"> </w:t>
      </w:r>
      <w:r w:rsidRPr="008E2366">
        <w:t>iesniedz priekšlikumus par studējoš</w:t>
      </w:r>
      <w:r w:rsidR="00424E23" w:rsidRPr="008E2366">
        <w:t>ā</w:t>
      </w:r>
      <w:r w:rsidRPr="008E2366">
        <w:t xml:space="preserve"> atbildību fakultātes dekānam.</w:t>
      </w:r>
    </w:p>
    <w:p w14:paraId="5865D202" w14:textId="77777777" w:rsidR="00275A87" w:rsidRPr="008E2366" w:rsidRDefault="00275A87" w:rsidP="008E2366">
      <w:pPr>
        <w:ind w:left="360"/>
        <w:rPr>
          <w:rFonts w:ascii="Times New Roman" w:hAnsi="Times New Roman" w:cs="Times New Roman"/>
          <w:i/>
        </w:rPr>
      </w:pPr>
    </w:p>
    <w:p w14:paraId="553682B2" w14:textId="77777777" w:rsidR="00275A87" w:rsidRPr="008E2366" w:rsidRDefault="00275A87" w:rsidP="008E2366">
      <w:pPr>
        <w:pStyle w:val="Heading2"/>
        <w:rPr>
          <w:b w:val="0"/>
        </w:rPr>
      </w:pPr>
      <w:bookmarkStart w:id="8" w:name="_Toc132188177"/>
      <w:bookmarkStart w:id="9" w:name="_Toc182380615"/>
      <w:r w:rsidRPr="008E2366">
        <w:t>2.2. Iekšējās kvalitātes nodrošināšanas sistēmas efektivitāte</w:t>
      </w:r>
      <w:bookmarkEnd w:id="8"/>
      <w:bookmarkEnd w:id="9"/>
    </w:p>
    <w:p w14:paraId="2740DD0D" w14:textId="77777777" w:rsidR="00275A87" w:rsidRPr="008E2366" w:rsidRDefault="00275A87" w:rsidP="008E2366">
      <w:pPr>
        <w:ind w:left="360"/>
        <w:rPr>
          <w:rFonts w:ascii="Times New Roman" w:hAnsi="Times New Roman" w:cs="Times New Roman"/>
          <w:b/>
          <w:i/>
        </w:rPr>
      </w:pPr>
    </w:p>
    <w:p w14:paraId="7E6D1542" w14:textId="77777777" w:rsidR="00275A87" w:rsidRPr="008E2366" w:rsidRDefault="00275A87" w:rsidP="008E2366">
      <w:pPr>
        <w:pStyle w:val="Heading3"/>
      </w:pPr>
      <w:r w:rsidRPr="008E2366">
        <w:lastRenderedPageBreak/>
        <w:t xml:space="preserve">2.2.1. Iekšējās kvalitātes nodrošināšanas sistēmas efektivitātes novērtējums studiju virziena ietvaros, sniegt piemērus konkrētām darbībām, kas nodrošina studiju programmu mērķu un rezultātu sasniegšanu, nepārtrauktu studiju virziena un tam atbilstošo studiju programmu pilnveidi, attīstību un darbības efektivitāti. </w:t>
      </w:r>
    </w:p>
    <w:p w14:paraId="7CBFB728" w14:textId="08CB1554" w:rsidR="00260CBB" w:rsidRPr="008E2366" w:rsidRDefault="00260CBB" w:rsidP="008E2366">
      <w:r w:rsidRPr="008E2366">
        <w:t>Studiju procesa īstenošanā nozīmīga loma ir virziena pārvaldei un kvalitātes nodrošinājuma sistēmai, kuras funkcionēšanu koordinē DU Studiju padome un DU Studiju kvalitātes novērtēšanas centrs (SKNC). Studiju procesa kvalitātes un vadības sistēmas nodrošināšanas mērķis ir garantēt programmu satura atbilstību augstākās izglītības standartam, zinātnes kvalitātei, kā arī Latvijas un Eiropas Savienības darba tirgus prasībām.</w:t>
      </w:r>
    </w:p>
    <w:p w14:paraId="0F3BC106" w14:textId="0AB5D743" w:rsidR="00260CBB" w:rsidRPr="008E2366" w:rsidRDefault="00260CBB" w:rsidP="008E2366">
      <w:r w:rsidRPr="008E2366">
        <w:t xml:space="preserve">Studiju kvalitātes novērtēšana tiek veikta ar mērķi kontrolēt studiju programmu izpildi un plānot attīstību, lai pilnībā sasniegtu programmās izvirzītos mērķus un izpildītu definētos uzdevumus. Kvalitātes kontrole notiek nepārtraukti: uzņemot studējošos, pieņemot darbā akadēmisko personālu, vērtējot un pilnveidojot studiju programmas, vērtējot struktūrvienību darbību, to vadītājus un personālu pēc zinātnes efektivitātes un akadēmiskā darba rezultātiem. </w:t>
      </w:r>
    </w:p>
    <w:p w14:paraId="6300A6FA" w14:textId="277FAF43" w:rsidR="006B43D7" w:rsidRPr="008E2366" w:rsidRDefault="006B43D7" w:rsidP="008E2366">
      <w:r w:rsidRPr="008E2366">
        <w:t xml:space="preserve">DU ir izstrādājusi strukturētu kvalitātes pārvaldības sistēmas modeli, kas nosaka vadlīnijas izcilības sasniegšanai. Šis izcilības modelis ir saistošs ikvienam DU darbiniekam. Tajā iekļauti deviņi kritēriji (skat. 1. attēlu). Pieci no tiem aptver </w:t>
      </w:r>
      <w:proofErr w:type="spellStart"/>
      <w:r w:rsidRPr="008E2366">
        <w:t>veicinātājfaktorus</w:t>
      </w:r>
      <w:proofErr w:type="spellEnd"/>
      <w:r w:rsidRPr="008E2366">
        <w:t>, pārējie četri – rezultātus. Veicinātāju kritēriji atspoguļo to, ko DU dara un kā to dara, savukārt rezultātu kritēriji – sasniegumus.</w:t>
      </w:r>
    </w:p>
    <w:p w14:paraId="547895F8" w14:textId="77777777" w:rsidR="006B43D7" w:rsidRPr="008E2366" w:rsidRDefault="006B43D7" w:rsidP="008E2366">
      <w:r w:rsidRPr="008E2366">
        <w:t>Rezultātus sasniedz, pateicoties veicinātājiem, savukārt veicinātājus pilnveido, atgriezeniski pamatojoties uz sasniegtajiem rezultātiem. Efektīvi rezultāti sasniedzami ar vadības izpratni un atbalstu, mērķtiecīgi virzītu DU stratēģiju un politiku, kas īstenota ar personāla sekmīgu līdzdalību, kā arī ar pilnvērtīgas partnerības, resursus saudzējošas pieejas un procesu efektīvas pārvaldības palīdzību. Bultas parāda izcilības modeļa dinamisko pilnveides raksturu – jaunrades, inovāciju un izglītošanās nozīmību veicinātāju pilnveidē, kas savukārt nodrošina labāku rezultātu sasniegšanu. Izcilības modelis ļauj saprast cēloņu un seku sakarības starp darbībām, kuras DU īsteno, un rezultātiem, ko tā sasniedz (DU attīstības stratēģija).</w:t>
      </w:r>
      <w:r w:rsidRPr="008E2366">
        <w:cr/>
      </w:r>
    </w:p>
    <w:p w14:paraId="7D0FD238" w14:textId="2B757790" w:rsidR="006B43D7" w:rsidRPr="008E2366" w:rsidRDefault="006B43D7" w:rsidP="008E2366">
      <w:pPr>
        <w:ind w:firstLine="0"/>
        <w:jc w:val="center"/>
        <w:rPr>
          <w:rFonts w:ascii="Times New Roman" w:hAnsi="Times New Roman" w:cs="Times New Roman"/>
          <w:sz w:val="24"/>
          <w:szCs w:val="24"/>
        </w:rPr>
      </w:pPr>
      <w:r w:rsidRPr="008E2366">
        <w:rPr>
          <w:noProof/>
          <w:sz w:val="24"/>
          <w:szCs w:val="24"/>
          <w:lang w:val="en-GB" w:eastAsia="en-GB"/>
        </w:rPr>
        <w:drawing>
          <wp:inline distT="0" distB="0" distL="0" distR="0" wp14:anchorId="3E4AD587" wp14:editId="57EE5E81">
            <wp:extent cx="3893185" cy="2569210"/>
            <wp:effectExtent l="0" t="0" r="5715" b="0"/>
            <wp:docPr id="6" name="Picture 6" descr="C:\Users\Admin\Desktop\PSIHOLOGI-JAUNAKAS VERSIJAS\Veicinātā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PSIHOLOGI-JAUNAKAS VERSIJAS\Veicinātāji.pn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1294" t="3597" r="11248"/>
                    <a:stretch/>
                  </pic:blipFill>
                  <pic:spPr bwMode="auto">
                    <a:xfrm>
                      <a:off x="0" y="0"/>
                      <a:ext cx="3893185"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5F39C98A" w14:textId="6B8A4A56" w:rsidR="006B43D7" w:rsidRPr="008E2366" w:rsidRDefault="006B43D7" w:rsidP="008E2366">
      <w:pPr>
        <w:pStyle w:val="Caption"/>
        <w:jc w:val="center"/>
      </w:pPr>
      <w:r w:rsidRPr="008E2366">
        <w:t>1. attēls. Kvalitātes pārvaldības sistēmas modelis, kas nosaka vadlīnijas izcilības sasniegšanai DU</w:t>
      </w:r>
    </w:p>
    <w:p w14:paraId="24ACDEF4" w14:textId="77777777" w:rsidR="006B43D7" w:rsidRPr="008E2366" w:rsidRDefault="006B43D7" w:rsidP="008E2366"/>
    <w:p w14:paraId="0268B550" w14:textId="77777777" w:rsidR="00260CBB" w:rsidRPr="008E2366" w:rsidRDefault="00260CBB" w:rsidP="008E2366">
      <w:r w:rsidRPr="008E2366">
        <w:t xml:space="preserve"> Daugavpils Universitātē regulāri tiek organizētas studējošo, darba devēju, absolventu aptaujas; to rezultāti tiek izmantoti operatīvu lēmumu pieņemšanai, studiju kursu kvalitātes uzlabošanai, programmu kvalitātes uzlabošanai, mācībspēku darba uzlabošanai.  Programmu darbība tiek vērtēta Studiju virziena padomes sēdēs. Priekšlikumi izmaiņām studiju programmās tiek izskatīti fakultātes domes sēdēs. </w:t>
      </w:r>
    </w:p>
    <w:p w14:paraId="06005F09" w14:textId="207DBA93" w:rsidR="00260CBB" w:rsidRPr="008E2366" w:rsidRDefault="00260CBB" w:rsidP="008E2366">
      <w:r w:rsidRPr="008E2366">
        <w:t xml:space="preserve">Docētāji regulāri pārskata studiju kursu aprakstus un papildina tos ar aktuālām tēmām un jaunāko literatūru. Studiju gada beigās docētāji papildina savus datus iekšējā informatīvajā sistēmā  </w:t>
      </w:r>
      <w:r w:rsidRPr="008E2366">
        <w:lastRenderedPageBreak/>
        <w:t xml:space="preserve">(DUIS) un pārrunās ar studiju programmas direktoriem apspriež gada rezultātus un darbības pilnveides virzienus. Pastāvīgi tiek veikta studiju procesa stratēģiskā plānošana, analizējot studiju programmu vājās puses, riskus, attīstības iespējas un pārējos ar to saistītos aspektus. DU e-studiju vidē </w:t>
      </w:r>
      <w:proofErr w:type="spellStart"/>
      <w:r w:rsidRPr="008E2366">
        <w:t>Moodle</w:t>
      </w:r>
      <w:proofErr w:type="spellEnd"/>
      <w:r w:rsidRPr="008E2366">
        <w:t xml:space="preserve"> ir ievietota informācija par semestrī apgūstamajiem kursiem – studējošajiem ir pieejama šāda informācija: studiju kursa apraksts, patstāvīgā darba veikšanai noteiktie uzdevumi, papildu materiāli. Informācijas apmaiņas nodrošināšanai un lēmumu pieņemšanai par studiju procesu tiek organizētas vadības un personāla sapulces, kurās piedalās programmas nodrošināšanā iesaistītais personāls.</w:t>
      </w:r>
    </w:p>
    <w:p w14:paraId="574A8CC0" w14:textId="77777777" w:rsidR="00260CBB" w:rsidRPr="008E2366" w:rsidRDefault="00260CBB" w:rsidP="008E2366">
      <w:r w:rsidRPr="008E2366">
        <w:t>Studiju virziena “Informācijas tehnoloģijas, datortehnika, elektronika, telekomunikācijas, datorvadība un datorzinātne” iekšējās kvalitātes nodrošināšanas sistēma tiek realizēta atbilstoši DU īstenotajai praksei. Sistēma ir vērtējama kā efektīva, pārskatāma un saskaņota ar studiju virziena “Informācijas tehnoloģijas, datortehnika, elektronika, telekomunikācijas, datorvadība un datorzinātne” mērķiem un īstenošanas procesu.</w:t>
      </w:r>
    </w:p>
    <w:p w14:paraId="62068039" w14:textId="7B7B1283" w:rsidR="00260CBB" w:rsidRPr="008E2366" w:rsidRDefault="00260CBB" w:rsidP="008E2366">
      <w:r w:rsidRPr="008E2366">
        <w:t>-</w:t>
      </w:r>
      <w:r w:rsidR="00941BBC" w:rsidRPr="008E2366">
        <w:t xml:space="preserve"> </w:t>
      </w:r>
      <w:r w:rsidRPr="008E2366">
        <w:t>Studiju virziena “Informācijas tehnoloģijas, datortehnika, elektronika, telekomunikācijas, datorvadība un datorzinātne” iekšējās kvalitātes kontroli veic Studiju virziena padome, programmu direktori, profilējošo struktūrvienību (katedru) mācībspēki. Virziena attīstības plāna un studiju kvalitātes uzlabošanas pasākumu apspriešana un izvērtēšana notiek katra studiju gada beigās vai pēc nepieciešamības.</w:t>
      </w:r>
    </w:p>
    <w:p w14:paraId="2E71FD80" w14:textId="4455D528" w:rsidR="00260CBB" w:rsidRPr="008E2366" w:rsidRDefault="00260CBB" w:rsidP="008E2366">
      <w:r w:rsidRPr="008E2366">
        <w:t>-</w:t>
      </w:r>
      <w:r w:rsidR="00941BBC" w:rsidRPr="008E2366">
        <w:t xml:space="preserve"> </w:t>
      </w:r>
      <w:r w:rsidRPr="008E2366">
        <w:t>Reizi studiju gadā studiju virziena “Informācijas tehnoloģijas, datortehnika, elektronika, telekomunikācijas, datorvadība un datorzinātne” vadītājs sadarbībā ar programmu direktoriem sagatavo studiju virziena pašnovērtējuma ziņojumu par iepriekšējo studiju gadu.</w:t>
      </w:r>
    </w:p>
    <w:p w14:paraId="6616D577" w14:textId="012E1984" w:rsidR="00260CBB" w:rsidRPr="008E2366" w:rsidRDefault="00260CBB" w:rsidP="008E2366">
      <w:r w:rsidRPr="008E2366">
        <w:t>-</w:t>
      </w:r>
      <w:r w:rsidR="00BA639D" w:rsidRPr="008E2366">
        <w:t xml:space="preserve"> </w:t>
      </w:r>
      <w:r w:rsidRPr="008E2366">
        <w:t>Studiju virziena padomes sēdēs, katedr</w:t>
      </w:r>
      <w:r w:rsidR="00BA639D" w:rsidRPr="008E2366">
        <w:t>as</w:t>
      </w:r>
      <w:r w:rsidRPr="008E2366">
        <w:t xml:space="preserve"> sēdēs tiek apspriesta jaunākā zinātniskā literatūra un docētāju gūtā pieredze, apmeklējot Eiropas augstskolas </w:t>
      </w:r>
      <w:proofErr w:type="spellStart"/>
      <w:r w:rsidRPr="008E2366">
        <w:t>Erasmus</w:t>
      </w:r>
      <w:proofErr w:type="spellEnd"/>
      <w:r w:rsidRPr="008E2366">
        <w:t>+  mobilitātes ietvaros.</w:t>
      </w:r>
    </w:p>
    <w:p w14:paraId="15081864" w14:textId="666136C1" w:rsidR="00260CBB" w:rsidRPr="008E2366" w:rsidRDefault="00260CBB" w:rsidP="008E2366">
      <w:r w:rsidRPr="008E2366">
        <w:t>-</w:t>
      </w:r>
      <w:r w:rsidR="00EB1160" w:rsidRPr="008E2366">
        <w:t xml:space="preserve"> </w:t>
      </w:r>
      <w:r w:rsidRPr="008E2366">
        <w:t>Virziena studiju programmu īstenošanas procesā notiek programmās iesaistīto darba devēju un programmas absolventu viedokļu regulāra apsekošana (aptaujas, atsevišķu programmas sastāvdaļu ekspertīze, darba devēju un augstskolas absolventu iesaiste Studiju virziena padomē), kas ļauj ciešāk saskaņot programmu saturu ar darba tirgus vajadzībām. Studiju darba kvalitāti sekmē intensīva absolventu dalība augstskolas studiju procesā, gan docējot vieslekcijas, gan nodrošinot ar prakses un darba</w:t>
      </w:r>
      <w:r w:rsidR="00136F1E" w:rsidRPr="008E2366">
        <w:t xml:space="preserve"> </w:t>
      </w:r>
      <w:r w:rsidRPr="008E2366">
        <w:t>vietām.</w:t>
      </w:r>
    </w:p>
    <w:p w14:paraId="74FC5EDE" w14:textId="2DAA87C1" w:rsidR="00260CBB" w:rsidRPr="008E2366" w:rsidRDefault="00260CBB" w:rsidP="008E2366">
      <w:r w:rsidRPr="008E2366">
        <w:t>-</w:t>
      </w:r>
      <w:r w:rsidR="00C77A50" w:rsidRPr="008E2366">
        <w:t xml:space="preserve"> </w:t>
      </w:r>
      <w:r w:rsidRPr="008E2366">
        <w:t>Studiju virziena “Informācijas tehnoloģijas, datortehnika, elektronika, telekomunikācijas, datorvadība un datorzinātne” akadēmiskais personāls piedalās akadēmiskajās un metodiskajās konferencēs, semināros un kvalifikācijas pilnveides kursos kā lektori vai klausītāji, regulāri pilnveidojot studiju kursus ar inovatīvām studiju formām un mūsdienīgām metodēm.</w:t>
      </w:r>
    </w:p>
    <w:p w14:paraId="39D58781" w14:textId="2AE13B13" w:rsidR="00275A87" w:rsidRPr="008E2366" w:rsidRDefault="00260CBB" w:rsidP="008E2366">
      <w:r w:rsidRPr="008E2366">
        <w:t>-</w:t>
      </w:r>
      <w:r w:rsidR="00C77A50" w:rsidRPr="008E2366">
        <w:t xml:space="preserve"> </w:t>
      </w:r>
      <w:r w:rsidRPr="008E2366">
        <w:t xml:space="preserve">Pilnveidojot prasmes strādāt attālināti, studiju virziena docētāji regulāri piedalās apmācībās, piem., lai nodrošinātu pilnvērtīgu e-studiju vides </w:t>
      </w:r>
      <w:proofErr w:type="spellStart"/>
      <w:r w:rsidRPr="008E2366">
        <w:t>Moodle</w:t>
      </w:r>
      <w:proofErr w:type="spellEnd"/>
      <w:r w:rsidRPr="008E2366">
        <w:t xml:space="preserve"> iespēju izmantošanu. 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w:t>
      </w:r>
      <w:r w:rsidR="003762D0" w:rsidRPr="008E2366">
        <w:t>.</w:t>
      </w:r>
    </w:p>
    <w:p w14:paraId="6FD2FEF9" w14:textId="77777777" w:rsidR="003762D0" w:rsidRPr="008E2366" w:rsidRDefault="003762D0" w:rsidP="008E2366">
      <w:pPr>
        <w:ind w:firstLine="0"/>
      </w:pPr>
    </w:p>
    <w:p w14:paraId="4FBC2386" w14:textId="77777777" w:rsidR="00275A87" w:rsidRPr="008E2366" w:rsidRDefault="00275A87" w:rsidP="008E2366">
      <w:pPr>
        <w:pStyle w:val="Heading3"/>
      </w:pPr>
      <w:r w:rsidRPr="008E2366">
        <w:t xml:space="preserve">2.2.2. Studiju programmu izstrādes un pārskatīšanas sistēmas un procesu analīze un novērtējums, sniedzot piemērus studiju programmu pārskatīšanas procesam, mērķiem, regularitātei un iesaistītajām pusēm, to atbildībai. Ja pārskata periodā studiju virzienā tikušas izstrādātas jaunas studiju programmas, raksturot to izveides procesu (t.sk. studiju programmu apstiprināšanas procesu). </w:t>
      </w:r>
    </w:p>
    <w:p w14:paraId="7241436B" w14:textId="2DD12EF3" w:rsidR="00B90F9A" w:rsidRPr="008E2366" w:rsidRDefault="00B90F9A" w:rsidP="008E2366">
      <w:r w:rsidRPr="008E2366">
        <w:t>Studiju programmu izstrādes procesu regulē „Daugavpils Universitātes studiju virzienu un studiju programmu atvēršanas un pārvaldības nolikums” (</w:t>
      </w:r>
      <w:hyperlink r:id="rId25" w:history="1">
        <w:r w:rsidR="0011718A" w:rsidRPr="008E2366">
          <w:rPr>
            <w:rStyle w:val="Hyperlink"/>
          </w:rPr>
          <w:t>https://ieej.lv/AU6q9</w:t>
        </w:r>
      </w:hyperlink>
      <w:r w:rsidR="0011718A" w:rsidRPr="008E2366">
        <w:t>)</w:t>
      </w:r>
      <w:r w:rsidRPr="008E2366">
        <w:t>.</w:t>
      </w:r>
    </w:p>
    <w:p w14:paraId="4CC447DF" w14:textId="745BA65D" w:rsidR="00B90F9A" w:rsidRPr="008E2366" w:rsidRDefault="00B90F9A" w:rsidP="008E2366">
      <w:r w:rsidRPr="008E2366">
        <w:t xml:space="preserve"> Jaunas studiju programmas izstrādāšana tiek uzsākta saskaņā ar DU stratēģiju vai citiem stratēģiskiem un studiju procesu reglamentējošiem dokumentiem vismaz vienu studiju gadu pirms studiju programmas īstenošanas uzsākšanas. Jaunās studiju programmas izstrādes gaitu uzrauga Studiju virziena padome, nepieciešamības gadījumā sasaucot Studiju virziena padomes sēdes, lai apspriestu studiju programmas saturu, nodrošinājumu u.c. ar studiju programmas izstrādi saistītus jautājumus. Atbildīgais par studiju programmas izstrādi sagatavo studiju programmas raksturojumu un visus tā pielikumus saskaņā ar 2018.gada 11.decembra </w:t>
      </w:r>
      <w:r w:rsidR="000C1DE7" w:rsidRPr="008E2366">
        <w:t>MK</w:t>
      </w:r>
      <w:r w:rsidRPr="008E2366">
        <w:t xml:space="preserve"> noteikumiem Nr.795 „Studiju programmas </w:t>
      </w:r>
      <w:r w:rsidRPr="008E2366">
        <w:lastRenderedPageBreak/>
        <w:t>licencēšanas noteikumi”</w:t>
      </w:r>
      <w:r w:rsidR="008A1D31" w:rsidRPr="008E2366">
        <w:t xml:space="preserve"> (</w:t>
      </w:r>
      <w:hyperlink r:id="rId26" w:history="1">
        <w:r w:rsidR="008A1D31" w:rsidRPr="008E2366">
          <w:rPr>
            <w:rStyle w:val="Hyperlink"/>
          </w:rPr>
          <w:t>https://likumi.lv/ta/id/303957-studiju-programmu-licencesanas-noteikumi</w:t>
        </w:r>
      </w:hyperlink>
      <w:r w:rsidR="008A1D31" w:rsidRPr="008E2366">
        <w:t>)</w:t>
      </w:r>
      <w:r w:rsidRPr="008E2366">
        <w:t xml:space="preserve">. Atbildīgais par studiju programmas izstrādi, konsultējoties ar Studiju daļas vadītāju, sagatavo studiju plāna struktūru un, konsultējoties ar Uzņemšanas komisijas sekretariāta vadītāju, sagatavo uzņemšanas prasības. Atbildīgais par studiju programmas izstrādi sadarbībā ar fakultātes dekānu, profilējošās struktūrvienības pārstāvjiem un studiju programmas īstenošanā plānoto iesaistīto struktūrvienību pārstāvjiem sagatavo </w:t>
      </w:r>
      <w:proofErr w:type="spellStart"/>
      <w:r w:rsidRPr="008E2366">
        <w:t>jaunveidojamās</w:t>
      </w:r>
      <w:proofErr w:type="spellEnd"/>
      <w:r w:rsidRPr="008E2366">
        <w:t xml:space="preserve"> programmas studiju plānu un priekšlikumus par studiju kursu autoru/-</w:t>
      </w:r>
      <w:proofErr w:type="spellStart"/>
      <w:r w:rsidRPr="008E2366">
        <w:t>iem</w:t>
      </w:r>
      <w:proofErr w:type="spellEnd"/>
      <w:r w:rsidRPr="008E2366">
        <w:t>, ko iesniedz saskaņošanai fakultātes domē. Pēc studiju plāna un studiju kursu autoru saskaņošanas fakultātes domē studiju kursu autori izstrādā studiju kursu aprakstus.</w:t>
      </w:r>
    </w:p>
    <w:p w14:paraId="21061459" w14:textId="15502F7F" w:rsidR="00B90F9A" w:rsidRPr="008E2366" w:rsidRDefault="00B90F9A" w:rsidP="008E2366">
      <w:r w:rsidRPr="008E2366">
        <w:t>Studiju virziena (kā arī visu virzienā iekļauto programmu) novērtēšana notiek saskaņā ar LR Izglītības un zinātnes ministrijas studiju virzienu akreditācijas grafiku, kas noteikts Augstskolu likuma XII nodaļas 48.punktā. Studiju virziena novērtēšanai nepieciešamo dokumentu un pielikumu sagatavošana notiek saskaņā ar Akadēmiskās informācijas centra Augstākās izglītības kvalitātes aģentūras izstrādātajām „Studiju virziena pašnovērtējuma ziņojuma izstrādes vadlīnijām”.</w:t>
      </w:r>
    </w:p>
    <w:p w14:paraId="0147681D" w14:textId="22F97930" w:rsidR="00B90F9A" w:rsidRPr="008E2366" w:rsidRDefault="00B90F9A" w:rsidP="008E2366">
      <w:r w:rsidRPr="008E2366">
        <w:t xml:space="preserve">Studiju virziens katru gadu iesniedz Daugavpils Universitātes SKNC pašnovērtējuma ziņojumu par akadēmisko gadu. Pašnovērtējums iekļauj virziena raksturojumu un katras programmas </w:t>
      </w:r>
      <w:proofErr w:type="spellStart"/>
      <w:r w:rsidRPr="008E2366">
        <w:t>izvērtējumu</w:t>
      </w:r>
      <w:proofErr w:type="spellEnd"/>
      <w:r w:rsidRPr="008E2366">
        <w:t>. Pašnovērtējumu sagatavo virziena vadītāj</w:t>
      </w:r>
      <w:r w:rsidR="005937A1" w:rsidRPr="008E2366">
        <w:t>s kopā ar programmu direktoriem</w:t>
      </w:r>
      <w:r w:rsidRPr="008E2366">
        <w:t>. Pašnovērtējums iekļauj obligātas ikgadējas aptaujas</w:t>
      </w:r>
      <w:r w:rsidR="006E657A" w:rsidRPr="008E2366">
        <w:t xml:space="preserve"> (studējošo, absolventu, darba devēju aptaujas)</w:t>
      </w:r>
      <w:r w:rsidRPr="008E2366">
        <w:t>, kas ļauj izvērtēt programmu stiprās un vājās puses atkarībā no situācijas. COVID-19 pandēmijas laikā programmu pārskatīšanas nepieciešamība palielinājās. Šajā posmā programmu direktori regulāri (1-2 reizes semestrī) veica studējošo aptaujas (rakstiski un mutiski, lai noskaidrotu viņu attieksmi un definētu problēmas). 2021.gadā DU Studentu padome iniciēja studējošo aptauju ar mērķi izvērtēt studiju kvalitāti attālināto studiju laikā. Aptaujas rezultāti un ieteikumi tika apkopoti un iesniegti fakultātēs, kā arī tika apspriesti Studiju virziena padomē.</w:t>
      </w:r>
    </w:p>
    <w:p w14:paraId="210E402D" w14:textId="77777777" w:rsidR="00275A87" w:rsidRPr="008E2366" w:rsidRDefault="00275A87" w:rsidP="008E2366"/>
    <w:p w14:paraId="3AC0B160" w14:textId="77777777" w:rsidR="00275A87" w:rsidRPr="008E2366" w:rsidRDefault="00275A87" w:rsidP="008E2366">
      <w:pPr>
        <w:pStyle w:val="Heading3"/>
      </w:pPr>
      <w:r w:rsidRPr="008E2366">
        <w:t xml:space="preserve"> 2.2.3. Studējošo sūdzību un priekšlikumu iesniegšanas procedūras un/ vai sistēmas (izņemot studējošo aptauju veikšanu) raksturojums. Norādīt, vai un kādā veidā studējošajiem ir pieejama informācija par iespējām iesniegt sūdzības un priekšlikumus, kādā veidā tiek paziņots par sūdzību un priekšlikumu izskatīšanas rezultātiem un veiktajiem uzlabojumiem studiju virzienā vai atbilstošajās studiju programmās, sniegt piemērus. </w:t>
      </w:r>
    </w:p>
    <w:p w14:paraId="5A4B9E05" w14:textId="12E232E4" w:rsidR="003D2B7C" w:rsidRPr="008E2366" w:rsidRDefault="003D2B7C" w:rsidP="008E2366">
      <w:r w:rsidRPr="008E2366">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7EB8EF4F" w14:textId="0B1C4433" w:rsidR="00BB6BAD" w:rsidRPr="008E2366" w:rsidRDefault="007975CB" w:rsidP="008E2366">
      <w:r w:rsidRPr="008E2366">
        <w:t xml:space="preserve">Studējošajiem ir iespēja iesniegt sūdzības vai priekšlikumus Studiju kvalitātes </w:t>
      </w:r>
      <w:r w:rsidR="00C00EC5" w:rsidRPr="008E2366">
        <w:t xml:space="preserve">novērtēšanas </w:t>
      </w:r>
      <w:r w:rsidRPr="008E2366">
        <w:t xml:space="preserve">centrā, Studiju padomē, </w:t>
      </w:r>
      <w:r w:rsidRPr="006F22D7">
        <w:rPr>
          <w:strike/>
          <w:highlight w:val="cyan"/>
        </w:rPr>
        <w:t>Dabaszinātņu un matemātikas fakultātes</w:t>
      </w:r>
      <w:r w:rsidRPr="006F22D7">
        <w:rPr>
          <w:highlight w:val="cyan"/>
        </w:rPr>
        <w:t xml:space="preserve"> </w:t>
      </w:r>
      <w:r w:rsidR="0082703F" w:rsidRPr="006F22D7">
        <w:rPr>
          <w:highlight w:val="cyan"/>
        </w:rPr>
        <w:t xml:space="preserve">Dabaszinātņu un veselības aprūpes fakultātes DVAF </w:t>
      </w:r>
      <w:r w:rsidRPr="008E2366">
        <w:t xml:space="preserve">dekanātā, </w:t>
      </w:r>
      <w:r w:rsidR="007F32A4" w:rsidRPr="006F22D7">
        <w:rPr>
          <w:strike/>
          <w:highlight w:val="cyan"/>
        </w:rPr>
        <w:t>Informātikas katedrā</w:t>
      </w:r>
      <w:r w:rsidRPr="006F22D7">
        <w:rPr>
          <w:highlight w:val="cyan"/>
        </w:rPr>
        <w:t xml:space="preserve"> </w:t>
      </w:r>
      <w:r w:rsidR="006F22D7" w:rsidRPr="006F22D7">
        <w:rPr>
          <w:highlight w:val="cyan"/>
        </w:rPr>
        <w:t xml:space="preserve">Vides un tehnoloģiju katedrā </w:t>
      </w:r>
      <w:r w:rsidRPr="008E2366">
        <w:t>vai studiju programm</w:t>
      </w:r>
      <w:r w:rsidR="00AE3A61" w:rsidRPr="008E2366">
        <w:t>as</w:t>
      </w:r>
      <w:r w:rsidRPr="008E2366">
        <w:t xml:space="preserve"> direktoram. </w:t>
      </w:r>
      <w:r w:rsidR="00BB6BAD" w:rsidRPr="008E2366">
        <w:t>Sūdzības un priekšlikumi atkarībā no to nozīmības pakāpes tiek pieņemti mutiski, rakstiski un elektroniski.</w:t>
      </w:r>
    </w:p>
    <w:p w14:paraId="00223525" w14:textId="6F7F8DB6" w:rsidR="007975CB" w:rsidRPr="008E2366" w:rsidRDefault="007975CB" w:rsidP="008E2366">
      <w:r w:rsidRPr="008E2366">
        <w:t xml:space="preserve">Virziena studējošie pārsvarā izvēlas risināt problēmas fakultātes struktūrvienību ietvaros. Piemēram, katedru vadītāji vai lietvedības sekretāri saņem sūdzības sakarā ar komunikācijas problēmām ar vieslektoriem. Oficiāli, atbilstoši likumam, struktūrvienības vai programmas vadītājs ir tiesīgs reaģēt uz rakstisku sūdzību (par to studējošie tiek </w:t>
      </w:r>
      <w:r w:rsidR="000B7F64" w:rsidRPr="008E2366">
        <w:t>informēti</w:t>
      </w:r>
      <w:r w:rsidRPr="008E2366">
        <w:t xml:space="preserve">). Attālināto studiju laikā tika saņemti vairāki priekšlikumi no studējošajiem par studiju procesa organizēšanu: nodarbību grafiku, patstāvīgo darbu īpatsvaru, e-platformas izvēli. Organizējot valsts/gala pārbaudījumus pandēmijas laikā, tika ņemts vērā studējošo viedoklis par pārbaudījumu formu. </w:t>
      </w:r>
    </w:p>
    <w:p w14:paraId="6E76ED31" w14:textId="4761CAC1" w:rsidR="00B61BDC" w:rsidRPr="008E2366" w:rsidRDefault="00B61BDC" w:rsidP="008E2366">
      <w:bookmarkStart w:id="10" w:name="_Hlk132356727"/>
      <w:r w:rsidRPr="008E2366">
        <w:t>Sūdzības un priekšlikumi tiek pieņemti individuāli vai kolektīvi, atklāti (identificējot identitāti) un anonīmi. Iesniegumu noformēšana un pieņemšana DU tiek īstenota saskaņā ar “Iesniegumu likumā” (</w:t>
      </w:r>
      <w:hyperlink r:id="rId27" w:history="1">
        <w:r w:rsidRPr="008E2366">
          <w:rPr>
            <w:rStyle w:val="Hyperlink"/>
            <w:rFonts w:cstheme="minorHAnsi"/>
          </w:rPr>
          <w:t>https://likumi.lv/ta/id/164501-iesniegumu-likums</w:t>
        </w:r>
      </w:hyperlink>
      <w:r w:rsidRPr="008E2366">
        <w:rPr>
          <w:rStyle w:val="Hyperlink"/>
          <w:rFonts w:ascii="Times New Roman" w:hAnsi="Times New Roman" w:cs="Times New Roman"/>
          <w:sz w:val="18"/>
          <w:szCs w:val="18"/>
        </w:rPr>
        <w:t>)</w:t>
      </w:r>
      <w:r w:rsidRPr="008E2366">
        <w:t xml:space="preserve"> noteikto kārtību. Iesniegumus par iespējamiem „DU Ētikas kodeksa” </w:t>
      </w:r>
      <w:r w:rsidRPr="008E2366">
        <w:rPr>
          <w:rFonts w:cstheme="minorHAnsi"/>
        </w:rPr>
        <w:t>(</w:t>
      </w:r>
      <w:hyperlink r:id="rId28" w:history="1">
        <w:r w:rsidRPr="008E2366">
          <w:rPr>
            <w:rStyle w:val="Hyperlink"/>
            <w:rFonts w:cstheme="minorHAnsi"/>
          </w:rPr>
          <w:t>https://du.lv/wp-content/uploads/2021/12/Etikas-kodekss.pdf</w:t>
        </w:r>
      </w:hyperlink>
      <w:r w:rsidRPr="008E2366">
        <w:rPr>
          <w:rStyle w:val="Hyperlink"/>
          <w:rFonts w:ascii="Times New Roman" w:hAnsi="Times New Roman" w:cs="Times New Roman"/>
          <w:sz w:val="18"/>
          <w:szCs w:val="18"/>
        </w:rPr>
        <w:t>)</w:t>
      </w:r>
      <w:r w:rsidRPr="008E2366">
        <w:t xml:space="preserve"> 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0B6C6300" w14:textId="22C50F55" w:rsidR="00B61BDC" w:rsidRPr="008E2366" w:rsidRDefault="00B61BDC" w:rsidP="008E2366">
      <w:r w:rsidRPr="008E2366">
        <w:lastRenderedPageBreak/>
        <w:t>Studējošo un akadēmiskā personāla iesniegumus par Satversmē noteikto akadēmisko brīvību un tiesību ierobežojumiem un pārkāpumiem izskata DU Akadēmiskā šķīrējtiesa.</w:t>
      </w:r>
    </w:p>
    <w:bookmarkEnd w:id="10"/>
    <w:p w14:paraId="3B5D78CD" w14:textId="53F3E1E9" w:rsidR="007975CB" w:rsidRPr="008E2366" w:rsidRDefault="007975CB" w:rsidP="008E2366">
      <w:r w:rsidRPr="008E2366">
        <w:t>Daugavpils Universitātē aktīvi darbojas Studentu padome, kuras darbība tiek organizēta vairākās jomās, tai skaitā pārraudzībā ir iekļauts arī studiju darbs. Kā piemēru var minēt gadījumu, kad, atsaucoties uz studējošo iesniegumu, koleģiāli tika izskatīts jautājums par studiju nedēļas nodarbību saraksta optimizāciju: studenti izteica vēlmi izkārtot nodarbības kompakti, atstājot vairāk dienu nedēļā patstāvīgajam darbam.</w:t>
      </w:r>
    </w:p>
    <w:p w14:paraId="0BF01855" w14:textId="6BC0C77A" w:rsidR="007975CB" w:rsidRPr="008E2366" w:rsidRDefault="007975CB" w:rsidP="008E2366">
      <w:r w:rsidRPr="008E2366">
        <w:t xml:space="preserve">Studējošajiem ir iespēja iesniegt atklātu sūdzību un priekšlikumu (brīvā formā vai saskaņā ar procedūrām, kas noteiktas DU iekšējos normatīvajos aktos) vai anonīmu sūdzību un priekšlikumu (SKNC </w:t>
      </w:r>
      <w:r w:rsidR="00CE52A1" w:rsidRPr="008E2366">
        <w:t>tīmekļ</w:t>
      </w:r>
      <w:r w:rsidR="00611E96" w:rsidRPr="008E2366">
        <w:t>a</w:t>
      </w:r>
      <w:r w:rsidR="00CE52A1" w:rsidRPr="008E2366">
        <w:t xml:space="preserve"> vietnē</w:t>
      </w:r>
      <w:r w:rsidRPr="008E2366">
        <w:t xml:space="preserve"> </w:t>
      </w:r>
      <w:hyperlink r:id="rId29" w:history="1">
        <w:r w:rsidR="007E382B" w:rsidRPr="008E2366">
          <w:rPr>
            <w:rStyle w:val="Hyperlink"/>
          </w:rPr>
          <w:t>https://du.lv/par-mums/struktura/studiju-kvalitates-novertesanas-centrs/</w:t>
        </w:r>
      </w:hyperlink>
      <w:r w:rsidRPr="008E2366">
        <w:t xml:space="preserve">); Studentu padomes izveidotā uzticības anketa – </w:t>
      </w:r>
      <w:hyperlink r:id="rId30" w:history="1">
        <w:r w:rsidR="009908F4" w:rsidRPr="008E2366">
          <w:rPr>
            <w:rStyle w:val="Hyperlink"/>
          </w:rPr>
          <w:t>https://ej.uz/1jjg</w:t>
        </w:r>
      </w:hyperlink>
      <w:r w:rsidRPr="008E2366">
        <w:t>)</w:t>
      </w:r>
      <w:r w:rsidR="009908F4" w:rsidRPr="008E2366">
        <w:t xml:space="preserve">. </w:t>
      </w:r>
    </w:p>
    <w:p w14:paraId="14E23E29" w14:textId="77777777" w:rsidR="007975CB" w:rsidRPr="008E2366" w:rsidRDefault="007975CB" w:rsidP="008E2366">
      <w:r w:rsidRPr="008E2366">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sadarbojās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esošajiem jautājumiem, kas skar studējošo intereses.</w:t>
      </w:r>
    </w:p>
    <w:p w14:paraId="46777719" w14:textId="000B103D" w:rsidR="007975CB" w:rsidRPr="008E2366" w:rsidRDefault="007975CB" w:rsidP="008E2366">
      <w:r w:rsidRPr="008E2366">
        <w:t>Lai izskatītu ar uzņemšanu saistītas sūdzības, DU darbojas „Kārtība, kādā persona var apstrīdēt un pārsūdzēt ar uzņemšanu studiju programmā saistītus lēmumus Daugavpils Universitātē” (</w:t>
      </w:r>
      <w:hyperlink r:id="rId31" w:history="1">
        <w:r w:rsidR="002B3633" w:rsidRPr="008E2366">
          <w:rPr>
            <w:rStyle w:val="Hyperlink"/>
          </w:rPr>
          <w:t>https://du.lv/wp-content/uploads/2021/12/kartiba_uznemsanas_apstridesana.pdf</w:t>
        </w:r>
      </w:hyperlink>
      <w:r w:rsidRPr="008E2366">
        <w:t>), saskaņā ar kuru persona var apstrīdēt Uzņemšanas komisijas lēmumu par konkursa rezultātiem, iesniedzot iesniegumu DU rektoram septiņu darba dienu laikā pēc konkursa rezultātu publiskošanas.</w:t>
      </w:r>
    </w:p>
    <w:p w14:paraId="7020C981" w14:textId="7B43BD63" w:rsidR="007975CB" w:rsidRPr="008E2366" w:rsidRDefault="007975CB" w:rsidP="008E2366">
      <w:r w:rsidRPr="008E2366">
        <w:t xml:space="preserve">Saskaņā ar „Nolikumu par studijām Daugavpils Universitātē” </w:t>
      </w:r>
      <w:r w:rsidR="00BB340F" w:rsidRPr="008E2366">
        <w:t>(</w:t>
      </w:r>
      <w:hyperlink r:id="rId32" w:history="1">
        <w:r w:rsidR="00BB340F" w:rsidRPr="008E2366">
          <w:rPr>
            <w:rStyle w:val="Hyperlink"/>
          </w:rPr>
          <w:t>https://ieej.lv/YYjow</w:t>
        </w:r>
      </w:hyperlink>
      <w:r w:rsidR="00BB340F" w:rsidRPr="008E2366">
        <w:t>)</w:t>
      </w:r>
      <w:r w:rsidRPr="008E2366">
        <w:t xml:space="preserve">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0420E53F" w14:textId="77777777" w:rsidR="00653250" w:rsidRPr="008E2366" w:rsidRDefault="00653250" w:rsidP="008E2366">
      <w:pPr>
        <w:rPr>
          <w:b/>
          <w:bCs/>
        </w:rPr>
      </w:pPr>
    </w:p>
    <w:p w14:paraId="34DF4862" w14:textId="5C13F167" w:rsidR="007975CB" w:rsidRPr="008E2366" w:rsidRDefault="007975CB" w:rsidP="008E2366">
      <w:pPr>
        <w:rPr>
          <w:b/>
          <w:bCs/>
        </w:rPr>
      </w:pPr>
      <w:r w:rsidRPr="008E2366">
        <w:rPr>
          <w:b/>
          <w:bCs/>
        </w:rPr>
        <w:t>Informācijas pieejamība</w:t>
      </w:r>
    </w:p>
    <w:p w14:paraId="74E8AE71" w14:textId="65FCD580" w:rsidR="007975CB" w:rsidRPr="008E2366" w:rsidRDefault="007975CB" w:rsidP="008E2366">
      <w:r w:rsidRPr="008E2366">
        <w:t xml:space="preserve">Visi iekšējie normatīvie akti, saskaņā ar kuriem studējošie var iesniegt sūdzības un priekšlikumus, ir publiski pieejami DU </w:t>
      </w:r>
      <w:r w:rsidRPr="0097588A">
        <w:rPr>
          <w:strike/>
          <w:highlight w:val="cyan"/>
        </w:rPr>
        <w:t>mājaslapā</w:t>
      </w:r>
      <w:r w:rsidR="0097588A" w:rsidRPr="0097588A">
        <w:rPr>
          <w:highlight w:val="cyan"/>
        </w:rPr>
        <w:t xml:space="preserve"> tīmekļa vietnē</w:t>
      </w:r>
      <w:r w:rsidRPr="008E2366">
        <w:t xml:space="preserve">, sadaļā “Par mums”. Studējošie var saņemt informāciju, vēršoties pie studiju programmas direktora, </w:t>
      </w:r>
      <w:r w:rsidR="00124A9D" w:rsidRPr="0097588A">
        <w:rPr>
          <w:strike/>
          <w:highlight w:val="cyan"/>
        </w:rPr>
        <w:t>Informātikas katedras</w:t>
      </w:r>
      <w:r w:rsidR="00124A9D" w:rsidRPr="0097588A">
        <w:rPr>
          <w:highlight w:val="cyan"/>
        </w:rPr>
        <w:t xml:space="preserve"> </w:t>
      </w:r>
      <w:r w:rsidR="0097588A" w:rsidRPr="0097588A">
        <w:rPr>
          <w:highlight w:val="cyan"/>
        </w:rPr>
        <w:t>VTK</w:t>
      </w:r>
      <w:r w:rsidR="0097588A">
        <w:t xml:space="preserve"> </w:t>
      </w:r>
      <w:r w:rsidR="00124A9D" w:rsidRPr="008E2366">
        <w:t xml:space="preserve">vadītāja, </w:t>
      </w:r>
      <w:proofErr w:type="spellStart"/>
      <w:r w:rsidRPr="008E2366">
        <w:t>prodekāna</w:t>
      </w:r>
      <w:proofErr w:type="spellEnd"/>
      <w:r w:rsidRPr="008E2366">
        <w:t>, dekāna, Studējošo servisa centrā, SKNC un Studentu padomē.</w:t>
      </w:r>
    </w:p>
    <w:p w14:paraId="6D408BE7" w14:textId="38315115" w:rsidR="009D7DD4" w:rsidRPr="008E2366" w:rsidRDefault="009D7DD4" w:rsidP="008E2366">
      <w:r w:rsidRPr="008E2366">
        <w:t>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w:t>
      </w:r>
      <w:r w:rsidR="007C08CE" w:rsidRPr="008E2366">
        <w:t>Informācijas tehnoloģijas, datortehnika, elektronika, telekomunikācijas, datorvadība un datorzinātne</w:t>
      </w:r>
      <w:r w:rsidRPr="008E2366">
        <w:t xml:space="preserve">” studējošajiem. Attālinātā studiju procesa īstenošanas gaitā 2019./2020.st.g., 2020./2021.st.g. un 2021./2022.st.g. studiju virziena vadītājs un studiju programmu direktori regulāri komunicēja ar visu līmeņu studējošajiem, </w:t>
      </w:r>
      <w:proofErr w:type="spellStart"/>
      <w:r w:rsidRPr="008E2366">
        <w:t>monitorējot</w:t>
      </w:r>
      <w:proofErr w:type="spellEnd"/>
      <w:r w:rsidRPr="008E2366">
        <w:t xml:space="preserve"> studiju procesa norisi virziena studiju programmās.</w:t>
      </w:r>
    </w:p>
    <w:p w14:paraId="0D617E1B" w14:textId="41263CFF" w:rsidR="00275A87" w:rsidRPr="008E2366" w:rsidRDefault="007975CB" w:rsidP="008E2366">
      <w:r w:rsidRPr="008E2366">
        <w:t xml:space="preserve">Par iespēju iesniegt sūdzību vai priekšlikumus studenti tiek informēti, uzsākot studijas DU, </w:t>
      </w:r>
      <w:r w:rsidRPr="006F22D7">
        <w:rPr>
          <w:strike/>
          <w:highlight w:val="cyan"/>
        </w:rPr>
        <w:t>Dabaszinātņu un matemātikas</w:t>
      </w:r>
      <w:r w:rsidRPr="006F22D7">
        <w:rPr>
          <w:highlight w:val="cyan"/>
        </w:rPr>
        <w:t xml:space="preserve"> </w:t>
      </w:r>
      <w:r w:rsidR="006F22D7" w:rsidRPr="006F22D7">
        <w:rPr>
          <w:highlight w:val="cyan"/>
        </w:rPr>
        <w:t xml:space="preserve">Dabaszinātņu un veselības aprūpes </w:t>
      </w:r>
      <w:r w:rsidRPr="006F22D7">
        <w:rPr>
          <w:highlight w:val="cyan"/>
        </w:rPr>
        <w:t xml:space="preserve">fakultātes </w:t>
      </w:r>
      <w:r w:rsidRPr="008E2366">
        <w:t xml:space="preserve">organizatoriskajā sapulcē, kā arī tikšanās laikā, kad tiek sniegta informācija par programmām. Studējošajiem ir pieejama fakultātes e-adrese </w:t>
      </w:r>
      <w:r w:rsidRPr="0097588A">
        <w:rPr>
          <w:strike/>
        </w:rPr>
        <w:t>(</w:t>
      </w:r>
      <w:hyperlink r:id="rId33" w:history="1">
        <w:r w:rsidR="007F5FF2" w:rsidRPr="0097588A">
          <w:rPr>
            <w:rStyle w:val="Hyperlink"/>
            <w:strike/>
            <w:highlight w:val="cyan"/>
          </w:rPr>
          <w:t>dmf@du.lv</w:t>
        </w:r>
      </w:hyperlink>
      <w:r w:rsidRPr="0097588A">
        <w:rPr>
          <w:strike/>
          <w:highlight w:val="cyan"/>
        </w:rPr>
        <w:t>)</w:t>
      </w:r>
      <w:r w:rsidR="0097588A" w:rsidRPr="0097588A">
        <w:rPr>
          <w:strike/>
          <w:highlight w:val="cyan"/>
        </w:rPr>
        <w:t xml:space="preserve"> </w:t>
      </w:r>
      <w:r w:rsidR="0097588A" w:rsidRPr="0097588A">
        <w:rPr>
          <w:highlight w:val="cyan"/>
        </w:rPr>
        <w:t>(dvaf@du.lv)</w:t>
      </w:r>
      <w:r w:rsidR="007F5FF2" w:rsidRPr="008E2366">
        <w:t xml:space="preserve"> un katedras e-pasta adrese </w:t>
      </w:r>
      <w:r w:rsidR="007F5FF2" w:rsidRPr="0097588A">
        <w:rPr>
          <w:strike/>
          <w:highlight w:val="cyan"/>
        </w:rPr>
        <w:t>(</w:t>
      </w:r>
      <w:hyperlink r:id="rId34" w:history="1">
        <w:r w:rsidR="009D7DD4" w:rsidRPr="0097588A">
          <w:rPr>
            <w:rStyle w:val="Hyperlink"/>
            <w:strike/>
            <w:highlight w:val="cyan"/>
          </w:rPr>
          <w:t>ik@du.lv</w:t>
        </w:r>
      </w:hyperlink>
      <w:r w:rsidR="007F5FF2" w:rsidRPr="0097588A">
        <w:rPr>
          <w:strike/>
          <w:highlight w:val="cyan"/>
        </w:rPr>
        <w:t>)</w:t>
      </w:r>
      <w:r w:rsidR="0097588A" w:rsidRPr="0097588A">
        <w:rPr>
          <w:highlight w:val="cyan"/>
        </w:rPr>
        <w:t xml:space="preserve"> (vtk@du.lv)</w:t>
      </w:r>
      <w:r w:rsidRPr="008E2366">
        <w:t>, lai komunicētu un risinātu radušās problēmas</w:t>
      </w:r>
      <w:r w:rsidR="00D02B15" w:rsidRPr="008E2366">
        <w:t>.</w:t>
      </w:r>
    </w:p>
    <w:p w14:paraId="262D5B1C" w14:textId="4EE12128" w:rsidR="009D7DD4" w:rsidRPr="008E2366" w:rsidRDefault="009D7DD4" w:rsidP="008E2366">
      <w:r w:rsidRPr="008E2366">
        <w:t>Vērts atzīmēt, ka Universitātē regulāri (reizi mēnesī) notiek vadības un SKNC vadītājas tikšanās ar Studentu padomi, kur tiek konstatētas un apspriestas studējošo problēmas, sūdzības, ieteikumi studiju kvalitātes uzlabošanai.</w:t>
      </w:r>
    </w:p>
    <w:p w14:paraId="683A53F3" w14:textId="77777777" w:rsidR="007975CB" w:rsidRPr="008E2366" w:rsidRDefault="007975CB" w:rsidP="008E2366">
      <w:pPr>
        <w:ind w:left="360"/>
        <w:rPr>
          <w:rFonts w:ascii="Times New Roman" w:hAnsi="Times New Roman" w:cs="Times New Roman"/>
        </w:rPr>
      </w:pPr>
    </w:p>
    <w:p w14:paraId="702F7732" w14:textId="77777777" w:rsidR="00275A87" w:rsidRPr="008E2366" w:rsidRDefault="00275A87" w:rsidP="008E2366">
      <w:pPr>
        <w:pStyle w:val="Heading3"/>
      </w:pPr>
      <w:r w:rsidRPr="008E2366">
        <w:lastRenderedPageBreak/>
        <w:t xml:space="preserve">2.2.4. Informācija par augstskolas/ koledžas izveidoto statistikas datu apkopošanas mehānismu, norādīt, kādi dati un cik regulāri tiek apkopoti, kā iegūtā informācija tiek izmantota studiju virziena pilnveidei. Norādīt atgriezeniskās saites iegūšanas un sniegšanas mehānismu, tajā skaitā darbā ar studējošajiem, absolventiem un darba devējiem. </w:t>
      </w:r>
    </w:p>
    <w:p w14:paraId="0004A224" w14:textId="77777777" w:rsidR="00EA10AE" w:rsidRPr="008E2366" w:rsidRDefault="00EA10AE" w:rsidP="008E2366">
      <w:r w:rsidRPr="008E2366">
        <w:t>DU, apkopojot fizisko personu datus, saglabā un apstrādā personas datus konkrētiem, skaidriem un likumīgiem nolūkiem un tikai normatīvajos aktos paredzētājā kārtībā un apjomā.</w:t>
      </w:r>
    </w:p>
    <w:p w14:paraId="4CCCE37E" w14:textId="7B8A2077" w:rsidR="00EA10AE" w:rsidRPr="008E2366" w:rsidRDefault="00EA10AE" w:rsidP="008E2366">
      <w:r w:rsidRPr="008E2366">
        <w:t>DU darbojas informatīvā sistēma DUIS, kas satur statistiskos datus un informāciju par studiju programmām, studējošajiem un docētājiem. Sistēma pieejama no DU iekšējā tīkla. Datu ievadi DUIS nodrošina studiju programmu direktori, Studējošo servisa centrs; to apkopošanu un pārbaudi veic Studiju daļa. Katra mēneša beigās notiek DUIS sistēmā apkopoto datu eksports uz Valsts izglītības informācijas sistēmu (VIIS). Datu eksports tiek īstenots saskaņā ar 2019.gada 25.jūnija Ministru kabineta noteikumiem Nr.276 „Valsts izglītības informācijas sistēmas noteikumi” (</w:t>
      </w:r>
      <w:hyperlink r:id="rId35" w:history="1">
        <w:r w:rsidR="00953872" w:rsidRPr="008E2366">
          <w:rPr>
            <w:rStyle w:val="Hyperlink"/>
          </w:rPr>
          <w:t>https://likumi.lv/ta/id/307796</w:t>
        </w:r>
      </w:hyperlink>
      <w:r w:rsidRPr="008E2366">
        <w:t xml:space="preserve">). VIIS datu eksportam tiek apkopoti DU studējošo personas dati, informācija par studējošo statusu (imatrikulēto un </w:t>
      </w:r>
      <w:proofErr w:type="spellStart"/>
      <w:r w:rsidRPr="008E2366">
        <w:t>eksmatrikulēto</w:t>
      </w:r>
      <w:proofErr w:type="spellEnd"/>
      <w:r w:rsidRPr="008E2366">
        <w:t xml:space="preserve"> studējošo skaits, viņu statusa izmaiņas, piem., piederība semestrim, studiju pārtraukumā esošie studējošie u.tml.) u.c. saistoša informācija.</w:t>
      </w:r>
    </w:p>
    <w:p w14:paraId="6B403D40" w14:textId="7B1A14E1" w:rsidR="00EA10AE" w:rsidRPr="008E2366" w:rsidRDefault="00EA10AE" w:rsidP="008E2366">
      <w:r w:rsidRPr="00053C07">
        <w:t xml:space="preserve">Viens no galvenajiem studiju virzienu pilnveides veicinošajiem instrumentiem ir studējošo aptaujas, ko SKNC izsludina 1.studiju gada studējošajiem 2 mēnešus pēc studiju uzsākšanas, pārējiem studējošajiem </w:t>
      </w:r>
      <w:r w:rsidR="00554C5E" w:rsidRPr="00053C07">
        <w:t xml:space="preserve">- </w:t>
      </w:r>
      <w:r w:rsidRPr="00053C07">
        <w:t>katra studiju gada beigās. Balstoties uz aptaujās sniegtajiem datiem un informāciju, nepieciešamības gadījumā SKNC veic lekciju vērošanu un individuālas studentu grupu aptaujas, kā arī organizē pārrunas ar docētājiem par studiju kvalitātes uzlabošanas pasākumiem.</w:t>
      </w:r>
    </w:p>
    <w:p w14:paraId="1A7ABE35" w14:textId="3777A274" w:rsidR="00EA10AE" w:rsidRPr="008E2366" w:rsidRDefault="00EA10AE" w:rsidP="008E2366">
      <w:r w:rsidRPr="008E2366">
        <w:t>Aptaujās iegūtie dati tiek apkopoti DU aptaujas sistēmā (</w:t>
      </w:r>
      <w:proofErr w:type="spellStart"/>
      <w:r w:rsidRPr="008E2366">
        <w:t>Open</w:t>
      </w:r>
      <w:proofErr w:type="spellEnd"/>
      <w:r w:rsidRPr="008E2366">
        <w:t xml:space="preserve"> </w:t>
      </w:r>
      <w:proofErr w:type="spellStart"/>
      <w:r w:rsidRPr="008E2366">
        <w:t>Source</w:t>
      </w:r>
      <w:proofErr w:type="spellEnd"/>
      <w:r w:rsidRPr="008E2366">
        <w:t xml:space="preserve"> Project </w:t>
      </w:r>
      <w:proofErr w:type="spellStart"/>
      <w:r w:rsidRPr="008E2366">
        <w:t>LimeSurvey</w:t>
      </w:r>
      <w:proofErr w:type="spellEnd"/>
      <w:r w:rsidRPr="008E2366">
        <w:t>) un tiek analizēti. Aptauju rezultāti tiek ievietoti studiju virzienu pašnovērtējuma ziņojumos.</w:t>
      </w:r>
    </w:p>
    <w:p w14:paraId="71DFB7C4" w14:textId="1AB47CCE" w:rsidR="00EA10AE" w:rsidRPr="008E2366" w:rsidRDefault="00EA10AE" w:rsidP="008E2366">
      <w:r w:rsidRPr="008E2366">
        <w:t xml:space="preserve">DU organizē arī absolventu un darba devēju aptaujas. Absolventu aptaujas (pieejama: </w:t>
      </w:r>
      <w:hyperlink r:id="rId36" w:history="1">
        <w:r w:rsidR="00DD6D7B" w:rsidRPr="008E2366">
          <w:rPr>
            <w:rStyle w:val="Hyperlink"/>
          </w:rPr>
          <w:t>https://aptaujas.du.lv/index.php/764263/lang-lv</w:t>
        </w:r>
      </w:hyperlink>
      <w:r w:rsidRPr="008E2366">
        <w:t xml:space="preserve">) dati sniedz informāciju par absolventu nodarbinātības tendencēm, apgūto studiju programmu novērtējumu un ieteikumus to uzlabošanai. </w:t>
      </w:r>
    </w:p>
    <w:p w14:paraId="2E99C31B" w14:textId="0F4FCEBD" w:rsidR="00EA10AE" w:rsidRPr="008E2366" w:rsidRDefault="00EA10AE" w:rsidP="008E2366">
      <w:r w:rsidRPr="008E2366">
        <w:t xml:space="preserve"> Darba devēju aptaujas (pieejama: </w:t>
      </w:r>
      <w:hyperlink r:id="rId37" w:history="1">
        <w:r w:rsidR="00DD6D7B" w:rsidRPr="008E2366">
          <w:rPr>
            <w:rStyle w:val="Hyperlink"/>
          </w:rPr>
          <w:t>https://aptaujas.du.lv/index.php/544412</w:t>
        </w:r>
      </w:hyperlink>
      <w:r w:rsidRPr="008E2366">
        <w:t>) īsteno un datus apkopo studiju programmu direktori. To mērķis ir gūt ieteikumus DU studiju programmu satura pilnveidei un attīstībai.</w:t>
      </w:r>
    </w:p>
    <w:p w14:paraId="5BDEA1AC" w14:textId="77777777" w:rsidR="00EA10AE" w:rsidRPr="008E2366" w:rsidRDefault="00EA10AE" w:rsidP="008E2366">
      <w:r w:rsidRPr="008E2366">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67FCAB81" w14:textId="0545FAAA" w:rsidR="00275A87" w:rsidRPr="008E2366" w:rsidRDefault="00EA10AE" w:rsidP="008E2366">
      <w:r w:rsidRPr="008E2366">
        <w:t>Liela vērība tiek pievērsta studentu apmierinātībai ar virziena programmu un studiju kursu docēšanas kvalitāti. Studiju virziena padomes sēdēs</w:t>
      </w:r>
      <w:r w:rsidR="00EB6665" w:rsidRPr="008E2366">
        <w:t xml:space="preserve"> </w:t>
      </w:r>
      <w:r w:rsidR="00EB6665" w:rsidRPr="0097588A">
        <w:rPr>
          <w:strike/>
          <w:highlight w:val="cyan"/>
        </w:rPr>
        <w:t>un arī Informātikas katedras</w:t>
      </w:r>
      <w:r w:rsidR="00852E29" w:rsidRPr="0097588A">
        <w:rPr>
          <w:strike/>
          <w:highlight w:val="cyan"/>
        </w:rPr>
        <w:t xml:space="preserve"> sēdēs</w:t>
      </w:r>
      <w:r w:rsidRPr="0097588A">
        <w:rPr>
          <w:strike/>
        </w:rPr>
        <w:t xml:space="preserve"> </w:t>
      </w:r>
      <w:r w:rsidRPr="008E2366">
        <w:t>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r w:rsidR="00852E29" w:rsidRPr="008E2366">
        <w:t xml:space="preserve"> Sēdēs tiek </w:t>
      </w:r>
      <w:r w:rsidR="00125303" w:rsidRPr="008E2366">
        <w:t xml:space="preserve">apspriestas iespējas </w:t>
      </w:r>
      <w:r w:rsidR="00D47C0B" w:rsidRPr="008E2366">
        <w:t xml:space="preserve">reaģēt uz </w:t>
      </w:r>
      <w:r w:rsidR="002B0594" w:rsidRPr="008E2366">
        <w:t>studentu konstruktīviem viedokļiem</w:t>
      </w:r>
      <w:r w:rsidR="008663FC" w:rsidRPr="008E2366">
        <w:t xml:space="preserve">, kas izteikti anketas komentāros </w:t>
      </w:r>
      <w:r w:rsidR="006C4C84" w:rsidRPr="008E2366">
        <w:t xml:space="preserve">(attiecībā uz elektronisko mācību materiālu izmantošanu, </w:t>
      </w:r>
      <w:r w:rsidR="00DA3D9F" w:rsidRPr="008E2366">
        <w:t xml:space="preserve">studiju procesa organizēšanu </w:t>
      </w:r>
      <w:proofErr w:type="spellStart"/>
      <w:r w:rsidR="00DA3D9F" w:rsidRPr="008E2366">
        <w:t>utml</w:t>
      </w:r>
      <w:proofErr w:type="spellEnd"/>
      <w:r w:rsidR="00DA3D9F" w:rsidRPr="008E2366">
        <w:t>.).</w:t>
      </w:r>
    </w:p>
    <w:p w14:paraId="1F15F93F" w14:textId="70C2C4C1" w:rsidR="0040283A" w:rsidRPr="008E2366" w:rsidRDefault="0040283A" w:rsidP="008E2366">
      <w:pPr>
        <w:rPr>
          <w:b/>
          <w:bCs/>
        </w:rPr>
      </w:pPr>
      <w:r w:rsidRPr="008E2366">
        <w:rPr>
          <w:b/>
          <w:bCs/>
        </w:rPr>
        <w:t>Atgriezeniskās saites iegūšanas un sniegšanas mehānisms (darbā ar studējošajiem, absolventiem un darba devējiem).</w:t>
      </w:r>
    </w:p>
    <w:p w14:paraId="27A107C6" w14:textId="7B031C7E" w:rsidR="0040283A" w:rsidRPr="008E2366" w:rsidRDefault="0040283A" w:rsidP="008E2366">
      <w:r w:rsidRPr="008E2366">
        <w:t xml:space="preserve">Lai studiju programmas izveide atbilstu darba tirgus prasībām, īpaši nozīmīga ir no studējošajiem un absolventiem iegūtā atgriezeniskā saite. Studējošie un absolventi izvērtē studiju programmas norisi, kā arī iegūto zināšanu, prasmju un kompetenču </w:t>
      </w:r>
      <w:proofErr w:type="spellStart"/>
      <w:r w:rsidRPr="008E2366">
        <w:t>pielietojamību</w:t>
      </w:r>
      <w:proofErr w:type="spellEnd"/>
      <w:r w:rsidRPr="008E2366">
        <w:t xml:space="preserve"> profesionālajā darbībā, tādējādi atgriezeniskā saite kļūst par vērtīgu studiju procesa pilnveides elementu.</w:t>
      </w:r>
    </w:p>
    <w:p w14:paraId="7D67FB9D" w14:textId="4168FBB2" w:rsidR="0040283A" w:rsidRPr="008E2366" w:rsidRDefault="0040283A" w:rsidP="008E2366">
      <w:r w:rsidRPr="00184294">
        <w:t xml:space="preserve">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w:t>
      </w:r>
      <w:r w:rsidRPr="00184294">
        <w:lastRenderedPageBreak/>
        <w:t>kompetences, studiju atbalsta materiālu un avotu pieejamību, ārvalstu mācībspēku iesaisti u.c. jautājumus.</w:t>
      </w:r>
    </w:p>
    <w:p w14:paraId="606F9553" w14:textId="738CA11F" w:rsidR="0040283A" w:rsidRPr="008E2366" w:rsidRDefault="0040283A" w:rsidP="008E2366">
      <w:r w:rsidRPr="008E2366">
        <w:t>Absolventu un darba devēju aptaujas notiek izlases veidā. Darba devēji tiek aptaujāti pēc prakses norisēm, ar praksi nesaistīto darba devēju aptauja notiek vidēji reizi divos gados. Absolventu anketēšana vai intervēšana notiek gan uzreiz pēc absolvēšanas, gan vairākas reizes pēc augstskolas absolvēšanas (pēc pusgada, gada, trīs gadiem). Pēc iegūto datu apstrādes un rezultātu izskatīšanas tiek veiktas izmaiņas studiju programmas saturā. Studiju programmas direktors par to informē visas iesaistītās puses (studējošos, docētājus, darba devējus, absolventus), tādējādi nodrošinot atgriezenisko saiti. Aptaujās minētie ieteikumi vai aizrādījumi un novēršanas mehānismi tiek apspriesti sanāksmēs gan ar virziena docētājiem, gan ar studējošajiem, kā arī notiek konsultācijas ar nozares pārstāvjiem. Studējošo pārstāvji piedalās virziena padomēs un risinājumu izstrādē par aptaujās sniegtajiem komentāriem.</w:t>
      </w:r>
    </w:p>
    <w:p w14:paraId="68AE02C1" w14:textId="08B2E2F4" w:rsidR="0029590D" w:rsidRPr="008E2366" w:rsidRDefault="0040283A" w:rsidP="008E2366">
      <w:r w:rsidRPr="008E2366">
        <w:t>Balstoties uz studējošo, absolventu un darba devēju aptauju rezultātiem, tiek veikta studiju programmu satura pārskatīšana un pilnveide. Uz visiem anketās izteiktajiem pamatotajiem viedokļiem, ieteikumiem un aizrādījumiem reaģē studiju programmu direktor</w:t>
      </w:r>
      <w:r w:rsidR="00BC0766" w:rsidRPr="008E2366">
        <w:t>i</w:t>
      </w:r>
      <w:r w:rsidRPr="008E2366">
        <w:t>,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w:t>
      </w:r>
    </w:p>
    <w:p w14:paraId="6B901228" w14:textId="3957C884" w:rsidR="00877B5D" w:rsidRPr="008E2366" w:rsidRDefault="00877B5D" w:rsidP="008E2366">
      <w:pPr>
        <w:jc w:val="left"/>
      </w:pPr>
      <w:r w:rsidRPr="008E2366">
        <w:t xml:space="preserve">Studējošo, </w:t>
      </w:r>
      <w:r w:rsidR="00EB704E" w:rsidRPr="008E2366">
        <w:t>absolventu un darba devēju aptauju rezultātu</w:t>
      </w:r>
      <w:r w:rsidR="007B7A76" w:rsidRPr="008E2366">
        <w:t xml:space="preserve"> analīze un novērtējums pievienoti pielikum</w:t>
      </w:r>
      <w:r w:rsidR="00A0326C" w:rsidRPr="008E2366">
        <w:t>os</w:t>
      </w:r>
      <w:r w:rsidR="007B7A76" w:rsidRPr="008E2366">
        <w:t xml:space="preserve"> </w:t>
      </w:r>
      <w:r w:rsidR="005D2F1D" w:rsidRPr="008E2366">
        <w:rPr>
          <w:sz w:val="20"/>
          <w:szCs w:val="20"/>
        </w:rPr>
        <w:t>2_</w:t>
      </w:r>
      <w:r w:rsidR="00582B63" w:rsidRPr="008E2366">
        <w:rPr>
          <w:sz w:val="20"/>
          <w:szCs w:val="20"/>
        </w:rPr>
        <w:t>2</w:t>
      </w:r>
      <w:r w:rsidR="005D2F1D" w:rsidRPr="008E2366">
        <w:rPr>
          <w:sz w:val="20"/>
          <w:szCs w:val="20"/>
        </w:rPr>
        <w:t>_</w:t>
      </w:r>
      <w:r w:rsidR="00582B63" w:rsidRPr="008E2366">
        <w:rPr>
          <w:sz w:val="20"/>
          <w:szCs w:val="20"/>
        </w:rPr>
        <w:t>4</w:t>
      </w:r>
      <w:r w:rsidR="005D2F1D" w:rsidRPr="008E2366">
        <w:rPr>
          <w:sz w:val="20"/>
          <w:szCs w:val="20"/>
        </w:rPr>
        <w:t>_</w:t>
      </w:r>
      <w:r w:rsidR="0049426F" w:rsidRPr="008E2366">
        <w:rPr>
          <w:sz w:val="20"/>
          <w:szCs w:val="20"/>
        </w:rPr>
        <w:t>studejos</w:t>
      </w:r>
      <w:r w:rsidR="00EF605A" w:rsidRPr="008E2366">
        <w:rPr>
          <w:sz w:val="20"/>
          <w:szCs w:val="20"/>
        </w:rPr>
        <w:t>o_aptaujas_analize_PBSP_IT, 2_2_4_studejoso_aptaujas_analize_1limPSP_IT</w:t>
      </w:r>
      <w:r w:rsidR="003231EE" w:rsidRPr="008E2366">
        <w:rPr>
          <w:sz w:val="20"/>
          <w:szCs w:val="20"/>
        </w:rPr>
        <w:t xml:space="preserve">, 2_2_4_studejoso_aptaujas_analize_AMSP_Dat, 2_2_4_absolventu_aptaujas_analize, </w:t>
      </w:r>
      <w:r w:rsidR="000E6FB1" w:rsidRPr="008E2366">
        <w:rPr>
          <w:sz w:val="20"/>
          <w:szCs w:val="20"/>
        </w:rPr>
        <w:t xml:space="preserve"> </w:t>
      </w:r>
      <w:r w:rsidR="003231EE" w:rsidRPr="008E2366">
        <w:rPr>
          <w:sz w:val="20"/>
          <w:szCs w:val="20"/>
        </w:rPr>
        <w:t>2_2_4_darbadeveju_aptaujas_analize</w:t>
      </w:r>
      <w:r w:rsidR="00361ACE" w:rsidRPr="008E2366">
        <w:t>.</w:t>
      </w:r>
    </w:p>
    <w:p w14:paraId="0261B7A7" w14:textId="77777777" w:rsidR="00275A87" w:rsidRPr="008E2366" w:rsidRDefault="00275A87" w:rsidP="008E2366"/>
    <w:p w14:paraId="79CF28B4" w14:textId="77777777" w:rsidR="00275A87" w:rsidRPr="008E2366" w:rsidRDefault="00275A87" w:rsidP="008E2366">
      <w:pPr>
        <w:pStyle w:val="Heading3"/>
      </w:pPr>
      <w:r w:rsidRPr="008E2366">
        <w:t>2.2.5. Norādīt tīmekļa vietnes (piemēram, mājaslapa), kurās tiek publicēta informācija par studiju virzienu un atbilstošajām studiju programmām (visās valodās, kādās studiju programmas tiek īstenotas), norādīt atbildīgos par tīmekļvietnē pieejamās informācijas atbilstību oficiālajos reģistros (VIIS un E-platforma) pieejamajai informācijai.</w:t>
      </w:r>
    </w:p>
    <w:p w14:paraId="297B788F" w14:textId="26FA86F1" w:rsidR="00A44F75" w:rsidRPr="008E2366" w:rsidRDefault="003B5D00" w:rsidP="008E2366">
      <w:r w:rsidRPr="008E2366">
        <w:t xml:space="preserve">Visa </w:t>
      </w:r>
      <w:r w:rsidR="007C0158" w:rsidRPr="008E2366">
        <w:t>nepieciešamā</w:t>
      </w:r>
      <w:r w:rsidRPr="008E2366">
        <w:t xml:space="preserve"> informācija par studijām, fakultāti, studiju virzienu un studiju programmām tiek publicēta un aktualizēta DU </w:t>
      </w:r>
      <w:r w:rsidR="003A5374" w:rsidRPr="008E2366">
        <w:t>tīmekļa vietnē</w:t>
      </w:r>
      <w:r w:rsidRPr="008E2366">
        <w:t xml:space="preserve"> un ir pieejama studentiem. DU </w:t>
      </w:r>
      <w:r w:rsidR="003E11F9" w:rsidRPr="008E2366">
        <w:t xml:space="preserve">tīmekļa vietnē </w:t>
      </w:r>
      <w:r w:rsidRPr="008E2366">
        <w:t xml:space="preserve">var atrast informāciju par </w:t>
      </w:r>
    </w:p>
    <w:p w14:paraId="4D5369D5" w14:textId="115D9A9E" w:rsidR="00A44F75" w:rsidRPr="008E2366" w:rsidRDefault="003B5D00" w:rsidP="006F22D7">
      <w:pPr>
        <w:pStyle w:val="Bulleted"/>
      </w:pPr>
      <w:r w:rsidRPr="006F22D7">
        <w:rPr>
          <w:strike/>
          <w:highlight w:val="cyan"/>
        </w:rPr>
        <w:t>Dabaszinātņu un matemātikas</w:t>
      </w:r>
      <w:r w:rsidR="006F22D7" w:rsidRPr="006F22D7">
        <w:rPr>
          <w:highlight w:val="cyan"/>
        </w:rPr>
        <w:t xml:space="preserve"> Dabaszinātņu un veselības aprūpes</w:t>
      </w:r>
      <w:r w:rsidRPr="006F22D7">
        <w:rPr>
          <w:highlight w:val="cyan"/>
        </w:rPr>
        <w:t xml:space="preserve"> fakultāti </w:t>
      </w:r>
      <w:r w:rsidRPr="006F22D7">
        <w:rPr>
          <w:strike/>
          <w:highlight w:val="cyan"/>
        </w:rPr>
        <w:t>(</w:t>
      </w:r>
      <w:hyperlink r:id="rId38" w:history="1">
        <w:r w:rsidR="004C6E2E" w:rsidRPr="006F22D7">
          <w:rPr>
            <w:rStyle w:val="Hyperlink"/>
            <w:strike/>
            <w:highlight w:val="cyan"/>
          </w:rPr>
          <w:t>https://du.lv/studijas/fakultates/dabaszinatnu-un-matematikas-fakultate/</w:t>
        </w:r>
      </w:hyperlink>
      <w:r w:rsidRPr="006F22D7">
        <w:rPr>
          <w:strike/>
          <w:highlight w:val="cyan"/>
        </w:rPr>
        <w:t>)</w:t>
      </w:r>
      <w:r w:rsidR="006F22D7" w:rsidRPr="006F22D7">
        <w:rPr>
          <w:highlight w:val="cyan"/>
        </w:rPr>
        <w:t xml:space="preserve"> (https://shorturl.at/CZ3dq)</w:t>
      </w:r>
      <w:r w:rsidRPr="006F22D7">
        <w:rPr>
          <w:highlight w:val="cyan"/>
        </w:rPr>
        <w:t xml:space="preserve"> </w:t>
      </w:r>
      <w:r w:rsidRPr="008E2366">
        <w:t xml:space="preserve">(dekanāts, dome, struktūrvienības, studiju programmas, aktualitātes, mācību materiāli u.c.), </w:t>
      </w:r>
    </w:p>
    <w:p w14:paraId="0682C3ED" w14:textId="3BC74FF0" w:rsidR="00F66677" w:rsidRPr="008E2366" w:rsidRDefault="001C5E52" w:rsidP="008E2366">
      <w:pPr>
        <w:pStyle w:val="Bulleted"/>
      </w:pPr>
      <w:r w:rsidRPr="007F3F11">
        <w:rPr>
          <w:strike/>
          <w:highlight w:val="cyan"/>
        </w:rPr>
        <w:t>1.līmeņa</w:t>
      </w:r>
      <w:r w:rsidRPr="008E2366">
        <w:t xml:space="preserve"> </w:t>
      </w:r>
      <w:r w:rsidR="007F3F11" w:rsidRPr="007F3F11">
        <w:rPr>
          <w:highlight w:val="cyan"/>
        </w:rPr>
        <w:t>īsā cikla</w:t>
      </w:r>
      <w:r w:rsidR="007F3F11">
        <w:t xml:space="preserve"> </w:t>
      </w:r>
      <w:r w:rsidRPr="008E2366">
        <w:t xml:space="preserve">profesionālo </w:t>
      </w:r>
      <w:r w:rsidR="00C87F4E" w:rsidRPr="008E2366">
        <w:t>studiju programmu “</w:t>
      </w:r>
      <w:r w:rsidRPr="008E2366">
        <w:t>Informācijas tehnoloģijas</w:t>
      </w:r>
      <w:r w:rsidR="00C87F4E" w:rsidRPr="008E2366">
        <w:t>” (</w:t>
      </w:r>
      <w:hyperlink r:id="rId39" w:history="1">
        <w:r w:rsidR="001D1F75" w:rsidRPr="008E2366">
          <w:rPr>
            <w:rStyle w:val="Hyperlink"/>
          </w:rPr>
          <w:t>https://ieej.lv/LW5Sp</w:t>
        </w:r>
      </w:hyperlink>
      <w:r w:rsidR="001D1F75" w:rsidRPr="008E2366">
        <w:t>)</w:t>
      </w:r>
      <w:r w:rsidR="00F66677" w:rsidRPr="008E2366">
        <w:t>,</w:t>
      </w:r>
    </w:p>
    <w:p w14:paraId="710E6BDE" w14:textId="7AA490AF" w:rsidR="00F66677" w:rsidRPr="008E2366" w:rsidRDefault="001C5E52" w:rsidP="008E2366">
      <w:pPr>
        <w:pStyle w:val="Bulleted"/>
      </w:pPr>
      <w:r w:rsidRPr="008E2366">
        <w:t xml:space="preserve">profesionālo bakalaura </w:t>
      </w:r>
      <w:r w:rsidR="00F66677" w:rsidRPr="008E2366">
        <w:t xml:space="preserve">studiju programmu </w:t>
      </w:r>
      <w:r w:rsidR="00C87F4E" w:rsidRPr="008E2366">
        <w:t>“</w:t>
      </w:r>
      <w:r w:rsidRPr="008E2366">
        <w:t>Informācijas tehnoloģijas</w:t>
      </w:r>
      <w:r w:rsidR="00C87F4E" w:rsidRPr="008E2366">
        <w:t>” (</w:t>
      </w:r>
      <w:hyperlink r:id="rId40" w:history="1">
        <w:r w:rsidR="00E83B6D" w:rsidRPr="008E2366">
          <w:rPr>
            <w:rStyle w:val="Hyperlink"/>
          </w:rPr>
          <w:t>https://ieej.lv/abzin</w:t>
        </w:r>
      </w:hyperlink>
      <w:r w:rsidR="00E83B6D" w:rsidRPr="008E2366">
        <w:t>)</w:t>
      </w:r>
      <w:r w:rsidR="00C87F4E" w:rsidRPr="008E2366">
        <w:t>,</w:t>
      </w:r>
    </w:p>
    <w:p w14:paraId="7139D3A3" w14:textId="52045E23" w:rsidR="00F66677" w:rsidRPr="008E2366" w:rsidRDefault="001C5E52" w:rsidP="008E2366">
      <w:pPr>
        <w:pStyle w:val="Bulleted"/>
      </w:pPr>
      <w:r w:rsidRPr="008E2366">
        <w:t xml:space="preserve">maģistra </w:t>
      </w:r>
      <w:r w:rsidR="00F66677" w:rsidRPr="008E2366">
        <w:t>studiju programmu “</w:t>
      </w:r>
      <w:r w:rsidRPr="008E2366">
        <w:t>Datorzinātnes</w:t>
      </w:r>
      <w:r w:rsidR="00F66677" w:rsidRPr="008E2366">
        <w:t>” (</w:t>
      </w:r>
      <w:hyperlink r:id="rId41" w:history="1">
        <w:r w:rsidR="00022EDB" w:rsidRPr="008E2366">
          <w:rPr>
            <w:rStyle w:val="Hyperlink"/>
          </w:rPr>
          <w:t>https://ieej.lv/U6KLk</w:t>
        </w:r>
      </w:hyperlink>
      <w:r w:rsidR="00022EDB" w:rsidRPr="008E2366">
        <w:t>)</w:t>
      </w:r>
      <w:r w:rsidR="00F66677" w:rsidRPr="008E2366">
        <w:t>,</w:t>
      </w:r>
    </w:p>
    <w:p w14:paraId="199DF972" w14:textId="0F37F714" w:rsidR="003B5D00" w:rsidRPr="008E2366" w:rsidRDefault="00C87F4E" w:rsidP="008E2366">
      <w:r w:rsidRPr="008E2366">
        <w:t xml:space="preserve"> kur ir pieejama informācija par uzņemšanas prasībām, apgūstamiem rezultātiem, iespējām, kā arī studiju kursu aprakstiem latviešu un angļu valodā</w:t>
      </w:r>
      <w:r w:rsidR="003B5D00" w:rsidRPr="008E2366">
        <w:t xml:space="preserve">. </w:t>
      </w:r>
    </w:p>
    <w:p w14:paraId="54694A5A" w14:textId="6FDDB67C" w:rsidR="009377F3" w:rsidRPr="008E2366" w:rsidRDefault="003B5D00" w:rsidP="008E2366">
      <w:r w:rsidRPr="008E2366">
        <w:t xml:space="preserve">Starptautisko un sabiedrisko attiecību daļa ir atbildīga par DU </w:t>
      </w:r>
      <w:r w:rsidR="00D41437" w:rsidRPr="008E2366">
        <w:t xml:space="preserve">tīmekļa vietnē </w:t>
      </w:r>
      <w:r w:rsidRPr="008E2366">
        <w:t xml:space="preserve">pieejamās informācijas par studiju virzieniem atbilstību oficiālajos reģistros pieejamajai informācijai. Studiju daļa ir atbildīga par regulāru un savlaicīgu informācijas sniegšanu par studentiem </w:t>
      </w:r>
      <w:r w:rsidR="00F62C5C" w:rsidRPr="008E2366">
        <w:t>Valsts izglītības informācijas sistēmā (</w:t>
      </w:r>
      <w:r w:rsidRPr="008E2366">
        <w:t>VIIS</w:t>
      </w:r>
      <w:r w:rsidR="00F62C5C" w:rsidRPr="008E2366">
        <w:t>)</w:t>
      </w:r>
      <w:r w:rsidRPr="008E2366">
        <w:t>.</w:t>
      </w:r>
    </w:p>
    <w:p w14:paraId="1B597396" w14:textId="77777777" w:rsidR="00275A87" w:rsidRPr="008E2366" w:rsidRDefault="00275A87" w:rsidP="008E2366">
      <w:pPr>
        <w:ind w:left="360"/>
        <w:rPr>
          <w:rFonts w:ascii="Times New Roman" w:hAnsi="Times New Roman" w:cs="Times New Roman"/>
          <w:b/>
          <w:i/>
        </w:rPr>
      </w:pPr>
    </w:p>
    <w:p w14:paraId="51B40527" w14:textId="77777777" w:rsidR="00275A87" w:rsidRPr="008E2366" w:rsidRDefault="00275A87" w:rsidP="008E2366">
      <w:pPr>
        <w:pStyle w:val="Heading2"/>
      </w:pPr>
      <w:bookmarkStart w:id="11" w:name="_Toc132188178"/>
      <w:bookmarkStart w:id="12" w:name="_Toc182380616"/>
      <w:r w:rsidRPr="008E2366">
        <w:t>2.3. Studiju virziena resursi un nodrošinājums</w:t>
      </w:r>
      <w:bookmarkEnd w:id="11"/>
      <w:bookmarkEnd w:id="12"/>
    </w:p>
    <w:p w14:paraId="023683D6" w14:textId="77777777" w:rsidR="00275A87" w:rsidRPr="008E2366" w:rsidRDefault="00275A87" w:rsidP="008E2366">
      <w:pPr>
        <w:rPr>
          <w:rFonts w:ascii="Times New Roman" w:hAnsi="Times New Roman" w:cs="Times New Roman"/>
          <w:b/>
          <w:i/>
        </w:rPr>
      </w:pPr>
    </w:p>
    <w:p w14:paraId="56DE703E" w14:textId="593BB470" w:rsidR="00275A87" w:rsidRPr="008E2366" w:rsidRDefault="00275A87" w:rsidP="008E2366">
      <w:pPr>
        <w:pStyle w:val="Heading3"/>
      </w:pPr>
      <w:r w:rsidRPr="008E2366">
        <w:lastRenderedPageBreak/>
        <w:t xml:space="preserve">2.3.1. Sniegt informāciju par augstskolas sistēmu studiju virziena un atbilstošo studiju programmu īstenošanai nepieciešamā finanšu nodrošinājuma noteikšanai un pārdalei. Norādīt datus par pieejamo finansējumu pētniecībai un/ vai mākslinieciskajai jaunradei, tā avotiem un to izmantošanu studiju virziena un tam atbilstošo studiju programmu attīstībai. </w:t>
      </w:r>
    </w:p>
    <w:p w14:paraId="6F9293F1" w14:textId="7D5C9BD1" w:rsidR="00F31EAB" w:rsidRPr="008E2366" w:rsidRDefault="004A302C" w:rsidP="008E2366">
      <w:r w:rsidRPr="008E2366">
        <w:t>Studiju virziena “</w:t>
      </w:r>
      <w:r w:rsidR="00944CC7" w:rsidRPr="008E2366">
        <w:t>Informācijas tehnoloģijas, datortehnika, elektronika, telekomunikācijas, datorvadība un datorzinātne</w:t>
      </w:r>
      <w:r w:rsidRPr="008E2366">
        <w:t>” finansējuma avots ir valsts budžeta finansējums studijām (dotācija) un studiju maksa. Izmaksu aprēķins vienam studējošajam studiju virziena programmās veikts DU Finanšu un uzskaites daļā, iekļaujot darba algas fondu un darba devēja VSAOI,</w:t>
      </w:r>
      <w:r w:rsidR="00F31EAB" w:rsidRPr="008E2366">
        <w:t xml:space="preserve"> </w:t>
      </w:r>
      <w:r w:rsidRPr="008E2366">
        <w:t>komandējumu, materiālu, energoresursu un inventāra izmaksas, grāmatu, iekārtu iegādes un</w:t>
      </w:r>
      <w:r w:rsidR="00F31EAB" w:rsidRPr="008E2366">
        <w:t xml:space="preserve"> </w:t>
      </w:r>
      <w:r w:rsidRPr="008E2366">
        <w:t>investīciju izmaksas, kā arī izmaksas studentu sociālajam nodrošinājumam.</w:t>
      </w:r>
    </w:p>
    <w:p w14:paraId="2E84E3DE" w14:textId="533D739A" w:rsidR="00275A87" w:rsidRPr="008E2366" w:rsidRDefault="004A302C" w:rsidP="008E2366">
      <w:r w:rsidRPr="008E2366">
        <w:t>Studējošajiem ir iespēja pretendēt uz studiju maksas atlaidēm. Plašāk par studiju maksu un</w:t>
      </w:r>
      <w:r w:rsidR="00F31EAB" w:rsidRPr="008E2366">
        <w:t xml:space="preserve"> </w:t>
      </w:r>
      <w:r w:rsidRPr="008E2366">
        <w:t xml:space="preserve">atlaidēm – </w:t>
      </w:r>
      <w:hyperlink r:id="rId42" w:history="1">
        <w:r w:rsidR="00F31EAB" w:rsidRPr="008E2366">
          <w:rPr>
            <w:rStyle w:val="Hyperlink"/>
          </w:rPr>
          <w:t>https://du.lv/gribu-studet/studiju-maksa-un-atlaides/</w:t>
        </w:r>
      </w:hyperlink>
      <w:r w:rsidR="00F31EAB" w:rsidRPr="008E2366">
        <w:t xml:space="preserve">. </w:t>
      </w:r>
    </w:p>
    <w:p w14:paraId="2D30F11A" w14:textId="5A2EC32D" w:rsidR="00A56A11" w:rsidRPr="008E2366" w:rsidRDefault="00444D47" w:rsidP="008E2366">
      <w:r w:rsidRPr="008E2366">
        <w:rPr>
          <w:rFonts w:cstheme="minorHAnsi"/>
        </w:rPr>
        <w:t>DU zinātnes attīstībai tiek piešķirti zinātnes bāzes attīstības</w:t>
      </w:r>
      <w:r w:rsidR="000413D9" w:rsidRPr="008E2366">
        <w:rPr>
          <w:rFonts w:cstheme="minorHAnsi"/>
        </w:rPr>
        <w:t xml:space="preserve"> </w:t>
      </w:r>
      <w:r w:rsidRPr="008E2366">
        <w:rPr>
          <w:rFonts w:cstheme="minorHAnsi"/>
        </w:rPr>
        <w:t>līdzekļi no IZM. Zinātnes attīstībai paredzētos līdzekļus studiju virziens</w:t>
      </w:r>
      <w:r w:rsidR="000413D9" w:rsidRPr="008E2366">
        <w:rPr>
          <w:rFonts w:cstheme="minorHAnsi"/>
        </w:rPr>
        <w:t xml:space="preserve"> var</w:t>
      </w:r>
      <w:r w:rsidRPr="008E2366">
        <w:rPr>
          <w:rFonts w:cstheme="minorHAnsi"/>
        </w:rPr>
        <w:t xml:space="preserve"> iegūt, pamatojoties uz</w:t>
      </w:r>
      <w:r w:rsidR="000413D9" w:rsidRPr="008E2366">
        <w:rPr>
          <w:rFonts w:cstheme="minorHAnsi"/>
        </w:rPr>
        <w:t xml:space="preserve"> </w:t>
      </w:r>
      <w:r w:rsidRPr="008E2366">
        <w:rPr>
          <w:rFonts w:cstheme="minorHAnsi"/>
        </w:rPr>
        <w:t>docētāju zinātniskajiem sasniegumiem un rādītājiem par iepriekšējo gadu, ko izvērtē DU Zinātņu</w:t>
      </w:r>
      <w:r w:rsidR="000413D9" w:rsidRPr="008E2366">
        <w:rPr>
          <w:rFonts w:cstheme="minorHAnsi"/>
        </w:rPr>
        <w:t xml:space="preserve"> </w:t>
      </w:r>
      <w:r w:rsidRPr="008E2366">
        <w:rPr>
          <w:rFonts w:cstheme="minorHAnsi"/>
        </w:rPr>
        <w:t>daļa.</w:t>
      </w:r>
      <w:r w:rsidRPr="008E2366">
        <w:t xml:space="preserve"> </w:t>
      </w:r>
      <w:r w:rsidR="00A56A11" w:rsidRPr="008E2366">
        <w:t>DU akadēmiskā personāla zinātniskā darba efektivitātes novērtēšana tiek veikta saskaņā ar “Daugavpils Universitātes akadēmiskā personāla zinātniskā darba efektivitātes vērtēšanas kārtību” (pieejams no DU iekšējā tīkl</w:t>
      </w:r>
      <w:r w:rsidR="00D96B2B" w:rsidRPr="008E2366">
        <w:t>a</w:t>
      </w:r>
      <w:r w:rsidR="00A56A11" w:rsidRPr="008E2366">
        <w:t xml:space="preserve">). </w:t>
      </w:r>
    </w:p>
    <w:p w14:paraId="05F5498F" w14:textId="77777777" w:rsidR="0068571E" w:rsidRPr="008E2366" w:rsidRDefault="0068571E" w:rsidP="008E2366">
      <w:r w:rsidRPr="008E2366">
        <w:t xml:space="preserve">DU akadēmiskajam personālam (asistentiem, lektoriem, docentiem, asociētajiem profesoriem, profesoriem, zinātniskajiem asistentiem, pētniekiem, vadošajiem pētniekiem) DU budžetā esošā finansējuma ietvaros ir tiesības saņemt autoratlīdzības par zinātniskajām publikācijām, kas indeksētas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un/vai SCOPUS datu bāzēs, un zinātniskajām monogrāfijām. Apmaksa par zinātniskajām publikācijām tiek veikta saskaņā ar DU izstrādāto “Kārtību, kādā tiek apmaksātas Daugavpils Universitātes akadēmiskā personāla zinātniskās publikācijas un monogrāfijas” (pieejams no DU iekšējā tīkla).</w:t>
      </w:r>
    </w:p>
    <w:p w14:paraId="45515956" w14:textId="77777777" w:rsidR="0068571E" w:rsidRPr="008E2366" w:rsidRDefault="0068571E" w:rsidP="008E2366">
      <w:r w:rsidRPr="008E2366">
        <w:t xml:space="preserve">DU akadēmiskajam personālam (asistentiem, lektoriem, docentiem, asociētajiem profesoriem, profesoriem, zinātniskajiem asistentiem, pētniekiem un vadošajiem pētniekiem) DU budžetā esošā finansējuma ietvaros ir tiesības saņemt atlīdzību par </w:t>
      </w:r>
      <w:proofErr w:type="spellStart"/>
      <w:r w:rsidRPr="008E2366">
        <w:t>citējamību</w:t>
      </w:r>
      <w:proofErr w:type="spellEnd"/>
      <w:r w:rsidRPr="008E2366">
        <w:t xml:space="preserve"> raksturojošo Hirša indeksu SCOPUS un / vai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(turpmāk tekstā - </w:t>
      </w:r>
      <w:proofErr w:type="spellStart"/>
      <w:r w:rsidRPr="008E2366">
        <w:t>WoS</w:t>
      </w:r>
      <w:proofErr w:type="spellEnd"/>
      <w:r w:rsidRPr="008E2366">
        <w:t>) datu bāzēs. Atlīdzības apjoms tiek aprēķināts saskaņā ar “Kārtību, kādā Daugavpils Universitātē akadēmiskais personāls saņem atlīdzību par Hirša indeksu”.</w:t>
      </w:r>
    </w:p>
    <w:p w14:paraId="26CF4F87" w14:textId="541F0B83" w:rsidR="0068571E" w:rsidRPr="008E2366" w:rsidRDefault="0068571E" w:rsidP="008E2366">
      <w:r w:rsidRPr="008E2366">
        <w:t xml:space="preserve">DU akadēmiskajam personālam ir </w:t>
      </w:r>
      <w:proofErr w:type="spellStart"/>
      <w:r w:rsidRPr="008E2366">
        <w:t>iespēja</w:t>
      </w:r>
      <w:proofErr w:type="spellEnd"/>
      <w:r w:rsidRPr="008E2366">
        <w:t xml:space="preserve"> </w:t>
      </w:r>
      <w:proofErr w:type="spellStart"/>
      <w:r w:rsidRPr="008E2366">
        <w:t>piedalīties</w:t>
      </w:r>
      <w:proofErr w:type="spellEnd"/>
      <w:r w:rsidRPr="008E2366">
        <w:t xml:space="preserve"> ikgadējā Daugavpils </w:t>
      </w:r>
      <w:proofErr w:type="spellStart"/>
      <w:r w:rsidRPr="008E2366">
        <w:t>Universitātes</w:t>
      </w:r>
      <w:proofErr w:type="spellEnd"/>
      <w:r w:rsidRPr="008E2366">
        <w:t xml:space="preserve"> </w:t>
      </w:r>
      <w:proofErr w:type="spellStart"/>
      <w:r w:rsidRPr="008E2366">
        <w:t>pētniecības</w:t>
      </w:r>
      <w:proofErr w:type="spellEnd"/>
      <w:r w:rsidRPr="008E2366">
        <w:t xml:space="preserve"> projektu konkursā un </w:t>
      </w:r>
      <w:proofErr w:type="spellStart"/>
      <w:r w:rsidRPr="008E2366">
        <w:t>saņemt</w:t>
      </w:r>
      <w:proofErr w:type="spellEnd"/>
      <w:r w:rsidRPr="008E2366">
        <w:t xml:space="preserve"> </w:t>
      </w:r>
      <w:proofErr w:type="spellStart"/>
      <w:r w:rsidRPr="008E2366">
        <w:t>finansējumu</w:t>
      </w:r>
      <w:proofErr w:type="spellEnd"/>
      <w:r w:rsidRPr="008E2366">
        <w:t xml:space="preserve"> zinātnisko pētījumu realizācijai</w:t>
      </w:r>
      <w:r w:rsidRPr="008E2366">
        <w:rPr>
          <w:rStyle w:val="FootnoteReference"/>
        </w:rPr>
        <w:footnoteReference w:id="1"/>
      </w:r>
      <w:r w:rsidRPr="008E2366">
        <w:rPr>
          <w:color w:val="333333"/>
        </w:rPr>
        <w:t xml:space="preserve">. </w:t>
      </w:r>
      <w:r w:rsidRPr="008E2366">
        <w:t xml:space="preserve">Pētniecības projektu konkursa vispārīgie mērķi ir nodrošināt DU zinātniskās darbības attīstību un zinātnisko izcilību; veicināt DU akadēmiskā, zinātniskā personāla un studējošo pētniecisko izaugsmi; sekmēt zinātnisko rezultātu praktisko </w:t>
      </w:r>
      <w:proofErr w:type="spellStart"/>
      <w:r w:rsidRPr="008E2366">
        <w:t>pielietojamību</w:t>
      </w:r>
      <w:proofErr w:type="spellEnd"/>
      <w:r w:rsidRPr="008E2366">
        <w:t>, sadarbību ar privāto sektoru un papildu ārējā finansējuma piesaisti; veidot inovatīvas starpdisciplināras pētnieciskās grupas aktuālu pētniecisko tēmu ieviešanai. Pieteikt konkursam individuālus vai pētniecisko grupu projektus ir tiesības DU uz darba līguma pamata strādājošiem akadēmiskā un zinātniskā personāla pārstāvjiem: profesoriem, asociētajiem profesoriem, docentiem, vadošajiem pētniekiem, pētniekiem, lektoriem, asistentiem, zinātniskajiem asistentiem, DU doktorantiem un doktora grāda pretendentiem. Projektu konkursa kopējo finansējuma apmēru konkrētajam gadam nosaka DU Budžeta komisija. Piešķirtais projektu konkursa fonds 2023.gadam bija 51000,00 EUR. Vienam pētnieciskajam projektam maksimāli pieļaujamais finansējuma apmērs ir 3000,00 EUR.</w:t>
      </w:r>
    </w:p>
    <w:p w14:paraId="4F19FA67" w14:textId="4EA5A25C" w:rsidR="0068571E" w:rsidRPr="008E2366" w:rsidRDefault="0068571E" w:rsidP="008E2366">
      <w:r w:rsidRPr="008E2366">
        <w:t xml:space="preserve">DU realizētajās studiju programmās </w:t>
      </w:r>
      <w:proofErr w:type="spellStart"/>
      <w:r w:rsidRPr="008E2366">
        <w:t>studējošie</w:t>
      </w:r>
      <w:proofErr w:type="spellEnd"/>
      <w:r w:rsidRPr="008E2366">
        <w:t xml:space="preserve"> var pieteikties </w:t>
      </w:r>
      <w:proofErr w:type="spellStart"/>
      <w:r w:rsidRPr="008E2366">
        <w:t>studējošo</w:t>
      </w:r>
      <w:proofErr w:type="spellEnd"/>
      <w:r w:rsidRPr="008E2366">
        <w:t xml:space="preserve"> </w:t>
      </w:r>
      <w:proofErr w:type="spellStart"/>
      <w:r w:rsidRPr="008E2366">
        <w:t>pētniecības</w:t>
      </w:r>
      <w:proofErr w:type="spellEnd"/>
      <w:r w:rsidRPr="008E2366">
        <w:t xml:space="preserve"> projektu konkursam</w:t>
      </w:r>
      <w:r w:rsidRPr="008E2366">
        <w:rPr>
          <w:rStyle w:val="FootnoteReference"/>
        </w:rPr>
        <w:footnoteReference w:id="2"/>
      </w:r>
      <w:r w:rsidRPr="008E2366">
        <w:t xml:space="preserve">. Pētniecības projektu konkursa vispārīgie mērķi ir nodrošināt DU zinātniskās darbības attīstību un zinātnisko izcilību; veicināt DU studējošo pētniecisko izaugsmi; sekmēt zinātnisko rezultātu praktisko </w:t>
      </w:r>
      <w:proofErr w:type="spellStart"/>
      <w:r w:rsidRPr="008E2366">
        <w:t>pielietojamību</w:t>
      </w:r>
      <w:proofErr w:type="spellEnd"/>
      <w:r w:rsidRPr="008E2366">
        <w:t xml:space="preserve">, sadarbību ar privāto sektoru un papildu ārējā finansējuma piesaisti; veidot inovatīvas starpdisciplināras pētnieciskās grupas aktuālu pētniecisko tēmu ieviešanai; iesaistīt DU bakalaura un maģistra programmās studējošos zinātniskajā darbībā; veicināt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un/vai </w:t>
      </w:r>
      <w:r w:rsidRPr="008E2366">
        <w:lastRenderedPageBreak/>
        <w:t xml:space="preserve">SCOPUS datu bāzēs indeksētu publikāciju skaita pieaugumu DU. Tiesības pieteikt projektus studējošo pētniecības projektu konkursam ir sekmīgiem DU bakalaura un maģistra programmās studējošajiem, kuri attiecīgā līmeņa studiju programmu apgūst pirmo reizi. Ja studējošais pārtrauc studijas, sākot ar nākamo mēnesi tiek pārtraukta stipendijas izmaksa. Projekta realizācijas laikā ir paredzēts publicēt vismaz vienu publikāciju izdevumos, kas indeksēti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un/vai SCOPUS datu bāzēs. Projektu īstenošanai DU bakalaura un maģistra studiju programmās studējošais saņem stipendiju EUR 200,00 mēnesī 10 mēnešus gadā. Vienam pētnieciskajam projektam maksimāli pieļaujamo finansējuma apmēru un projektu konkursa kopējo finansējuma apmēru konkrētajam gadam nosaka DU Budžeta komisija. Projektu konkursa fonds 2023.gadā bija 24000,00 EUR, savukārt vienam pētnieciskajam projektam maksimāli pieļaujamais finansējuma apmērs bija 2000,00 EUR.</w:t>
      </w:r>
    </w:p>
    <w:p w14:paraId="32A81E7B" w14:textId="77777777" w:rsidR="0068571E" w:rsidRPr="008E2366" w:rsidRDefault="0068571E" w:rsidP="008E2366">
      <w:r w:rsidRPr="008E2366">
        <w:t>Finansējums mācību materiāli tehniskās bāzes uzlabošanai (auditoriju un laboratoriju papildus labiekārtošanai, mācību literatūras un modernas pētnieciskās aparatūras iepirkšanai, uzskates līdzekļu un programmatūras iegādei, u.c. pasākumiem) galvenokārt tiek nodrošināts no dažādiem projektiem (piemēram, ERAF, ESF).</w:t>
      </w:r>
    </w:p>
    <w:p w14:paraId="21E54E8F" w14:textId="77777777" w:rsidR="00F31EAB" w:rsidRPr="008E2366" w:rsidRDefault="00F31EAB" w:rsidP="008E2366"/>
    <w:p w14:paraId="3B269138" w14:textId="77777777" w:rsidR="00275A87" w:rsidRPr="008E2366" w:rsidRDefault="00275A87" w:rsidP="008E2366">
      <w:pPr>
        <w:pStyle w:val="Heading3"/>
      </w:pPr>
      <w:bookmarkStart w:id="13" w:name="_2.3.2._Sniegt_informāciju"/>
      <w:bookmarkEnd w:id="13"/>
      <w:r w:rsidRPr="008E2366">
        <w:t xml:space="preserve">2.3.2. Sniegt informāciju par studiju virziena un tam atbilstošo studiju programmu īstenošanai nepieciešamo infrastruktūras un materiāltehnisko nodrošinājumu, norādīt, vai nepieciešamais nodrošinājums ir augstskolas/ koledžas rīcībā, tā pieejamību studējošajiem un mācībspēkiem. </w:t>
      </w:r>
    </w:p>
    <w:p w14:paraId="519DD574" w14:textId="40DD601D" w:rsidR="00275A87" w:rsidRPr="008E2366" w:rsidRDefault="0069476C" w:rsidP="008E2366">
      <w:r w:rsidRPr="008E2366">
        <w:t xml:space="preserve">Virzienā “Informācijas tehnoloģijas, datortehnika, elektronika, telekomunikācijas, datorvadība un datorzinātne” studiju procesa nodrošināšana galvenokārt notiek DU studiju korpusā Parādes ielā 1, kur atrodas </w:t>
      </w:r>
      <w:r w:rsidR="005D6DE5" w:rsidRPr="0097588A">
        <w:rPr>
          <w:strike/>
          <w:highlight w:val="cyan"/>
        </w:rPr>
        <w:t>Dabaszinātņu un matemātikas</w:t>
      </w:r>
      <w:r w:rsidRPr="0097588A">
        <w:rPr>
          <w:strike/>
          <w:highlight w:val="cyan"/>
        </w:rPr>
        <w:t xml:space="preserve"> fakultāte</w:t>
      </w:r>
      <w:r w:rsidR="0097588A" w:rsidRPr="0097588A">
        <w:rPr>
          <w:highlight w:val="cyan"/>
        </w:rPr>
        <w:t xml:space="preserve"> DVAF</w:t>
      </w:r>
      <w:r w:rsidR="005D6DE5" w:rsidRPr="008E2366">
        <w:t xml:space="preserve">, </w:t>
      </w:r>
      <w:r w:rsidR="005D6DE5" w:rsidRPr="0097588A">
        <w:rPr>
          <w:strike/>
          <w:highlight w:val="cyan"/>
        </w:rPr>
        <w:t>Informātikas katedra</w:t>
      </w:r>
      <w:r w:rsidRPr="0097588A">
        <w:rPr>
          <w:highlight w:val="cyan"/>
        </w:rPr>
        <w:t xml:space="preserve"> </w:t>
      </w:r>
      <w:r w:rsidR="0097588A" w:rsidRPr="0097588A">
        <w:rPr>
          <w:highlight w:val="cyan"/>
        </w:rPr>
        <w:t>Vides un tehnoloģiju katedra</w:t>
      </w:r>
      <w:r w:rsidR="0097588A">
        <w:t xml:space="preserve"> </w:t>
      </w:r>
      <w:r w:rsidRPr="008E2366">
        <w:t xml:space="preserve">un ikdienā strādā studiju programmā iesaistītie docētāji. Auditorijas Parādes ielā 1 atbilst studiju procesa vajadzībām, tajās ir nepieciešamais tehniskais aprīkojums (datori, video projektori, </w:t>
      </w:r>
      <w:r w:rsidR="005D6DE5" w:rsidRPr="008E2366">
        <w:t>daudz</w:t>
      </w:r>
      <w:r w:rsidRPr="008E2366">
        <w:t>funkcionālās ierīces), kas tiek izmantots gan datorklasēs, gan arī citās auditorijās lekciju un semināru materiālu demonstrēšanai un praktisko nodarbību nodrošināšanai.</w:t>
      </w:r>
      <w:r w:rsidR="00140FE6" w:rsidRPr="008E2366">
        <w:t xml:space="preserve"> </w:t>
      </w:r>
      <w:r w:rsidR="00E35C16" w:rsidRPr="008E2366">
        <w:t xml:space="preserve">Plūsmu lekcijām tiek izmantotas </w:t>
      </w:r>
      <w:proofErr w:type="spellStart"/>
      <w:r w:rsidR="006B304A" w:rsidRPr="008E2366">
        <w:t>daudzvietu</w:t>
      </w:r>
      <w:proofErr w:type="spellEnd"/>
      <w:r w:rsidR="00E35C16" w:rsidRPr="008E2366">
        <w:t xml:space="preserve"> auditorijas </w:t>
      </w:r>
      <w:r w:rsidR="006B304A" w:rsidRPr="008E2366">
        <w:t xml:space="preserve">(apm. </w:t>
      </w:r>
      <w:r w:rsidR="00341E17" w:rsidRPr="008E2366">
        <w:t>u</w:t>
      </w:r>
      <w:r w:rsidR="006B304A" w:rsidRPr="008E2366">
        <w:t>z 100 sēdvietām)</w:t>
      </w:r>
      <w:r w:rsidR="00B36BC0" w:rsidRPr="008E2366">
        <w:t>.</w:t>
      </w:r>
      <w:r w:rsidR="006D396A" w:rsidRPr="008E2366">
        <w:t xml:space="preserve"> Virziena studiju programmu </w:t>
      </w:r>
      <w:r w:rsidR="00C0360A" w:rsidRPr="008E2366">
        <w:t xml:space="preserve">datorzinātņu, </w:t>
      </w:r>
      <w:r w:rsidR="00CF0E2B" w:rsidRPr="008E2366">
        <w:t>informācijas tehnoloģiju kursi un profesionālās specializācijas kursi</w:t>
      </w:r>
      <w:r w:rsidR="0090680C" w:rsidRPr="008E2366">
        <w:t xml:space="preserve"> </w:t>
      </w:r>
      <w:r w:rsidR="00B317C8" w:rsidRPr="008E2366">
        <w:t xml:space="preserve">tiek īstenoti </w:t>
      </w:r>
      <w:r w:rsidR="00450705" w:rsidRPr="008E2366">
        <w:t>7</w:t>
      </w:r>
      <w:r w:rsidR="00B317C8" w:rsidRPr="008E2366">
        <w:t xml:space="preserve"> datorklasēs</w:t>
      </w:r>
      <w:r w:rsidR="00DD6AD0" w:rsidRPr="008E2366">
        <w:t xml:space="preserve">, studenti patstāvīgā darba </w:t>
      </w:r>
      <w:r w:rsidR="006E7D89" w:rsidRPr="008E2366">
        <w:t>veikšanai var izmantot papildus vienu datorklasi.</w:t>
      </w:r>
    </w:p>
    <w:p w14:paraId="586BAB54" w14:textId="41574FA7" w:rsidR="00E95562" w:rsidRPr="008E2366" w:rsidRDefault="7EB58416" w:rsidP="008E2366">
      <w:r w:rsidRPr="008E2366">
        <w:t>Pēdējo 10 gadu laikā DU ir mērķtiecīgi investējusi studiju un pētnieciskās infrastruktūras modernizēšanā, kā rezultātā studējošajiem ir pieejamas mūsdienīgas mācību un zinātniskās laboratorijas. DU īstenotie infrastruktūras modernizācijas projekti, kuru ietvaros uzlabotas studiju un pētniecības iespējas studiju virziena studējošajiem:</w:t>
      </w:r>
    </w:p>
    <w:p w14:paraId="17AFD7B4" w14:textId="1E1070E7" w:rsidR="00302BAA" w:rsidRPr="008E2366" w:rsidRDefault="005B2C96" w:rsidP="008E2366">
      <w:pPr>
        <w:pStyle w:val="Bulleted"/>
      </w:pPr>
      <w:r w:rsidRPr="008E2366">
        <w:t>ERAF projekts „STEM, veselības aprūpes un mākslu studiju programmu modernizēšana</w:t>
      </w:r>
      <w:r w:rsidR="009925C1" w:rsidRPr="008E2366">
        <w:t xml:space="preserve"> </w:t>
      </w:r>
      <w:r w:rsidRPr="008E2366">
        <w:t>Daugavpils Universitātē” (vienošanās Nr. 8.1.1.0/17/I/005, projekta realizācijas laiks: 2017. -2020., DU kopējās izmaksas: 1425138,00</w:t>
      </w:r>
      <w:r w:rsidR="009925C1" w:rsidRPr="008E2366">
        <w:t xml:space="preserve"> </w:t>
      </w:r>
      <w:r w:rsidRPr="008E2366">
        <w:t>EUR). Projekta ietvaros attīstīta studiju</w:t>
      </w:r>
      <w:r w:rsidR="009925C1" w:rsidRPr="008E2366">
        <w:t xml:space="preserve"> </w:t>
      </w:r>
      <w:r w:rsidRPr="008E2366">
        <w:t>programmu materiāltehniski</w:t>
      </w:r>
      <w:r w:rsidR="009925C1" w:rsidRPr="008E2366">
        <w:t xml:space="preserve"> </w:t>
      </w:r>
      <w:r w:rsidRPr="008E2366">
        <w:t>informatīvā bāze, iegādāta aparatūra, laboratoriju materiāli,</w:t>
      </w:r>
      <w:r w:rsidR="009925C1" w:rsidRPr="008E2366">
        <w:t xml:space="preserve"> </w:t>
      </w:r>
      <w:r w:rsidRPr="008E2366">
        <w:t>inventārs un instrumenti, kā arī papildināti bibliotēku krājumi un attīstīts informācijas</w:t>
      </w:r>
      <w:r w:rsidR="009925C1" w:rsidRPr="008E2366">
        <w:t xml:space="preserve"> </w:t>
      </w:r>
      <w:r w:rsidRPr="008E2366">
        <w:t>tehnoloģiju aprīkojums, lai spētu piedāvāt kvalitatīvu, starptautiskiem standartiem</w:t>
      </w:r>
      <w:r w:rsidR="009925C1" w:rsidRPr="008E2366">
        <w:t xml:space="preserve"> </w:t>
      </w:r>
      <w:r w:rsidRPr="008E2366">
        <w:t>atbilstošu un konkurētspējīgu izglītību.</w:t>
      </w:r>
    </w:p>
    <w:p w14:paraId="64F4DA6B" w14:textId="0238F6A8" w:rsidR="005B2C96" w:rsidRPr="008E2366" w:rsidRDefault="005B2C96" w:rsidP="008E2366">
      <w:pPr>
        <w:pStyle w:val="Bulleted"/>
      </w:pPr>
      <w:r w:rsidRPr="008E2366">
        <w:t>ERAF projekts „Daugavpils Universitātes studiju programmu kvalitātes uzlabošana un vides</w:t>
      </w:r>
      <w:r w:rsidR="00AF0BD6" w:rsidRPr="008E2366">
        <w:t xml:space="preserve"> </w:t>
      </w:r>
      <w:r w:rsidRPr="008E2366">
        <w:t>pieejamības nodrošināšana” (vienošanās Nr. 2010/0115/3DP/3.1.2.1.1/09/IPIA/VIAA/021,</w:t>
      </w:r>
      <w:r w:rsidR="00AF0BD6" w:rsidRPr="008E2366">
        <w:t xml:space="preserve"> </w:t>
      </w:r>
      <w:r w:rsidRPr="008E2366">
        <w:t>projekta realizācijas laiks: 2010. - 2015., DU kopējās izmaksas: 16715991 EUR). Projekta</w:t>
      </w:r>
      <w:r w:rsidR="00AF0BD6" w:rsidRPr="008E2366">
        <w:t xml:space="preserve"> </w:t>
      </w:r>
      <w:r w:rsidRPr="008E2366">
        <w:t>ietvaros veikta mācību korpusa auditoriju Parādes ielā 1 renovācija, energoefektivitātes paaugstināšana, kā arī iekārtu,</w:t>
      </w:r>
      <w:r w:rsidR="00AF0BD6" w:rsidRPr="008E2366">
        <w:t xml:space="preserve"> </w:t>
      </w:r>
      <w:r w:rsidRPr="008E2366">
        <w:t>instrumentu, aprīkojuma un informācijas tehnoloģiju modernizēšana. Esošajam korpusam</w:t>
      </w:r>
      <w:r w:rsidR="00AF0BD6" w:rsidRPr="008E2366">
        <w:t xml:space="preserve"> </w:t>
      </w:r>
      <w:r w:rsidRPr="008E2366">
        <w:t>piebūvēta DU Dzīvības zinātņu un tehnoloģiju korpusa ēka ar mācību un zinātnisko</w:t>
      </w:r>
      <w:r w:rsidR="00AF0BD6" w:rsidRPr="008E2366">
        <w:t xml:space="preserve"> </w:t>
      </w:r>
      <w:r w:rsidRPr="008E2366">
        <w:t>laboratoriju telpām, kas projekta ietvaros aprīkotas ar mūsdienīgu aprīkojumu. Modernizēta arī DU</w:t>
      </w:r>
      <w:r w:rsidR="00AF0BD6" w:rsidRPr="008E2366">
        <w:t xml:space="preserve"> </w:t>
      </w:r>
      <w:r w:rsidRPr="008E2366">
        <w:t>bibliotēka, kas aprīkota ar jaunām iekārtām un mēbelēm. Visās projekta ietvaros</w:t>
      </w:r>
      <w:r w:rsidR="00752980" w:rsidRPr="008E2366">
        <w:t xml:space="preserve"> </w:t>
      </w:r>
      <w:r w:rsidRPr="008E2366">
        <w:t>modernizētajās telpās nodrošināta piekļuve cilvēkiem ar funkcionāliem traucējumiem.</w:t>
      </w:r>
    </w:p>
    <w:p w14:paraId="4BD6F8A1" w14:textId="3A2169D9" w:rsidR="00A8388F" w:rsidRPr="008E2366" w:rsidRDefault="00A8388F" w:rsidP="008E2366">
      <w:r w:rsidRPr="008E2366">
        <w:t xml:space="preserve">Visiem </w:t>
      </w:r>
      <w:r w:rsidR="0036381D" w:rsidRPr="008E2366">
        <w:t>virziena</w:t>
      </w:r>
      <w:r w:rsidRPr="008E2366">
        <w:t xml:space="preserve"> studējošajiem ir nodrošināta ne tikai mūsdienu prasībām atbilstoša studiju vide, bet arī pieejama mūsdienu prasībām atbilstoša sadzīves infrastruktūra – renovētas kopmītnes, sporta komplekss ar baseinu u.c.</w:t>
      </w:r>
    </w:p>
    <w:p w14:paraId="3E04832A" w14:textId="4515588B" w:rsidR="00A8388F" w:rsidRPr="008E2366" w:rsidRDefault="00A8388F" w:rsidP="008E2366">
      <w:r w:rsidRPr="008E2366">
        <w:lastRenderedPageBreak/>
        <w:t>Studiju un pētnieciskais process pietiekamā daudzumā ir nodrošināts ar nepieciešamo</w:t>
      </w:r>
      <w:r w:rsidR="00D94EEA" w:rsidRPr="008E2366">
        <w:t xml:space="preserve"> </w:t>
      </w:r>
      <w:proofErr w:type="spellStart"/>
      <w:r w:rsidRPr="008E2366">
        <w:t>kserokopēšanas</w:t>
      </w:r>
      <w:proofErr w:type="spellEnd"/>
      <w:r w:rsidRPr="008E2366">
        <w:t xml:space="preserve"> tehniku, vizuālās prezentācijas tehniku, </w:t>
      </w:r>
      <w:proofErr w:type="spellStart"/>
      <w:r w:rsidRPr="008E2366">
        <w:t>videofilmēšanas</w:t>
      </w:r>
      <w:proofErr w:type="spellEnd"/>
      <w:r w:rsidRPr="008E2366">
        <w:t xml:space="preserve"> un </w:t>
      </w:r>
      <w:proofErr w:type="spellStart"/>
      <w:r w:rsidRPr="008E2366">
        <w:t>videoreproducēšanas</w:t>
      </w:r>
      <w:proofErr w:type="spellEnd"/>
      <w:r w:rsidR="00D94EEA" w:rsidRPr="008E2366">
        <w:t xml:space="preserve"> </w:t>
      </w:r>
      <w:r w:rsidRPr="008E2366">
        <w:t xml:space="preserve">aparatūru, modernu fototehniku un </w:t>
      </w:r>
      <w:proofErr w:type="spellStart"/>
      <w:r w:rsidRPr="008E2366">
        <w:t>audiotehniku</w:t>
      </w:r>
      <w:proofErr w:type="spellEnd"/>
      <w:r w:rsidRPr="008E2366">
        <w:t>. Studējošajiem un docētājiem pastāvīgi ir</w:t>
      </w:r>
      <w:r w:rsidR="00D94EEA" w:rsidRPr="008E2366">
        <w:t xml:space="preserve"> </w:t>
      </w:r>
      <w:r w:rsidRPr="008E2366">
        <w:t xml:space="preserve">pieejams </w:t>
      </w:r>
      <w:r w:rsidR="00FD77B1" w:rsidRPr="008E2366">
        <w:t>i</w:t>
      </w:r>
      <w:r w:rsidRPr="008E2366">
        <w:t xml:space="preserve">nternets un lokālā DU tīkla </w:t>
      </w:r>
      <w:r w:rsidR="00FD77B1" w:rsidRPr="008E2366">
        <w:t>i</w:t>
      </w:r>
      <w:r w:rsidRPr="008E2366">
        <w:t xml:space="preserve">nterneta </w:t>
      </w:r>
      <w:proofErr w:type="spellStart"/>
      <w:r w:rsidRPr="008E2366">
        <w:t>pieslēgums</w:t>
      </w:r>
      <w:proofErr w:type="spellEnd"/>
      <w:r w:rsidRPr="008E2366">
        <w:t xml:space="preserve">, e-studiju vide </w:t>
      </w:r>
      <w:proofErr w:type="spellStart"/>
      <w:r w:rsidRPr="008E2366">
        <w:t>Moodle</w:t>
      </w:r>
      <w:proofErr w:type="spellEnd"/>
      <w:r w:rsidRPr="008E2366">
        <w:t>, kā arī iespēja</w:t>
      </w:r>
      <w:r w:rsidR="00FD77B1" w:rsidRPr="008E2366">
        <w:t xml:space="preserve"> </w:t>
      </w:r>
      <w:r w:rsidRPr="008E2366">
        <w:t>izmantot e-pastu un telekonferences, dažādu tiešsaist</w:t>
      </w:r>
      <w:r w:rsidR="00FD77B1" w:rsidRPr="008E2366">
        <w:t>es</w:t>
      </w:r>
      <w:r w:rsidRPr="008E2366">
        <w:t xml:space="preserve"> platformu, piem., ZOOM</w:t>
      </w:r>
      <w:r w:rsidR="008257B0" w:rsidRPr="008E2366">
        <w:t xml:space="preserve">, </w:t>
      </w:r>
      <w:r w:rsidR="00A14F01" w:rsidRPr="008E2366">
        <w:t xml:space="preserve">Microsoft </w:t>
      </w:r>
      <w:proofErr w:type="spellStart"/>
      <w:r w:rsidR="00A14F01" w:rsidRPr="008E2366">
        <w:t>Teams</w:t>
      </w:r>
      <w:proofErr w:type="spellEnd"/>
      <w:r w:rsidRPr="008E2366">
        <w:t xml:space="preserve"> izmantošanas</w:t>
      </w:r>
      <w:r w:rsidR="008257B0" w:rsidRPr="008E2366">
        <w:t xml:space="preserve"> </w:t>
      </w:r>
      <w:r w:rsidRPr="008E2366">
        <w:t>iespējas.</w:t>
      </w:r>
    </w:p>
    <w:p w14:paraId="7F1E3BEF" w14:textId="77777777" w:rsidR="00C06261" w:rsidRPr="008E2366" w:rsidRDefault="00C06261" w:rsidP="008E2366"/>
    <w:p w14:paraId="1D49B0B8" w14:textId="77777777" w:rsidR="00275A87" w:rsidRPr="008E2366" w:rsidRDefault="00275A87" w:rsidP="008E2366">
      <w:pPr>
        <w:pStyle w:val="Heading3"/>
      </w:pPr>
      <w:bookmarkStart w:id="14" w:name="_2.3.3.Sniegt_informāciju_par"/>
      <w:bookmarkEnd w:id="14"/>
      <w:r w:rsidRPr="008E2366">
        <w:t xml:space="preserve">2.3.3.Sniegt informāciju par sistēmu un procedūrām, kuras tiek piemērotas metodiskā un informatīvā nodrošinājuma pilnveidei un iegādei: Raksturojums un novērtējums par bibliotēkas un </w:t>
      </w:r>
      <w:proofErr w:type="spellStart"/>
      <w:r w:rsidRPr="008E2366">
        <w:t>datubāzu</w:t>
      </w:r>
      <w:proofErr w:type="spellEnd"/>
      <w:r w:rsidRPr="008E2366">
        <w:t xml:space="preserve"> pieejamību studējošajiem (t.sk. digitālajā vidē) un atbilstību studiju virziena vajadzībām, ietverot informāciju par bibliotēkas darba laika piemērotību studējošo vajadzībām, telpu skaitu/ platību, piemērotību pastāvīgam studiju un pētniecības darbam, bibliotēkas piedāvātajiem pakalpojumiem, pieejamo literatūru studiju virziena īstenošanai, studējošajiem pieejamajām datubāzēm atbilstošajā jomā, to lietošanas statistiku, bibliotēkas krājumu papildināšanas procedūru un </w:t>
      </w:r>
      <w:proofErr w:type="spellStart"/>
      <w:r w:rsidRPr="008E2366">
        <w:t>datubāzu</w:t>
      </w:r>
      <w:proofErr w:type="spellEnd"/>
      <w:r w:rsidRPr="008E2366">
        <w:t xml:space="preserve"> abonēšanas procedūru un iespējām. </w:t>
      </w:r>
    </w:p>
    <w:p w14:paraId="24F939DA" w14:textId="0ACB4AAB" w:rsidR="00266CB0" w:rsidRPr="008E2366" w:rsidRDefault="00A07447" w:rsidP="008E2366">
      <w:r w:rsidRPr="008E2366">
        <w:t xml:space="preserve">Bibliotēkas krājuma papildināšana un </w:t>
      </w:r>
      <w:proofErr w:type="spellStart"/>
      <w:r w:rsidRPr="008E2366">
        <w:t>datubā</w:t>
      </w:r>
      <w:r w:rsidR="00001580" w:rsidRPr="008E2366">
        <w:t>z</w:t>
      </w:r>
      <w:r w:rsidRPr="008E2366">
        <w:t>u</w:t>
      </w:r>
      <w:proofErr w:type="spellEnd"/>
      <w:r w:rsidRPr="008E2366">
        <w:t xml:space="preserve"> abonēšana notiek pēc fakultāšu docētāju</w:t>
      </w:r>
      <w:r w:rsidR="008755E0" w:rsidRPr="008E2366">
        <w:t xml:space="preserve"> </w:t>
      </w:r>
      <w:r w:rsidRPr="008E2366">
        <w:t>pieprasījuma</w:t>
      </w:r>
      <w:r w:rsidR="004C4177" w:rsidRPr="008E2366">
        <w:t xml:space="preserve"> – virziena docētāji sastāda </w:t>
      </w:r>
      <w:r w:rsidR="00E457C0" w:rsidRPr="008E2366">
        <w:t xml:space="preserve">sarakstu ar nepieciešamo </w:t>
      </w:r>
      <w:r w:rsidR="00681A50" w:rsidRPr="008E2366">
        <w:t>literatū</w:t>
      </w:r>
      <w:r w:rsidR="005250A6" w:rsidRPr="008E2366">
        <w:t>ru</w:t>
      </w:r>
      <w:r w:rsidR="001129CC" w:rsidRPr="008E2366">
        <w:t>, tiek sagatavots iesniegums DU Budžeta komisijai</w:t>
      </w:r>
      <w:r w:rsidR="00A73AB4" w:rsidRPr="008E2366">
        <w:t>. Saraksta sastādīšanas veidlapa pieejama</w:t>
      </w:r>
      <w:r w:rsidR="006C4176" w:rsidRPr="008E2366">
        <w:t xml:space="preserve"> lejupielādēšanai DU tīmekļ</w:t>
      </w:r>
      <w:r w:rsidR="00564E6D" w:rsidRPr="008E2366">
        <w:t>a</w:t>
      </w:r>
      <w:r w:rsidR="006C4176" w:rsidRPr="008E2366">
        <w:t xml:space="preserve"> vietnē sadaļā Bibliotēkas krājuma veidošana.</w:t>
      </w:r>
      <w:r w:rsidRPr="008E2366">
        <w:t xml:space="preserve"> </w:t>
      </w:r>
      <w:r w:rsidR="00A73332" w:rsidRPr="008E2366">
        <w:t>Literatū</w:t>
      </w:r>
      <w:r w:rsidR="00367EB1" w:rsidRPr="008E2366">
        <w:t>r</w:t>
      </w:r>
      <w:r w:rsidR="00A73332" w:rsidRPr="008E2366">
        <w:t xml:space="preserve">as avota iegādi var iniciēt gan virziena docētāji, gan studējošie. </w:t>
      </w:r>
      <w:r w:rsidR="00A20D51" w:rsidRPr="008E2366">
        <w:t xml:space="preserve">Studējošajam </w:t>
      </w:r>
      <w:r w:rsidR="009A32D4" w:rsidRPr="008E2366">
        <w:t xml:space="preserve">ar jautājumu </w:t>
      </w:r>
      <w:r w:rsidR="00AE7FED" w:rsidRPr="008E2366">
        <w:t>par nepieciešam</w:t>
      </w:r>
      <w:r w:rsidR="009A32D4" w:rsidRPr="008E2366">
        <w:t>o</w:t>
      </w:r>
      <w:r w:rsidR="00AE7FED" w:rsidRPr="008E2366">
        <w:t xml:space="preserve"> literatūru </w:t>
      </w:r>
      <w:r w:rsidR="00A20D51" w:rsidRPr="008E2366">
        <w:t>jāvēršas pie saistītā kursa docētāja</w:t>
      </w:r>
      <w:r w:rsidR="00AE7FED" w:rsidRPr="008E2366">
        <w:t xml:space="preserve"> vai pie programmas direktora, kas </w:t>
      </w:r>
      <w:r w:rsidR="00E74BA0" w:rsidRPr="008E2366">
        <w:t xml:space="preserve">iekļaus attiecīgo </w:t>
      </w:r>
      <w:r w:rsidR="00367EB1" w:rsidRPr="008E2366">
        <w:t xml:space="preserve">avotu sarakstā. </w:t>
      </w:r>
      <w:r w:rsidR="001129CC" w:rsidRPr="008E2366">
        <w:t>DU Budžeta komisija i</w:t>
      </w:r>
      <w:r w:rsidRPr="008E2366">
        <w:t>esniegumus par grāmatu iepirkšanu regulāri (katru studiju gadu) izskata un</w:t>
      </w:r>
      <w:r w:rsidR="008755E0" w:rsidRPr="008E2366">
        <w:t xml:space="preserve"> </w:t>
      </w:r>
      <w:r w:rsidRPr="008E2366">
        <w:t>apstiprina, tādējādi īstenojot mehānismu jaunāko izdevumu iegādei DU</w:t>
      </w:r>
      <w:r w:rsidR="008755E0" w:rsidRPr="008E2366">
        <w:t xml:space="preserve"> </w:t>
      </w:r>
      <w:r w:rsidRPr="008E2366">
        <w:t>bibliotēkā.</w:t>
      </w:r>
      <w:r w:rsidR="00266CB0" w:rsidRPr="008E2366">
        <w:t xml:space="preserve"> </w:t>
      </w:r>
    </w:p>
    <w:p w14:paraId="06440802" w14:textId="18888E4E" w:rsidR="0016210A" w:rsidRPr="008E2366" w:rsidRDefault="00266CB0" w:rsidP="008E2366">
      <w:r w:rsidRPr="008E2366">
        <w:t xml:space="preserve">Bibliotēka krājumu veido atbilstoši universitātes studiju un zinātniskā darba virzieniem, studiju programmu prasībām, tādējādi nodrošinot ar informāciju visus DU studiju līmeņus, kā arī zinātniskās pētniecības virzienus. Bibliotēka nodrošina grāmatu, žurnālu, </w:t>
      </w:r>
      <w:proofErr w:type="spellStart"/>
      <w:r w:rsidRPr="008E2366">
        <w:t>datubāzu</w:t>
      </w:r>
      <w:proofErr w:type="spellEnd"/>
      <w:r w:rsidRPr="008E2366">
        <w:t xml:space="preserve"> un citu izdevumu iegādi pēc DU fakultāšu pieteikumiem, kurus ir izskatījusi un apstiprinājusi DU Budžeta komisija</w:t>
      </w:r>
      <w:r w:rsidR="002A42E7" w:rsidRPr="008E2366">
        <w:t>.</w:t>
      </w:r>
    </w:p>
    <w:p w14:paraId="273514E4" w14:textId="141860BE" w:rsidR="007B4DC0" w:rsidRPr="008E2366" w:rsidRDefault="00A07447" w:rsidP="008E2366">
      <w:r w:rsidRPr="008E2366">
        <w:t xml:space="preserve">Bibliotēka neveic krājuma </w:t>
      </w:r>
      <w:proofErr w:type="spellStart"/>
      <w:r w:rsidRPr="008E2366">
        <w:t>digitalizāciju</w:t>
      </w:r>
      <w:proofErr w:type="spellEnd"/>
      <w:r w:rsidRPr="008E2366">
        <w:t>, taču bibliotēkas informatīvajā sistēmā tiek</w:t>
      </w:r>
      <w:r w:rsidR="008755E0" w:rsidRPr="008E2366">
        <w:t xml:space="preserve"> </w:t>
      </w:r>
      <w:r w:rsidRPr="008E2366">
        <w:t>augšupielādēti DU studējošo noslēguma darbi. Bibliotēka regulāri informē fakultātes par jaunāko</w:t>
      </w:r>
      <w:r w:rsidR="008755E0" w:rsidRPr="008E2366">
        <w:t xml:space="preserve"> </w:t>
      </w:r>
      <w:r w:rsidRPr="008E2366">
        <w:t xml:space="preserve">literatūru, par </w:t>
      </w:r>
      <w:proofErr w:type="spellStart"/>
      <w:r w:rsidRPr="008E2366">
        <w:t>datubā</w:t>
      </w:r>
      <w:r w:rsidR="00001580" w:rsidRPr="008E2366">
        <w:t>z</w:t>
      </w:r>
      <w:r w:rsidRPr="008E2366">
        <w:t>u</w:t>
      </w:r>
      <w:proofErr w:type="spellEnd"/>
      <w:r w:rsidRPr="008E2366">
        <w:t xml:space="preserve"> izmēģinājumiem un abonēšanas iespējām, lai fakultāšu docētāji un</w:t>
      </w:r>
      <w:r w:rsidR="008755E0" w:rsidRPr="008E2366">
        <w:t xml:space="preserve"> </w:t>
      </w:r>
      <w:r w:rsidRPr="008E2366">
        <w:t>studējošie varētu iepazīties ar jauniem piedāvājumiem.</w:t>
      </w:r>
      <w:r w:rsidR="008755E0" w:rsidRPr="008E2366">
        <w:t xml:space="preserve"> </w:t>
      </w:r>
    </w:p>
    <w:p w14:paraId="60DF0F35" w14:textId="7A62D9C6" w:rsidR="00357173" w:rsidRPr="008E2366" w:rsidRDefault="00357173" w:rsidP="008E2366">
      <w:r w:rsidRPr="008E2366">
        <w:t xml:space="preserve">Atbilstoši DU attīstības stratēģijai </w:t>
      </w:r>
      <w:r w:rsidR="00A074A8" w:rsidRPr="008E2366">
        <w:t>b</w:t>
      </w:r>
      <w:r w:rsidRPr="008E2366">
        <w:t xml:space="preserve">ibliotēka mērķtiecīgi palielina e-resursu īpatsvaru un attīsta e-resursu attālinātās piekļuves iespējas, lai nodrošinātu lietotājiem iespēju izmantot resursus attālināti. Bibliotēkā piešķirtā </w:t>
      </w:r>
      <w:proofErr w:type="spellStart"/>
      <w:r w:rsidRPr="008E2366">
        <w:t>ﬁnansējuma</w:t>
      </w:r>
      <w:proofErr w:type="spellEnd"/>
      <w:r w:rsidRPr="008E2366">
        <w:t xml:space="preserve"> ietvaros </w:t>
      </w:r>
      <w:proofErr w:type="spellStart"/>
      <w:r w:rsidRPr="008E2366">
        <w:t>datubāzu</w:t>
      </w:r>
      <w:proofErr w:type="spellEnd"/>
      <w:r w:rsidRPr="008E2366">
        <w:t xml:space="preserve"> skaits tiek mērķtiecīgi izvērtēts. Katru gadu tiek analizēta abonēto </w:t>
      </w:r>
      <w:proofErr w:type="spellStart"/>
      <w:r w:rsidRPr="008E2366">
        <w:t>datubāzu</w:t>
      </w:r>
      <w:proofErr w:type="spellEnd"/>
      <w:r w:rsidRPr="008E2366">
        <w:t xml:space="preserve"> izmantošana.</w:t>
      </w:r>
    </w:p>
    <w:p w14:paraId="41FE5C47" w14:textId="4F8081A3" w:rsidR="00357173" w:rsidRPr="008E2366" w:rsidRDefault="00357173" w:rsidP="008E2366">
      <w:r w:rsidRPr="008E2366">
        <w:t xml:space="preserve">Daugavpils Universitātes </w:t>
      </w:r>
      <w:r w:rsidR="00A074A8" w:rsidRPr="008E2366">
        <w:t>b</w:t>
      </w:r>
      <w:r w:rsidRPr="008E2366">
        <w:t xml:space="preserve">ibliotēka iekļauta Kultūras ministrijas Bibliotēku reģistrā (BLB0524) Savā darbībā </w:t>
      </w:r>
      <w:r w:rsidR="00A074A8" w:rsidRPr="008E2366">
        <w:t>b</w:t>
      </w:r>
      <w:r w:rsidRPr="008E2366">
        <w:t>ibliotēka izmanto integrēto informācijas sistēmu ALISE (</w:t>
      </w:r>
      <w:proofErr w:type="spellStart"/>
      <w:r w:rsidRPr="008E2366">
        <w:t>Advanced</w:t>
      </w:r>
      <w:proofErr w:type="spellEnd"/>
      <w:r w:rsidRPr="008E2366">
        <w:t xml:space="preserve"> </w:t>
      </w:r>
      <w:proofErr w:type="spellStart"/>
      <w:r w:rsidRPr="008E2366">
        <w:t>Library</w:t>
      </w:r>
      <w:proofErr w:type="spellEnd"/>
      <w:r w:rsidRPr="008E2366">
        <w:t xml:space="preserve"> </w:t>
      </w:r>
      <w:proofErr w:type="spellStart"/>
      <w:r w:rsidRPr="008E2366">
        <w:t>Information</w:t>
      </w:r>
      <w:proofErr w:type="spellEnd"/>
      <w:r w:rsidRPr="008E2366">
        <w:t xml:space="preserve"> </w:t>
      </w:r>
      <w:proofErr w:type="spellStart"/>
      <w:r w:rsidRPr="008E2366">
        <w:t>Service</w:t>
      </w:r>
      <w:proofErr w:type="spellEnd"/>
      <w:r w:rsidRPr="008E2366">
        <w:t>)</w:t>
      </w:r>
      <w:r w:rsidR="00A074A8" w:rsidRPr="008E2366">
        <w:t>.</w:t>
      </w:r>
    </w:p>
    <w:p w14:paraId="0189903D" w14:textId="335CEA10" w:rsidR="00F2789B" w:rsidRPr="008E2366" w:rsidRDefault="00A07447" w:rsidP="008E2366">
      <w:r w:rsidRPr="008E2366">
        <w:t xml:space="preserve">Docētajiem un studējošajiem ir pieejami DU </w:t>
      </w:r>
      <w:r w:rsidR="007B4DC0" w:rsidRPr="008E2366">
        <w:t>b</w:t>
      </w:r>
      <w:r w:rsidRPr="008E2366">
        <w:t>ibliotēkas piedāvātie pakalpojumi – bibliotēkas</w:t>
      </w:r>
      <w:r w:rsidR="007B4DC0" w:rsidRPr="008E2366">
        <w:t xml:space="preserve"> </w:t>
      </w:r>
      <w:r w:rsidRPr="008E2366">
        <w:t>elektroniskais katalogs, grāmatu pasūtīšana, rezervēšana un pagarināšana internetā, automatizēta</w:t>
      </w:r>
      <w:r w:rsidR="000424D7" w:rsidRPr="008E2366">
        <w:t xml:space="preserve"> </w:t>
      </w:r>
      <w:r w:rsidRPr="008E2366">
        <w:t>lietotāju apkalpošana, kā arī piekļuve elektroniskajām datubāzēm. Bibliotēkas lietotājiem ir iespēja</w:t>
      </w:r>
      <w:r w:rsidR="000424D7" w:rsidRPr="008E2366">
        <w:t xml:space="preserve"> </w:t>
      </w:r>
      <w:r w:rsidRPr="008E2366">
        <w:t xml:space="preserve">izmantot brīvpieejas lasītavu ar 60 darba vietām, t.sk. 15 datorizētām, </w:t>
      </w:r>
      <w:r w:rsidR="00396797" w:rsidRPr="008E2366">
        <w:t xml:space="preserve">brīvpieejas </w:t>
      </w:r>
      <w:r w:rsidRPr="008E2366">
        <w:t>abonementu, Bibliogrāfijas</w:t>
      </w:r>
      <w:r w:rsidR="000424D7" w:rsidRPr="008E2366">
        <w:t xml:space="preserve"> </w:t>
      </w:r>
      <w:r w:rsidRPr="008E2366">
        <w:t>un informācijas sektoru. Kopējā bibliotēkas platība ir 1000 m</w:t>
      </w:r>
      <w:r w:rsidRPr="008E2366">
        <w:rPr>
          <w:vertAlign w:val="superscript"/>
        </w:rPr>
        <w:t>2</w:t>
      </w:r>
      <w:r w:rsidRPr="008E2366">
        <w:t xml:space="preserve"> , t. sk. lietotāju apkalpošanas telpas –</w:t>
      </w:r>
      <w:r w:rsidR="0041464E" w:rsidRPr="008E2366">
        <w:t xml:space="preserve"> </w:t>
      </w:r>
      <w:r w:rsidRPr="008E2366">
        <w:t>400 m</w:t>
      </w:r>
      <w:r w:rsidRPr="008E2366">
        <w:rPr>
          <w:vertAlign w:val="superscript"/>
        </w:rPr>
        <w:t>2</w:t>
      </w:r>
      <w:r w:rsidRPr="008E2366">
        <w:t xml:space="preserve">. Bibliotēkas krājums ir </w:t>
      </w:r>
      <w:r w:rsidR="0057092B" w:rsidRPr="008E2366">
        <w:t>267655</w:t>
      </w:r>
      <w:r w:rsidRPr="008E2366">
        <w:t xml:space="preserve"> vienības, t.sk. grāmatas – </w:t>
      </w:r>
      <w:r w:rsidR="0057092B" w:rsidRPr="008E2366">
        <w:t>233868</w:t>
      </w:r>
      <w:r w:rsidRPr="008E2366">
        <w:t>, periodiskie izdevumi –</w:t>
      </w:r>
      <w:r w:rsidR="0057092B" w:rsidRPr="008E2366">
        <w:t>20322</w:t>
      </w:r>
      <w:r w:rsidRPr="008E2366">
        <w:t xml:space="preserve">, </w:t>
      </w:r>
      <w:r w:rsidR="0057092B" w:rsidRPr="008E2366">
        <w:t>citi izdevumi</w:t>
      </w:r>
      <w:r w:rsidRPr="008E2366">
        <w:t xml:space="preserve"> – 1346</w:t>
      </w:r>
      <w:r w:rsidR="00517EC8" w:rsidRPr="008E2366">
        <w:t>4</w:t>
      </w:r>
      <w:r w:rsidRPr="008E2366">
        <w:t xml:space="preserve">. Grāmatu skaits </w:t>
      </w:r>
      <w:r w:rsidR="00B814AE" w:rsidRPr="008E2366">
        <w:t>informācijas tehnoloģiju un datorzinātņu</w:t>
      </w:r>
      <w:r w:rsidRPr="008E2366">
        <w:t xml:space="preserve"> nozarē</w:t>
      </w:r>
      <w:r w:rsidR="00B814AE" w:rsidRPr="008E2366">
        <w:t xml:space="preserve"> </w:t>
      </w:r>
      <w:r w:rsidRPr="008E2366">
        <w:t>–</w:t>
      </w:r>
      <w:r w:rsidR="00B814AE" w:rsidRPr="008E2366">
        <w:t xml:space="preserve"> 1007</w:t>
      </w:r>
      <w:r w:rsidRPr="008E2366">
        <w:t xml:space="preserve">, </w:t>
      </w:r>
      <w:r w:rsidR="004A4DD3" w:rsidRPr="008E2366">
        <w:t>matemātikas zinātnes nozarē</w:t>
      </w:r>
      <w:r w:rsidRPr="008E2366">
        <w:t xml:space="preserve"> –</w:t>
      </w:r>
      <w:r w:rsidR="00517EC8" w:rsidRPr="008E2366">
        <w:t xml:space="preserve"> </w:t>
      </w:r>
      <w:r w:rsidR="004A4DD3" w:rsidRPr="008E2366">
        <w:t>11873</w:t>
      </w:r>
      <w:r w:rsidRPr="008E2366">
        <w:t>. DU tīklā</w:t>
      </w:r>
      <w:r w:rsidR="00A01810" w:rsidRPr="008E2366">
        <w:t xml:space="preserve"> un ārpus</w:t>
      </w:r>
      <w:r w:rsidRPr="008E2366">
        <w:t xml:space="preserve"> tiek nodrošināta piekļuve sekojošām elektroniskajām datubāzēm:</w:t>
      </w:r>
    </w:p>
    <w:tbl>
      <w:tblPr>
        <w:tblStyle w:val="GridTable4-Accent5"/>
        <w:tblW w:w="9209" w:type="dxa"/>
        <w:tblLook w:val="04A0" w:firstRow="1" w:lastRow="0" w:firstColumn="1" w:lastColumn="0" w:noHBand="0" w:noVBand="1"/>
      </w:tblPr>
      <w:tblGrid>
        <w:gridCol w:w="1696"/>
        <w:gridCol w:w="5245"/>
        <w:gridCol w:w="2268"/>
      </w:tblGrid>
      <w:tr w:rsidR="00B946DB" w:rsidRPr="008E2366" w14:paraId="056AA7EC" w14:textId="77777777" w:rsidTr="00B94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Align w:val="center"/>
            <w:hideMark/>
          </w:tcPr>
          <w:p w14:paraId="322FB821" w14:textId="77777777" w:rsidR="00B946DB" w:rsidRPr="008E2366" w:rsidRDefault="00B946DB" w:rsidP="008E2366">
            <w:pPr>
              <w:pStyle w:val="table"/>
              <w:jc w:val="center"/>
            </w:pPr>
            <w:r w:rsidRPr="008E2366">
              <w:t>Nosaukums</w:t>
            </w:r>
          </w:p>
        </w:tc>
        <w:tc>
          <w:tcPr>
            <w:tcW w:w="5245" w:type="dxa"/>
            <w:vAlign w:val="center"/>
            <w:hideMark/>
          </w:tcPr>
          <w:p w14:paraId="6BB7A6E6" w14:textId="77777777" w:rsidR="00B946DB" w:rsidRPr="008E2366" w:rsidRDefault="00B946DB"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Raksturojums</w:t>
            </w:r>
          </w:p>
        </w:tc>
        <w:tc>
          <w:tcPr>
            <w:tcW w:w="2268" w:type="dxa"/>
            <w:vAlign w:val="center"/>
            <w:hideMark/>
          </w:tcPr>
          <w:p w14:paraId="7F8AA862" w14:textId="77777777" w:rsidR="00B946DB" w:rsidRPr="008E2366" w:rsidRDefault="00B946DB"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Pieejamības vieta</w:t>
            </w:r>
          </w:p>
        </w:tc>
      </w:tr>
      <w:tr w:rsidR="00B946DB" w:rsidRPr="008E2366" w14:paraId="334235DB"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67B8C6FF" w14:textId="77777777" w:rsidR="00B946DB" w:rsidRPr="008E2366" w:rsidRDefault="00B946DB" w:rsidP="008E2366">
            <w:pPr>
              <w:pStyle w:val="table"/>
            </w:pPr>
            <w:proofErr w:type="spellStart"/>
            <w:r w:rsidRPr="008E2366">
              <w:t>Cambridge</w:t>
            </w:r>
            <w:proofErr w:type="spellEnd"/>
            <w:r w:rsidRPr="008E2366">
              <w:t xml:space="preserve"> </w:t>
            </w:r>
            <w:proofErr w:type="spellStart"/>
            <w:r w:rsidRPr="008E2366">
              <w:t>Journals</w:t>
            </w:r>
            <w:proofErr w:type="spellEnd"/>
            <w:r w:rsidRPr="008E2366">
              <w:t xml:space="preserve"> Online</w:t>
            </w:r>
          </w:p>
        </w:tc>
        <w:tc>
          <w:tcPr>
            <w:tcW w:w="5245" w:type="dxa"/>
            <w:hideMark/>
          </w:tcPr>
          <w:p w14:paraId="36B722AB"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Humanitāro un sociālo zinātņu pilnu tekstu datubāze</w:t>
            </w:r>
          </w:p>
        </w:tc>
        <w:tc>
          <w:tcPr>
            <w:tcW w:w="2268" w:type="dxa"/>
            <w:hideMark/>
          </w:tcPr>
          <w:p w14:paraId="2AB9C188"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DU datortīklā un ārpus</w:t>
            </w:r>
          </w:p>
        </w:tc>
      </w:tr>
      <w:tr w:rsidR="00B946DB" w:rsidRPr="008E2366" w14:paraId="57FD8CC3"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0E18D5EC" w14:textId="77777777" w:rsidR="00B946DB" w:rsidRPr="008E2366" w:rsidRDefault="00B946DB" w:rsidP="008E2366">
            <w:pPr>
              <w:pStyle w:val="table"/>
            </w:pPr>
            <w:r w:rsidRPr="008E2366">
              <w:t>EBSCO</w:t>
            </w:r>
          </w:p>
        </w:tc>
        <w:tc>
          <w:tcPr>
            <w:tcW w:w="5245" w:type="dxa"/>
            <w:hideMark/>
          </w:tcPr>
          <w:p w14:paraId="69D37D86"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 xml:space="preserve">Daudznozaru datubāze, kas sastāv no vairākām pilntekstu un </w:t>
            </w:r>
            <w:r w:rsidRPr="008E2366">
              <w:lastRenderedPageBreak/>
              <w:t>apskatu datubāzēm</w:t>
            </w:r>
          </w:p>
        </w:tc>
        <w:tc>
          <w:tcPr>
            <w:tcW w:w="2268" w:type="dxa"/>
            <w:hideMark/>
          </w:tcPr>
          <w:p w14:paraId="71835FC2"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lastRenderedPageBreak/>
              <w:t>DU datortīklā un ārpus</w:t>
            </w:r>
          </w:p>
        </w:tc>
      </w:tr>
      <w:tr w:rsidR="00B946DB" w:rsidRPr="008E2366" w14:paraId="459066EB"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350DF546" w14:textId="77777777" w:rsidR="00B946DB" w:rsidRPr="008E2366" w:rsidRDefault="00B946DB" w:rsidP="008E2366">
            <w:pPr>
              <w:pStyle w:val="table"/>
            </w:pPr>
            <w:r w:rsidRPr="008E2366">
              <w:t>Latvijas standarts</w:t>
            </w:r>
          </w:p>
        </w:tc>
        <w:tc>
          <w:tcPr>
            <w:tcW w:w="5245" w:type="dxa"/>
            <w:hideMark/>
          </w:tcPr>
          <w:p w14:paraId="73874F80"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Vairāk nekā 46 tūkstoši Latvijas standarti: nacionālie, adaptētie Eiropas (EN) un starptautiskie (ISO, IEC)</w:t>
            </w:r>
          </w:p>
        </w:tc>
        <w:tc>
          <w:tcPr>
            <w:tcW w:w="2268" w:type="dxa"/>
            <w:hideMark/>
          </w:tcPr>
          <w:p w14:paraId="2901CFDF"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Lasītavā (ne vairāk kā divi lietotāji vienlaicīgi).</w:t>
            </w:r>
          </w:p>
        </w:tc>
      </w:tr>
      <w:tr w:rsidR="00B946DB" w:rsidRPr="008E2366" w14:paraId="09C0BC6F"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4FC91518" w14:textId="77777777" w:rsidR="00B946DB" w:rsidRPr="008E2366" w:rsidRDefault="00B946DB" w:rsidP="008E2366">
            <w:pPr>
              <w:pStyle w:val="table"/>
            </w:pPr>
            <w:proofErr w:type="spellStart"/>
            <w:r w:rsidRPr="008E2366">
              <w:t>LETAs</w:t>
            </w:r>
            <w:proofErr w:type="spellEnd"/>
            <w:r w:rsidRPr="008E2366">
              <w:t xml:space="preserve"> arhīvs</w:t>
            </w:r>
          </w:p>
        </w:tc>
        <w:tc>
          <w:tcPr>
            <w:tcW w:w="5245" w:type="dxa"/>
            <w:hideMark/>
          </w:tcPr>
          <w:p w14:paraId="703B1DBF"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Nacionālās ziņu aģentūras resursi</w:t>
            </w:r>
          </w:p>
        </w:tc>
        <w:tc>
          <w:tcPr>
            <w:tcW w:w="2268" w:type="dxa"/>
            <w:hideMark/>
          </w:tcPr>
          <w:p w14:paraId="26F11509"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DU datortīklā un ārpus</w:t>
            </w:r>
          </w:p>
        </w:tc>
      </w:tr>
      <w:tr w:rsidR="00B946DB" w:rsidRPr="008E2366" w14:paraId="2F0EE4F5"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4209B0B6" w14:textId="77777777" w:rsidR="00B946DB" w:rsidRPr="008E2366" w:rsidRDefault="00B946DB" w:rsidP="008E2366">
            <w:pPr>
              <w:pStyle w:val="table"/>
            </w:pPr>
            <w:r w:rsidRPr="008E2366">
              <w:t>Letonika</w:t>
            </w:r>
          </w:p>
        </w:tc>
        <w:tc>
          <w:tcPr>
            <w:tcW w:w="5245" w:type="dxa"/>
            <w:hideMark/>
          </w:tcPr>
          <w:p w14:paraId="08CD0D6A"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Uzziņu un tulkošanas datubāze, kurā pieejamas enciklopēdijas, vārdnīcas, attēlu, audio un video kolekcijas. Latviešu literatūras interneta bibliotēka, kurā pieejami latviešu autoru pilnteksta darbi</w:t>
            </w:r>
          </w:p>
        </w:tc>
        <w:tc>
          <w:tcPr>
            <w:tcW w:w="2268" w:type="dxa"/>
            <w:hideMark/>
          </w:tcPr>
          <w:p w14:paraId="3D884013"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DU datortīklā un ārpus</w:t>
            </w:r>
          </w:p>
        </w:tc>
      </w:tr>
      <w:tr w:rsidR="00B946DB" w:rsidRPr="008E2366" w14:paraId="525821EB"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69724C7D" w14:textId="77777777" w:rsidR="00B946DB" w:rsidRPr="008E2366" w:rsidRDefault="00B946DB" w:rsidP="008E2366">
            <w:pPr>
              <w:pStyle w:val="table"/>
            </w:pPr>
            <w:r w:rsidRPr="008E2366">
              <w:t>LURSOFT</w:t>
            </w:r>
          </w:p>
        </w:tc>
        <w:tc>
          <w:tcPr>
            <w:tcW w:w="5245" w:type="dxa"/>
            <w:hideMark/>
          </w:tcPr>
          <w:p w14:paraId="60ED4E2B"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Laikrakstu bibliotēka</w:t>
            </w:r>
          </w:p>
        </w:tc>
        <w:tc>
          <w:tcPr>
            <w:tcW w:w="2268" w:type="dxa"/>
            <w:hideMark/>
          </w:tcPr>
          <w:p w14:paraId="0ADCC401"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DU datortīklā</w:t>
            </w:r>
          </w:p>
        </w:tc>
      </w:tr>
      <w:tr w:rsidR="00B946DB" w:rsidRPr="008E2366" w14:paraId="068A931F"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1A1A201F" w14:textId="77777777" w:rsidR="00B946DB" w:rsidRPr="008E2366" w:rsidRDefault="00B946DB" w:rsidP="008E2366">
            <w:pPr>
              <w:pStyle w:val="table"/>
            </w:pPr>
            <w:r w:rsidRPr="008E2366">
              <w:t>NOZARE.LV</w:t>
            </w:r>
          </w:p>
        </w:tc>
        <w:tc>
          <w:tcPr>
            <w:tcW w:w="5245" w:type="dxa"/>
            <w:hideMark/>
          </w:tcPr>
          <w:p w14:paraId="774F0061"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Aktuāla informācija svarīgākajās Latvijas biznesa nozarēs</w:t>
            </w:r>
          </w:p>
        </w:tc>
        <w:tc>
          <w:tcPr>
            <w:tcW w:w="2268" w:type="dxa"/>
            <w:hideMark/>
          </w:tcPr>
          <w:p w14:paraId="2CCE6F24"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DU datortīklā un ārpus</w:t>
            </w:r>
          </w:p>
        </w:tc>
      </w:tr>
      <w:tr w:rsidR="00B946DB" w:rsidRPr="008E2366" w14:paraId="5D187275"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0D3AB3FA" w14:textId="77777777" w:rsidR="00B946DB" w:rsidRPr="008E2366" w:rsidRDefault="00B946DB" w:rsidP="008E2366">
            <w:pPr>
              <w:pStyle w:val="table"/>
            </w:pPr>
            <w:proofErr w:type="spellStart"/>
            <w:r w:rsidRPr="008E2366">
              <w:t>Science</w:t>
            </w:r>
            <w:proofErr w:type="spellEnd"/>
            <w:r w:rsidRPr="008E2366">
              <w:t xml:space="preserve"> </w:t>
            </w:r>
            <w:proofErr w:type="spellStart"/>
            <w:r w:rsidRPr="008E2366">
              <w:t>Direct</w:t>
            </w:r>
            <w:proofErr w:type="spellEnd"/>
          </w:p>
        </w:tc>
        <w:tc>
          <w:tcPr>
            <w:tcW w:w="5245" w:type="dxa"/>
            <w:hideMark/>
          </w:tcPr>
          <w:p w14:paraId="20173BA3"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Daudznozaru datubāze. Pilni teksti apzīmēti ar zaļu ikonu</w:t>
            </w:r>
          </w:p>
        </w:tc>
        <w:tc>
          <w:tcPr>
            <w:tcW w:w="2268" w:type="dxa"/>
            <w:hideMark/>
          </w:tcPr>
          <w:p w14:paraId="3657B06F"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DU datortīklā un ārpus</w:t>
            </w:r>
          </w:p>
        </w:tc>
      </w:tr>
      <w:tr w:rsidR="00B946DB" w:rsidRPr="008E2366" w14:paraId="2BD02DFC" w14:textId="77777777" w:rsidTr="00B94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0DEBCE12" w14:textId="77777777" w:rsidR="00B946DB" w:rsidRPr="008E2366" w:rsidRDefault="00B946DB" w:rsidP="008E2366">
            <w:pPr>
              <w:pStyle w:val="table"/>
            </w:pPr>
            <w:proofErr w:type="spellStart"/>
            <w:r w:rsidRPr="008E2366">
              <w:t>Scopus</w:t>
            </w:r>
            <w:proofErr w:type="spellEnd"/>
          </w:p>
        </w:tc>
        <w:tc>
          <w:tcPr>
            <w:tcW w:w="5245" w:type="dxa"/>
            <w:hideMark/>
          </w:tcPr>
          <w:p w14:paraId="2A4D3AAB"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Daudznozaru zinātnisko publikāciju bibliogrāfiskās un citēšanas informācijas datubāze</w:t>
            </w:r>
          </w:p>
        </w:tc>
        <w:tc>
          <w:tcPr>
            <w:tcW w:w="2268" w:type="dxa"/>
            <w:hideMark/>
          </w:tcPr>
          <w:p w14:paraId="6FD07973" w14:textId="77777777" w:rsidR="00B946DB" w:rsidRPr="008E2366" w:rsidRDefault="00B946DB" w:rsidP="008E2366">
            <w:pPr>
              <w:pStyle w:val="table"/>
              <w:cnfStyle w:val="000000100000" w:firstRow="0" w:lastRow="0" w:firstColumn="0" w:lastColumn="0" w:oddVBand="0" w:evenVBand="0" w:oddHBand="1" w:evenHBand="0" w:firstRowFirstColumn="0" w:firstRowLastColumn="0" w:lastRowFirstColumn="0" w:lastRowLastColumn="0"/>
            </w:pPr>
            <w:r w:rsidRPr="008E2366">
              <w:t>DU datortīklā un ārpus</w:t>
            </w:r>
          </w:p>
        </w:tc>
      </w:tr>
      <w:tr w:rsidR="00B946DB" w:rsidRPr="008E2366" w14:paraId="4811B1CD" w14:textId="77777777" w:rsidTr="00B946DB">
        <w:tc>
          <w:tcPr>
            <w:cnfStyle w:val="001000000000" w:firstRow="0" w:lastRow="0" w:firstColumn="1" w:lastColumn="0" w:oddVBand="0" w:evenVBand="0" w:oddHBand="0" w:evenHBand="0" w:firstRowFirstColumn="0" w:firstRowLastColumn="0" w:lastRowFirstColumn="0" w:lastRowLastColumn="0"/>
            <w:tcW w:w="1696" w:type="dxa"/>
            <w:hideMark/>
          </w:tcPr>
          <w:p w14:paraId="6C80E41A" w14:textId="77777777" w:rsidR="00B946DB" w:rsidRPr="008E2366" w:rsidRDefault="00B946DB" w:rsidP="008E2366">
            <w:pPr>
              <w:pStyle w:val="table"/>
            </w:pP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p>
        </w:tc>
        <w:tc>
          <w:tcPr>
            <w:tcW w:w="5245" w:type="dxa"/>
            <w:hideMark/>
          </w:tcPr>
          <w:p w14:paraId="27BBA532" w14:textId="1E95D5D9"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Daudznozaru datubāze. Datubāze piedāvā plašas meklēšanas, atlases un rezultātu analīzes iespējas</w:t>
            </w:r>
          </w:p>
        </w:tc>
        <w:tc>
          <w:tcPr>
            <w:tcW w:w="2268" w:type="dxa"/>
            <w:hideMark/>
          </w:tcPr>
          <w:p w14:paraId="64BD2A6E" w14:textId="77777777" w:rsidR="00B946DB" w:rsidRPr="008E2366" w:rsidRDefault="00B946DB" w:rsidP="008E2366">
            <w:pPr>
              <w:pStyle w:val="table"/>
              <w:cnfStyle w:val="000000000000" w:firstRow="0" w:lastRow="0" w:firstColumn="0" w:lastColumn="0" w:oddVBand="0" w:evenVBand="0" w:oddHBand="0" w:evenHBand="0" w:firstRowFirstColumn="0" w:firstRowLastColumn="0" w:lastRowFirstColumn="0" w:lastRowLastColumn="0"/>
            </w:pPr>
            <w:r w:rsidRPr="008E2366">
              <w:t>DU datortīklā un ārpus</w:t>
            </w:r>
          </w:p>
        </w:tc>
      </w:tr>
    </w:tbl>
    <w:p w14:paraId="734C41A3" w14:textId="77777777" w:rsidR="00B946DB" w:rsidRPr="008E2366" w:rsidRDefault="00B946DB" w:rsidP="008E2366"/>
    <w:p w14:paraId="7E5E50BD" w14:textId="2E827A05" w:rsidR="00A34B2F" w:rsidRPr="008E2366" w:rsidRDefault="7EB58416" w:rsidP="008E2366">
      <w:r w:rsidRPr="008E2366">
        <w:t>DU bibliotēkā ir apkopoti brīvpieejas interneta resursi, e-grāmatas un e-žurnāli (Datorzinātne un datortehnoloģija), ko izmanto gan docētāji gan arī studenti (</w:t>
      </w:r>
      <w:hyperlink r:id="rId43">
        <w:r w:rsidRPr="008E2366">
          <w:rPr>
            <w:rStyle w:val="Hyperlink"/>
          </w:rPr>
          <w:t>https://ieej.lv/hrOjJ</w:t>
        </w:r>
      </w:hyperlink>
      <w:r w:rsidRPr="008E2366">
        <w:t xml:space="preserve">). Bibliotēkas darba laiks ir piemērots studējošo vajadzībām. Pēc studējošo sūdzībām par bibliotēkas īso darba laiku darba dienās un nepieejamību sestdienās, kopš 2018.gada rudens semestra mainījās DU bibliotēkas darba laiks (Darba dienās: no plkst. 9.00 – 20.00, Sestdienās: no plkst. 10.00 –16.00.), par ko studējošie sniedza pozitīvu vērtējumu. </w:t>
      </w:r>
    </w:p>
    <w:p w14:paraId="58BD76E0" w14:textId="77777777" w:rsidR="00A07447" w:rsidRPr="008E2366" w:rsidRDefault="00A07447" w:rsidP="008E2366">
      <w:pPr>
        <w:rPr>
          <w:rFonts w:ascii="Times New Roman" w:hAnsi="Times New Roman" w:cs="Times New Roman"/>
        </w:rPr>
      </w:pPr>
    </w:p>
    <w:p w14:paraId="2A652864" w14:textId="77777777" w:rsidR="00275A87" w:rsidRPr="008E2366" w:rsidRDefault="00275A87" w:rsidP="008E2366">
      <w:pPr>
        <w:pStyle w:val="Heading3"/>
      </w:pPr>
      <w:r w:rsidRPr="008E2366">
        <w:t xml:space="preserve">2.3.4. Sniegt raksturojumu un novērtējumu par informācijas un komunikācijas tehnoloģiju risinājumiem, kas tiek izmantoti studiju procesā (piemēram, MOODLE). Ja studiju virzienam atbilstošās studiju programmas īsteno tālmācībā, jānorāda arī šai studiju formai īpaši piemērotie rīki. </w:t>
      </w:r>
    </w:p>
    <w:p w14:paraId="6C3B9BBD" w14:textId="77777777" w:rsidR="00CA084B" w:rsidRPr="008E2366" w:rsidRDefault="006F134D" w:rsidP="008E2366">
      <w:r w:rsidRPr="008E2366">
        <w:t>Studiju process daļēji balstās uz vairākiem e-studiju vides principiem. Tiek izmantotas e-studiju videi piemērotas mācību organizācijas formas un metodes.</w:t>
      </w:r>
      <w:r w:rsidR="00F362ED" w:rsidRPr="008E2366">
        <w:t xml:space="preserve"> </w:t>
      </w:r>
    </w:p>
    <w:p w14:paraId="3AB8628E" w14:textId="08BD0A3B" w:rsidR="00CA084B" w:rsidRPr="008E2366" w:rsidRDefault="006F134D" w:rsidP="008E2366">
      <w:r w:rsidRPr="008E2366">
        <w:t>DU ir attīstīta e-studiju vide (</w:t>
      </w:r>
      <w:proofErr w:type="spellStart"/>
      <w:r w:rsidRPr="008E2366">
        <w:t>Moodle</w:t>
      </w:r>
      <w:proofErr w:type="spellEnd"/>
      <w:r w:rsidRPr="008E2366">
        <w:t>), kā arī tiešās komunikācijas nodrošināšanas rezultātā (e-pasts,</w:t>
      </w:r>
      <w:r w:rsidR="00CA084B" w:rsidRPr="008E2366">
        <w:t xml:space="preserve"> </w:t>
      </w:r>
      <w:r w:rsidRPr="008E2366">
        <w:t>konsultācijas) ir pieejama informācija katrā studiju kursā. DU docētāji sistemātiski izmanto e-studiju</w:t>
      </w:r>
      <w:r w:rsidR="00E456E8" w:rsidRPr="008E2366">
        <w:t xml:space="preserve"> </w:t>
      </w:r>
      <w:r w:rsidRPr="008E2366">
        <w:t xml:space="preserve">vidi </w:t>
      </w:r>
      <w:proofErr w:type="spellStart"/>
      <w:r w:rsidRPr="008E2366">
        <w:t>Moodle</w:t>
      </w:r>
      <w:proofErr w:type="spellEnd"/>
      <w:r w:rsidRPr="008E2366">
        <w:t xml:space="preserve"> (</w:t>
      </w:r>
      <w:hyperlink r:id="rId44" w:history="1">
        <w:r w:rsidR="005E22D2" w:rsidRPr="008E2366">
          <w:rPr>
            <w:rStyle w:val="Hyperlink"/>
          </w:rPr>
          <w:t>https://estudijas.du.lv/</w:t>
        </w:r>
      </w:hyperlink>
      <w:r w:rsidRPr="008E2366">
        <w:t>) un ievieto tajā dažādus studiju materiālus: lekciju, semināru un</w:t>
      </w:r>
      <w:r w:rsidR="00E456E8" w:rsidRPr="008E2366">
        <w:t xml:space="preserve"> </w:t>
      </w:r>
      <w:r w:rsidRPr="008E2366">
        <w:t>praktisko nodarbību materiālus, kas ir atbalsts studējošo patstāvīgā darba veikšanai. Vienlaikus ar</w:t>
      </w:r>
      <w:r w:rsidR="00E456E8" w:rsidRPr="008E2366">
        <w:t xml:space="preserve"> </w:t>
      </w:r>
      <w:r w:rsidRPr="008E2366">
        <w:t>e-studiju starpniecību tiek mazināts studējošo atbiruma risks tādos gadījumos, ja nav iespējas</w:t>
      </w:r>
      <w:r w:rsidR="00E456E8" w:rsidRPr="008E2366">
        <w:t xml:space="preserve"> </w:t>
      </w:r>
      <w:r w:rsidRPr="008E2366">
        <w:t>pilnībā apmeklēt visus studiju kursus darba vai veselības stāvokļa dēļ. E-studiju vides aktivizēšana</w:t>
      </w:r>
      <w:r w:rsidR="00E456E8" w:rsidRPr="008E2366">
        <w:t xml:space="preserve"> </w:t>
      </w:r>
      <w:r w:rsidRPr="008E2366">
        <w:t>ir nozīmīgs solis studējošo kritiskās masas uzturēšanas veicināšanai, tādējādi nodrošinot speciālistu</w:t>
      </w:r>
      <w:r w:rsidR="00E456E8" w:rsidRPr="008E2366">
        <w:t xml:space="preserve"> </w:t>
      </w:r>
      <w:r w:rsidRPr="008E2366">
        <w:t xml:space="preserve">sagatavošanu ne tikai </w:t>
      </w:r>
      <w:proofErr w:type="spellStart"/>
      <w:r w:rsidRPr="008E2366">
        <w:t>Austrumlatvijas</w:t>
      </w:r>
      <w:proofErr w:type="spellEnd"/>
      <w:r w:rsidRPr="008E2366">
        <w:t xml:space="preserve"> reģionam, ko pārstāv lielākā daļa DU studējošo, bet arī</w:t>
      </w:r>
      <w:r w:rsidR="00E456E8" w:rsidRPr="008E2366">
        <w:t xml:space="preserve"> </w:t>
      </w:r>
      <w:r w:rsidRPr="008E2366">
        <w:t>citiem Latvijas reģioniem un ārvalstīm.</w:t>
      </w:r>
    </w:p>
    <w:p w14:paraId="278FF18B" w14:textId="4239F467" w:rsidR="005833F6" w:rsidRPr="008E2366" w:rsidRDefault="006F134D" w:rsidP="008E2366">
      <w:r w:rsidRPr="008E2366">
        <w:t>Studiju kursu ietvaros tiek paredzēta arī mājas darbu un kontroldarbu sūtīšana pa e-pastu vai</w:t>
      </w:r>
      <w:r w:rsidR="005833F6" w:rsidRPr="008E2366">
        <w:t xml:space="preserve"> </w:t>
      </w:r>
      <w:r w:rsidRPr="008E2366">
        <w:t xml:space="preserve">pievienošana e-studiju vidē </w:t>
      </w:r>
      <w:proofErr w:type="spellStart"/>
      <w:r w:rsidRPr="008E2366">
        <w:t>Moodle</w:t>
      </w:r>
      <w:proofErr w:type="spellEnd"/>
      <w:r w:rsidRPr="008E2366">
        <w:t>, darbu novērtējumu un recenziju saņemšana pa e-pastu,</w:t>
      </w:r>
      <w:r w:rsidR="005833F6" w:rsidRPr="008E2366">
        <w:t xml:space="preserve"> </w:t>
      </w:r>
      <w:r w:rsidRPr="008E2366">
        <w:t xml:space="preserve">konsultācijas e-vidē, iespēja izmantot bibliotēkas un interneta resursus. Tādējādi, integrējot daudzveidīgus mūsdienīgus IT risinājumus (e-pasts, </w:t>
      </w:r>
      <w:proofErr w:type="spellStart"/>
      <w:r w:rsidRPr="008E2366">
        <w:t>Moodle</w:t>
      </w:r>
      <w:proofErr w:type="spellEnd"/>
      <w:r w:rsidRPr="008E2366">
        <w:t xml:space="preserve">, ZOOM, Skype, </w:t>
      </w:r>
      <w:proofErr w:type="spellStart"/>
      <w:r w:rsidRPr="008E2366">
        <w:t>Facebook</w:t>
      </w:r>
      <w:proofErr w:type="spellEnd"/>
      <w:r w:rsidRPr="008E2366">
        <w:t>), programmā</w:t>
      </w:r>
      <w:r w:rsidR="005833F6" w:rsidRPr="008E2366">
        <w:t xml:space="preserve"> </w:t>
      </w:r>
      <w:r w:rsidRPr="008E2366">
        <w:t xml:space="preserve">tiks piedāvāti elastīgāki nosacījumi e-studijām. E-studiju vide </w:t>
      </w:r>
      <w:proofErr w:type="spellStart"/>
      <w:r w:rsidRPr="008E2366">
        <w:t>Moodle</w:t>
      </w:r>
      <w:proofErr w:type="spellEnd"/>
      <w:r w:rsidRPr="008E2366">
        <w:t xml:space="preserve"> ir sinhronizēta ar DU</w:t>
      </w:r>
      <w:r w:rsidR="005833F6" w:rsidRPr="008E2366">
        <w:t xml:space="preserve"> I</w:t>
      </w:r>
      <w:r w:rsidRPr="008E2366">
        <w:t>nformatīvo sistēmu DUIS, kas atvieglo studējošo piekļuvi e-studiju vidē veidotiem studiju kursiem</w:t>
      </w:r>
      <w:r w:rsidR="005833F6" w:rsidRPr="008E2366">
        <w:t xml:space="preserve"> </w:t>
      </w:r>
      <w:r w:rsidRPr="008E2366">
        <w:t>bez papildu reģistrēšanās.</w:t>
      </w:r>
    </w:p>
    <w:p w14:paraId="219C6161" w14:textId="77777777" w:rsidR="00E131D8" w:rsidRPr="008E2366" w:rsidRDefault="006F134D" w:rsidP="008E2366">
      <w:r w:rsidRPr="008E2366">
        <w:t>DU regulāri tiek organizēti profesionālās pilnveides kursi docētājiem, piemēram, Studiju kursu</w:t>
      </w:r>
      <w:r w:rsidR="00570973" w:rsidRPr="008E2366">
        <w:t xml:space="preserve"> </w:t>
      </w:r>
      <w:r w:rsidRPr="008E2366">
        <w:t xml:space="preserve">veidošana e-studiju vidē </w:t>
      </w:r>
      <w:proofErr w:type="spellStart"/>
      <w:r w:rsidRPr="008E2366">
        <w:t>Moodle</w:t>
      </w:r>
      <w:proofErr w:type="spellEnd"/>
      <w:r w:rsidRPr="008E2366">
        <w:t>, “E-studiju vides MOODLE izmantošana attālināto studiju procesā,</w:t>
      </w:r>
      <w:r w:rsidR="00570973" w:rsidRPr="008E2366">
        <w:t xml:space="preserve"> </w:t>
      </w:r>
      <w:r w:rsidRPr="008E2366">
        <w:t>vērtēšana e-studiju vidē MOODLE”. Nepieciešamības gadījuma docētājiem tiek nodrošinātas individuālas konsultācijas. Studējošie tehnisko atbalstu var saņemt Studējošo servisa centrā un</w:t>
      </w:r>
      <w:r w:rsidR="00570973" w:rsidRPr="008E2366">
        <w:t xml:space="preserve"> </w:t>
      </w:r>
      <w:r w:rsidRPr="008E2366">
        <w:t>fakultāšu dekanātos.</w:t>
      </w:r>
      <w:r w:rsidR="00570973" w:rsidRPr="008E2366">
        <w:t xml:space="preserve"> </w:t>
      </w:r>
    </w:p>
    <w:p w14:paraId="355A3327" w14:textId="77777777" w:rsidR="00E131D8" w:rsidRPr="008E2366" w:rsidRDefault="006F134D" w:rsidP="008E2366">
      <w:r w:rsidRPr="008E2366">
        <w:lastRenderedPageBreak/>
        <w:t xml:space="preserve">E-studiju vidē </w:t>
      </w:r>
      <w:proofErr w:type="spellStart"/>
      <w:r w:rsidRPr="008E2366">
        <w:t>Moodle</w:t>
      </w:r>
      <w:proofErr w:type="spellEnd"/>
      <w:r w:rsidRPr="008E2366">
        <w:t xml:space="preserve"> docētāji var ievietot lekcijas arī video formātā. Video lekciju</w:t>
      </w:r>
      <w:r w:rsidR="00570973" w:rsidRPr="008E2366">
        <w:t xml:space="preserve"> </w:t>
      </w:r>
      <w:r w:rsidRPr="008E2366">
        <w:t>filmēšanas procesu īsteno Informācijas un</w:t>
      </w:r>
      <w:r w:rsidR="00570973" w:rsidRPr="008E2366">
        <w:t xml:space="preserve"> </w:t>
      </w:r>
      <w:r w:rsidRPr="008E2366">
        <w:t>komunikāciju tehnoloģiju daļa. DU, Parādes ielā 1a, 130.auditorijā ir pieejams mūsdienīgs</w:t>
      </w:r>
      <w:r w:rsidR="00037EDE" w:rsidRPr="008E2366">
        <w:t xml:space="preserve"> </w:t>
      </w:r>
      <w:r w:rsidRPr="008E2366">
        <w:t>aprīkojums, kas ļauj veidot mācību, informatīvos un reklāmas videomateriālus, kā arī nodrošina</w:t>
      </w:r>
      <w:r w:rsidR="00037EDE" w:rsidRPr="008E2366">
        <w:t xml:space="preserve"> </w:t>
      </w:r>
      <w:r w:rsidRPr="008E2366">
        <w:t>konferenču tiešās translācijas interneta vidē. Video lekcijas tiek glabātas DU serverī un ir pieejamas</w:t>
      </w:r>
      <w:r w:rsidR="00037EDE" w:rsidRPr="008E2366">
        <w:t xml:space="preserve"> </w:t>
      </w:r>
      <w:proofErr w:type="spellStart"/>
      <w:r w:rsidRPr="008E2366">
        <w:t>Moodle</w:t>
      </w:r>
      <w:proofErr w:type="spellEnd"/>
      <w:r w:rsidRPr="008E2366">
        <w:t xml:space="preserve"> vidē atbilstošajā studiju kursā.</w:t>
      </w:r>
      <w:r w:rsidR="00751599" w:rsidRPr="008E2366">
        <w:t xml:space="preserve"> </w:t>
      </w:r>
    </w:p>
    <w:p w14:paraId="131C63D5" w14:textId="0C18898B" w:rsidR="008513C8" w:rsidRPr="008E2366" w:rsidRDefault="006F134D" w:rsidP="008E2366">
      <w:r w:rsidRPr="008E2366">
        <w:t>DU darbojas informatīvā sistēma DUIS, kurā tiek ievadīti visu studiju kursu apraksti, pieejams</w:t>
      </w:r>
      <w:r w:rsidR="008513C8" w:rsidRPr="008E2366">
        <w:t xml:space="preserve"> </w:t>
      </w:r>
      <w:r w:rsidRPr="008E2366">
        <w:t>nodarbību saraksts, un studējoš</w:t>
      </w:r>
      <w:r w:rsidR="008513C8" w:rsidRPr="008E2366">
        <w:t>ie</w:t>
      </w:r>
      <w:r w:rsidRPr="008E2366">
        <w:t xml:space="preserve"> savā profilā var redzēt savas sekmes un individuālos rīkojumus,</w:t>
      </w:r>
      <w:r w:rsidR="008513C8" w:rsidRPr="008E2366">
        <w:t xml:space="preserve"> </w:t>
      </w:r>
      <w:r w:rsidRPr="008E2366">
        <w:t>kas saistīti ar studiju procesu.</w:t>
      </w:r>
    </w:p>
    <w:p w14:paraId="6BFE7253" w14:textId="2C7C8542" w:rsidR="008513C8" w:rsidRPr="008E2366" w:rsidRDefault="7EB58416" w:rsidP="008E2366">
      <w:r w:rsidRPr="008E2366">
        <w:t xml:space="preserve">DU </w:t>
      </w:r>
      <w:r w:rsidRPr="006F22D7">
        <w:rPr>
          <w:strike/>
          <w:highlight w:val="cyan"/>
        </w:rPr>
        <w:t>DMF fakultātes Informātikas</w:t>
      </w:r>
      <w:r w:rsidRPr="006F22D7">
        <w:rPr>
          <w:highlight w:val="cyan"/>
        </w:rPr>
        <w:t xml:space="preserve"> </w:t>
      </w:r>
      <w:r w:rsidR="006F22D7" w:rsidRPr="006F22D7">
        <w:rPr>
          <w:highlight w:val="cyan"/>
        </w:rPr>
        <w:t xml:space="preserve">DVAF VTK </w:t>
      </w:r>
      <w:r w:rsidRPr="008E2366">
        <w:t>katedrā ir pieejams studiju virziena “Informācijas tehnoloģijas, datortehnika, elektronika, telekomunikācijas, datorvadība un datorzinātne” realizēšanai nepieciešamais metodiskais nodrošinājums: metodiskie materiāli studiju, bakalaura, maģistra darbu izstrādei un profesionālo prakšu nolikumi.</w:t>
      </w:r>
    </w:p>
    <w:p w14:paraId="05CB56D4" w14:textId="14384256" w:rsidR="00275A87" w:rsidRPr="008E2366" w:rsidRDefault="006F134D" w:rsidP="008E2366">
      <w:r w:rsidRPr="008E2366">
        <w:t>Studiju un pētnieciskais process pietiekamā daudzumā ir nodrošināts ar nepieciešamo</w:t>
      </w:r>
      <w:r w:rsidR="00733447" w:rsidRPr="008E2366">
        <w:t xml:space="preserve"> </w:t>
      </w:r>
      <w:proofErr w:type="spellStart"/>
      <w:r w:rsidRPr="008E2366">
        <w:t>kserokopēšanas</w:t>
      </w:r>
      <w:proofErr w:type="spellEnd"/>
      <w:r w:rsidRPr="008E2366">
        <w:t xml:space="preserve"> tehniku, vizuālās </w:t>
      </w:r>
      <w:r w:rsidR="00733447" w:rsidRPr="008E2366">
        <w:t>prezentēšanas</w:t>
      </w:r>
      <w:r w:rsidRPr="008E2366">
        <w:t xml:space="preserve"> tehniku, </w:t>
      </w:r>
      <w:proofErr w:type="spellStart"/>
      <w:r w:rsidRPr="008E2366">
        <w:t>videofilmēšanas</w:t>
      </w:r>
      <w:proofErr w:type="spellEnd"/>
      <w:r w:rsidRPr="008E2366">
        <w:t xml:space="preserve"> un </w:t>
      </w:r>
      <w:proofErr w:type="spellStart"/>
      <w:r w:rsidRPr="008E2366">
        <w:t>videoreproducēšanas</w:t>
      </w:r>
      <w:proofErr w:type="spellEnd"/>
      <w:r w:rsidR="00733447" w:rsidRPr="008E2366">
        <w:t xml:space="preserve"> </w:t>
      </w:r>
      <w:r w:rsidRPr="008E2366">
        <w:t xml:space="preserve">aparatūru, modernu fototehniku un </w:t>
      </w:r>
      <w:proofErr w:type="spellStart"/>
      <w:r w:rsidRPr="008E2366">
        <w:t>audiotehniku</w:t>
      </w:r>
      <w:proofErr w:type="spellEnd"/>
      <w:r w:rsidRPr="008E2366">
        <w:t>. Studējošajiem un docētājiem pastāvīgi ir</w:t>
      </w:r>
      <w:r w:rsidR="00733447" w:rsidRPr="008E2366">
        <w:t xml:space="preserve"> </w:t>
      </w:r>
      <w:r w:rsidRPr="008E2366">
        <w:t xml:space="preserve">pieejams </w:t>
      </w:r>
      <w:r w:rsidR="00733447" w:rsidRPr="008E2366">
        <w:t>i</w:t>
      </w:r>
      <w:r w:rsidRPr="008E2366">
        <w:t xml:space="preserve">nternets un lokālā DU tīkla </w:t>
      </w:r>
      <w:proofErr w:type="spellStart"/>
      <w:r w:rsidRPr="008E2366">
        <w:t>pieslēgums</w:t>
      </w:r>
      <w:proofErr w:type="spellEnd"/>
      <w:r w:rsidRPr="008E2366">
        <w:t xml:space="preserve">, e-studiju vide </w:t>
      </w:r>
      <w:proofErr w:type="spellStart"/>
      <w:r w:rsidRPr="008E2366">
        <w:t>Moodle</w:t>
      </w:r>
      <w:proofErr w:type="spellEnd"/>
      <w:r w:rsidRPr="008E2366">
        <w:t>, kā arī iespēja</w:t>
      </w:r>
      <w:r w:rsidR="00733447" w:rsidRPr="008E2366">
        <w:t xml:space="preserve"> </w:t>
      </w:r>
      <w:r w:rsidRPr="008E2366">
        <w:t>izmantot e-pastu un telekonferences, dažādu tiešsaist</w:t>
      </w:r>
      <w:r w:rsidR="00733447" w:rsidRPr="008E2366">
        <w:t>es</w:t>
      </w:r>
      <w:r w:rsidRPr="008E2366">
        <w:t xml:space="preserve"> platformu, piem., ZOOM</w:t>
      </w:r>
      <w:r w:rsidR="00733447" w:rsidRPr="008E2366">
        <w:t xml:space="preserve">, MS </w:t>
      </w:r>
      <w:proofErr w:type="spellStart"/>
      <w:r w:rsidR="00733447" w:rsidRPr="008E2366">
        <w:t>Team</w:t>
      </w:r>
      <w:r w:rsidR="00E57E31" w:rsidRPr="008E2366">
        <w:t>s</w:t>
      </w:r>
      <w:proofErr w:type="spellEnd"/>
      <w:r w:rsidRPr="008E2366">
        <w:t xml:space="preserve"> izmantošanas</w:t>
      </w:r>
      <w:r w:rsidR="00E57E31" w:rsidRPr="008E2366">
        <w:t xml:space="preserve"> </w:t>
      </w:r>
      <w:r w:rsidRPr="008E2366">
        <w:t>iespējas</w:t>
      </w:r>
      <w:r w:rsidR="00E57E31" w:rsidRPr="008E2366">
        <w:t>.</w:t>
      </w:r>
    </w:p>
    <w:p w14:paraId="15D7F2FF" w14:textId="77777777" w:rsidR="006F134D" w:rsidRPr="008E2366" w:rsidRDefault="006F134D" w:rsidP="008E2366">
      <w:pPr>
        <w:rPr>
          <w:rFonts w:ascii="Times New Roman" w:hAnsi="Times New Roman" w:cs="Times New Roman"/>
        </w:rPr>
      </w:pPr>
    </w:p>
    <w:p w14:paraId="64CEB5F7" w14:textId="77777777" w:rsidR="00275A87" w:rsidRPr="008E2366" w:rsidRDefault="00275A87" w:rsidP="008E2366">
      <w:pPr>
        <w:pStyle w:val="Heading3"/>
      </w:pPr>
      <w:r w:rsidRPr="008E2366">
        <w:t xml:space="preserve">2.3.5. Sniegt informāciju par mācībspēku piesaistes un/ vai nodarbinātības procesiem (t.sk. vakanču izsludināšana, darbā pieņemšana, ievēlēšanas procedūra u.c.), novērtēt to atklātību. </w:t>
      </w:r>
    </w:p>
    <w:p w14:paraId="372BB41F" w14:textId="6045AF74" w:rsidR="000B4328" w:rsidRPr="008E2366" w:rsidRDefault="002277E9" w:rsidP="008E2366">
      <w:r w:rsidRPr="008E2366">
        <w:t>Ievēlēšana akadēmiskajos amatā norit saskaņā ar “Nolikuma par vēlēšanām akadēmiskajos amatos</w:t>
      </w:r>
      <w:r w:rsidR="00761EE5" w:rsidRPr="008E2366">
        <w:t xml:space="preserve"> </w:t>
      </w:r>
      <w:r w:rsidRPr="008E2366">
        <w:t>Daugavpils Universitātē” prasībām</w:t>
      </w:r>
      <w:r w:rsidR="00761EE5" w:rsidRPr="008E2366">
        <w:t xml:space="preserve"> </w:t>
      </w:r>
      <w:r w:rsidRPr="008E2366">
        <w:t>(</w:t>
      </w:r>
      <w:hyperlink r:id="rId45" w:history="1">
        <w:r w:rsidR="00D36379" w:rsidRPr="008E2366">
          <w:rPr>
            <w:rStyle w:val="Hyperlink"/>
          </w:rPr>
          <w:t>https://ieej.lv/9hTri</w:t>
        </w:r>
      </w:hyperlink>
      <w:r w:rsidR="00D36379" w:rsidRPr="008E2366">
        <w:t>)</w:t>
      </w:r>
      <w:r w:rsidRPr="008E2366">
        <w:t>.</w:t>
      </w:r>
      <w:r w:rsidR="00F26C8C" w:rsidRPr="008E2366">
        <w:t xml:space="preserve"> Saskaņā ar nolikumu akadēmiskie amati DU ir profesors, asociētais profesors, vadošais pētnieks, docents, lektors, pētnieks, asistents, zinātniskais asistents.</w:t>
      </w:r>
    </w:p>
    <w:p w14:paraId="6C68DB6A" w14:textId="09F34DCC" w:rsidR="00965F35" w:rsidRPr="008E2366" w:rsidRDefault="00965F35" w:rsidP="008E2366">
      <w:pPr>
        <w:rPr>
          <w:iCs/>
        </w:rPr>
      </w:pPr>
      <w:r w:rsidRPr="008E2366">
        <w:rPr>
          <w:iCs/>
        </w:rPr>
        <w:t xml:space="preserve">Asistentu, lektoru, docentu amatu skaitu pēc fakultātes Domes ierosinājuma nosaka rektors atbilstoši veicamajam studiju darba apjomam. Pētnieku, vadošo pētnieku un zinātnisko asistentu amatu skaitu pēc institūta/Zinātniskās padomes ierosinājuma nosaka rektors atbilstoši nepieciešamībai un finansējuma iespējām. Asociēto profesoru amatu skaitu attiecīgās zinātnes vai mākslas </w:t>
      </w:r>
      <w:proofErr w:type="spellStart"/>
      <w:r w:rsidRPr="008E2366">
        <w:rPr>
          <w:iCs/>
        </w:rPr>
        <w:t>apakšnozarēs</w:t>
      </w:r>
      <w:proofErr w:type="spellEnd"/>
      <w:r w:rsidRPr="008E2366">
        <w:rPr>
          <w:iCs/>
        </w:rPr>
        <w:t xml:space="preserve"> nosaka rektors atbilstoši nepieciešamībai un finansējuma iespējām pēc apstiprināšanas DU Senātā.</w:t>
      </w:r>
    </w:p>
    <w:p w14:paraId="20BCDFE4" w14:textId="3E131E0C" w:rsidR="000B4328" w:rsidRPr="008E2366" w:rsidRDefault="002277E9" w:rsidP="008E2366">
      <w:r w:rsidRPr="008E2366">
        <w:t>Informācija par akadēmisko amatu vakancēm un konkursa sludinājumi tiek publicēti DU mājas lapā</w:t>
      </w:r>
      <w:r w:rsidR="0029131D" w:rsidRPr="008E2366">
        <w:t xml:space="preserve"> (</w:t>
      </w:r>
      <w:hyperlink r:id="rId46" w:history="1">
        <w:r w:rsidR="00795CFE" w:rsidRPr="008E2366">
          <w:rPr>
            <w:rStyle w:val="Hyperlink"/>
          </w:rPr>
          <w:t>https://du.lv/par-mums/vakances/</w:t>
        </w:r>
      </w:hyperlink>
      <w:r w:rsidR="00795CFE" w:rsidRPr="008E2366">
        <w:t>)</w:t>
      </w:r>
      <w:r w:rsidR="00D36379" w:rsidRPr="008E2366">
        <w:t xml:space="preserve"> </w:t>
      </w:r>
      <w:r w:rsidRPr="008E2366">
        <w:t>un/vai LR oficiālajā izdevumā “Latvijas Vēstnesis”, tādējādi dodot iespēju jebkuram interesentam</w:t>
      </w:r>
      <w:r w:rsidR="00D36379" w:rsidRPr="008E2366">
        <w:t xml:space="preserve"> </w:t>
      </w:r>
      <w:r w:rsidRPr="008E2366">
        <w:t>mēneša laikā pēc konkursa izsludināšanas pieteikties darbam DU.</w:t>
      </w:r>
    </w:p>
    <w:p w14:paraId="0129B198" w14:textId="38546D25" w:rsidR="00C76B65" w:rsidRPr="008E2366" w:rsidRDefault="002277E9" w:rsidP="008E2366">
      <w:r w:rsidRPr="008E2366">
        <w:t>Akadēmiskajos amatos DU var ievēlēt gan Latvijas Republikas, gan ārvalstu pilsoņus, kuru</w:t>
      </w:r>
      <w:r w:rsidR="00D36379" w:rsidRPr="008E2366">
        <w:t xml:space="preserve"> </w:t>
      </w:r>
      <w:r w:rsidRPr="008E2366">
        <w:t>akadēmiskā izglītība un profesionālā kvalifikācija atbilst zinātnes vai mākslas nozares prasībām,</w:t>
      </w:r>
      <w:r w:rsidR="00D36379" w:rsidRPr="008E2366">
        <w:t xml:space="preserve"> </w:t>
      </w:r>
      <w:r w:rsidRPr="008E2366">
        <w:t>studiju un pētniecības darbam DU un kuri pārvalda valsts valodu un profesionālo angļu valodu.</w:t>
      </w:r>
    </w:p>
    <w:p w14:paraId="3804705F" w14:textId="4AC8E339" w:rsidR="009546A4" w:rsidRPr="008E2366" w:rsidRDefault="009546A4" w:rsidP="008E2366">
      <w:r w:rsidRPr="008E2366">
        <w:t>Docentu, vadošo pētnieku, lektoru, pētnieku, asistentu un zinātnisko asistentu vēlēšanas, atklāti balsojot, notiek fakultāšu Domēs vai zinātnisko institūtu Zinātniskajās padomēs ne vēlāk kā triju mēnešu laikā no konkursa izsludināšanas dienas. Ievēlot docentus un vadošos pētniekus, Domes vai zinātniskā institūta Zinātniskās padomes locekļu kvalifikācijai jāatbilst promocijas padomes prasībām. Docentu un vadošo pētnieku vēlēšanu rezultāti tiek apstiprināti DU Senāta sēdē.</w:t>
      </w:r>
    </w:p>
    <w:p w14:paraId="1D57C262" w14:textId="77777777" w:rsidR="009546A4" w:rsidRPr="008E2366" w:rsidRDefault="009546A4" w:rsidP="008E2366">
      <w:r w:rsidRPr="008E2366">
        <w:t xml:space="preserve">Profesoru un asociēto profesoru vēlēšanas, atklāti balsojot, notiek attiecīgās zinātņu nozares profesoru padomē. </w:t>
      </w:r>
    </w:p>
    <w:p w14:paraId="45C56167" w14:textId="1B3CA719" w:rsidR="00D36379" w:rsidRPr="008E2366" w:rsidRDefault="00861A5C" w:rsidP="008E2366">
      <w:r w:rsidRPr="008E2366">
        <w:t xml:space="preserve">Ar pamatdarbā strādājošiem jeb ievēlētajiem docētājiem darba līgums tiek noslēgts uz sešiem gadiem un darba slodzē ir iekļauts plašāks pienākumu spektrs nekā </w:t>
      </w:r>
      <w:proofErr w:type="spellStart"/>
      <w:r w:rsidRPr="008E2366">
        <w:t>viesdocētājiem</w:t>
      </w:r>
      <w:proofErr w:type="spellEnd"/>
      <w:r w:rsidRPr="008E2366">
        <w:t xml:space="preserve">. </w:t>
      </w:r>
      <w:proofErr w:type="spellStart"/>
      <w:r w:rsidRPr="008E2366">
        <w:t>Viesdocētāji</w:t>
      </w:r>
      <w:proofErr w:type="spellEnd"/>
      <w:r w:rsidRPr="008E2366">
        <w:t xml:space="preserve"> tiek pieaicināti konkrēta studiju kursa īstenošanai, uzņēmuma līgums ar viņiem tiek noslēgts uz vienu studiju gadu vai studiju semestri. </w:t>
      </w:r>
      <w:proofErr w:type="spellStart"/>
      <w:r w:rsidR="007C0158" w:rsidRPr="008E2366">
        <w:t>Viesdocētājiem</w:t>
      </w:r>
      <w:proofErr w:type="spellEnd"/>
      <w:r w:rsidRPr="008E2366">
        <w:t xml:space="preserve"> lielākoties ir papildu kvalifikācija vai praktiskā pieredze ar īstenojamo studiju kursu saistītā darbības jomā.</w:t>
      </w:r>
    </w:p>
    <w:p w14:paraId="078D0AA5" w14:textId="77777777" w:rsidR="00275A87" w:rsidRPr="008E2366" w:rsidRDefault="00275A87" w:rsidP="008E2366"/>
    <w:p w14:paraId="48DE19FB" w14:textId="77777777" w:rsidR="00275A87" w:rsidRPr="008E2366" w:rsidRDefault="00275A87" w:rsidP="008E2366">
      <w:pPr>
        <w:pStyle w:val="Heading3"/>
      </w:pPr>
      <w:r w:rsidRPr="008E2366">
        <w:lastRenderedPageBreak/>
        <w:t xml:space="preserve">2.3.6. Norādīt, vai ir izveidota vienota kārtība akadēmiskā personāla kvalifikācijas un darba kvalitātes nodrošināšanai un sniegt tās novērtējumu. Norādīt kvalifikācijas paaugstināšanas piedāvātās iespējas visiem mācībspēkiem (tajā skaitā informāciju par mācībspēku iesaisti aktivitātēs, mācībspēku iesaistes motivāciju, u.c.), sniegt piemērus un norādīt, kā tiek novērtēta izmantoto iespēju pievienotā vērtība studiju procesa īstenošanai un studiju kvalitātei. </w:t>
      </w:r>
    </w:p>
    <w:p w14:paraId="6BBE10D3" w14:textId="77777777" w:rsidR="009B19A1" w:rsidRPr="008E2366" w:rsidRDefault="009B19A1" w:rsidP="008E2366">
      <w:r w:rsidRPr="008E2366">
        <w:t>DU ir izstrādāti iekšējie normatīvie akti un mehānismi, kas regulē akadēmiskā personāla kvalifikācijas un darba kvalitātes nodrošināšanu:</w:t>
      </w:r>
    </w:p>
    <w:p w14:paraId="7598553A" w14:textId="6CABF1B5" w:rsidR="009B19A1" w:rsidRPr="008E2366" w:rsidRDefault="009B19A1" w:rsidP="008E2366">
      <w:pPr>
        <w:pStyle w:val="Bulleted"/>
      </w:pPr>
      <w:r w:rsidRPr="008E2366">
        <w:t>Nolikums par vēlēšanām akadēmiskajos amatos Daugavpils Universitātē (</w:t>
      </w:r>
      <w:hyperlink r:id="rId47" w:history="1">
        <w:r w:rsidR="001500D1" w:rsidRPr="008E2366">
          <w:rPr>
            <w:rStyle w:val="Hyperlink"/>
          </w:rPr>
          <w:t>https://ieej.lv/9hTri</w:t>
        </w:r>
      </w:hyperlink>
      <w:r w:rsidRPr="008E2366">
        <w:t>)</w:t>
      </w:r>
    </w:p>
    <w:p w14:paraId="700A8588" w14:textId="7E3F905E" w:rsidR="009B19A1" w:rsidRPr="008E2366" w:rsidRDefault="009B19A1" w:rsidP="008E2366">
      <w:pPr>
        <w:pStyle w:val="Bulleted"/>
      </w:pPr>
      <w:r w:rsidRPr="008E2366">
        <w:t>Daugavpils Universitātes akadēmiskā personāla zinātniskā darba efektivitātes vērtēšanas kārtība (pieejama no DU iekšējā tīkla</w:t>
      </w:r>
      <w:r w:rsidR="00765491" w:rsidRPr="008E2366">
        <w:t>:</w:t>
      </w:r>
      <w:r w:rsidRPr="008E2366">
        <w:t xml:space="preserve"> </w:t>
      </w:r>
      <w:hyperlink r:id="rId48" w:history="1">
        <w:r w:rsidR="00765491" w:rsidRPr="008E2366">
          <w:rPr>
            <w:rStyle w:val="Hyperlink"/>
          </w:rPr>
          <w:t>https://ieej.lv/o1KYM</w:t>
        </w:r>
      </w:hyperlink>
      <w:r w:rsidR="00765491" w:rsidRPr="008E2366">
        <w:t>)</w:t>
      </w:r>
      <w:r w:rsidRPr="008E2366">
        <w:t>.</w:t>
      </w:r>
    </w:p>
    <w:p w14:paraId="5EB1AF29" w14:textId="5C976381" w:rsidR="009B19A1" w:rsidRPr="008E2366" w:rsidRDefault="009B19A1" w:rsidP="008E2366">
      <w:r w:rsidRPr="008E2366">
        <w:t>DU rektors apstiprina mācībspēku amatu aprakstus, kas nosaka akadēmiskā, pētnieciskā, organizatoriskā darba prasības un amata pienākumu veikšanai nepieciešamo izglītību, zināšanas un prasmes.</w:t>
      </w:r>
    </w:p>
    <w:p w14:paraId="1101F7AB" w14:textId="67561D60" w:rsidR="00624EA8" w:rsidRPr="008E2366" w:rsidRDefault="00624EA8" w:rsidP="008E2366">
      <w:r w:rsidRPr="008E2366">
        <w:t>Studiju programmās iesaistāmo mācībspēku atlasei tiek novērtēta mācībspēku kvalifikācijas atbilstība normatīvo aktu noteiktajām prasībām, kā arī valsts valodas un svešvalodu zināšanas.</w:t>
      </w:r>
    </w:p>
    <w:p w14:paraId="13871B7D" w14:textId="77777777" w:rsidR="00624EA8" w:rsidRPr="008E2366" w:rsidRDefault="00624EA8" w:rsidP="008E2366">
      <w:r w:rsidRPr="008E2366">
        <w:t>Mācībspēku darbības vērtēšanas sistēmā izvirzīti šādi pamatkritēriji:</w:t>
      </w:r>
    </w:p>
    <w:p w14:paraId="41363F03" w14:textId="77777777" w:rsidR="00624EA8" w:rsidRPr="008E2366" w:rsidRDefault="00624EA8" w:rsidP="008E2366">
      <w:pPr>
        <w:pStyle w:val="Bulleted"/>
      </w:pPr>
      <w:r w:rsidRPr="008E2366">
        <w:t>izcilība – ilgtspējīga un nepārtraukta attīstība, nodrošinot procesu un resursu vadību;</w:t>
      </w:r>
    </w:p>
    <w:p w14:paraId="591C1D32" w14:textId="77777777" w:rsidR="00624EA8" w:rsidRPr="008E2366" w:rsidRDefault="00624EA8" w:rsidP="008E2366">
      <w:pPr>
        <w:pStyle w:val="Bulleted"/>
      </w:pPr>
      <w:r w:rsidRPr="008E2366">
        <w:t>spēja efektīvi izmantot akadēmisko brīvību – brīvi izvēloties akadēmiskās darbības virzienus un metodes, radīt un publiskot jaunas zināšanas, atklāti diskutēt par to saturu, meklēt iespējas īstenot tās praksē;</w:t>
      </w:r>
    </w:p>
    <w:p w14:paraId="2698EF77" w14:textId="77777777" w:rsidR="00624EA8" w:rsidRPr="008E2366" w:rsidRDefault="00624EA8" w:rsidP="008E2366">
      <w:pPr>
        <w:pStyle w:val="Bulleted"/>
      </w:pPr>
      <w:r w:rsidRPr="008E2366">
        <w:t>akadēmiskā kultūra – koleģiāla, uz akadēmiskās ētikas principiem balstīta, savstarpējas cieņas, prasīguma, ieinteresētības un atbalsta gaisotnē veidota sadarbība ar studējošajiem un citiem mācībspēkiem;</w:t>
      </w:r>
    </w:p>
    <w:p w14:paraId="54277C13" w14:textId="77777777" w:rsidR="00624EA8" w:rsidRPr="008E2366" w:rsidRDefault="00624EA8" w:rsidP="008E2366">
      <w:pPr>
        <w:pStyle w:val="Bulleted"/>
      </w:pPr>
      <w:r w:rsidRPr="008E2366">
        <w:t>atbildība par savu darbu sabiedrības un valsts priekšā atbilstoši DU kvalitātes vadības sistēmai un kvalitātes kultūrai.</w:t>
      </w:r>
      <w:r w:rsidRPr="008E2366">
        <w:cr/>
      </w:r>
    </w:p>
    <w:p w14:paraId="09CFC890" w14:textId="77777777" w:rsidR="00624EA8" w:rsidRPr="008E2366" w:rsidRDefault="00624EA8" w:rsidP="008E2366">
      <w:r w:rsidRPr="008E2366">
        <w:t xml:space="preserve">Akadēmiskā personāla kvalifikācija atbilst Augstskolu likuma prasībām, jo visi docētāji ir ar maģistra grādu vai zinātņu doktora grādu.  Studiju kursu docēšana ir pieļaujama mācībspēkiem ar maģistra grādu – gan vēlētiem, gan </w:t>
      </w:r>
      <w:proofErr w:type="spellStart"/>
      <w:r w:rsidRPr="008E2366">
        <w:t>viesdocētājiem</w:t>
      </w:r>
      <w:proofErr w:type="spellEnd"/>
      <w:r w:rsidRPr="008E2366">
        <w:t>.</w:t>
      </w:r>
    </w:p>
    <w:p w14:paraId="6199A25E" w14:textId="1C57FB8A" w:rsidR="009B19A1" w:rsidRPr="008E2366" w:rsidRDefault="009B19A1" w:rsidP="008E2366">
      <w:r w:rsidRPr="008E2366">
        <w:t>Saskaņā ar LR Ministru kabineta noteikumiem Nr. 569 “Noteikumi par pedagogiem nepieciešamo izglītību un profesionālo kvalifikāciju un pedagogu profesionālās kompetences pilnveides kārtību, profesionālā pilnveide” profesionālās kvalifikācijas paaugstināšana var ietvert profesionālās pilnveides mērķiem atbilstošu starptautisko mobilitāti, dalību projektos un piedalīšanos konferencēs un semināros, ko apliecina izsniegti dokumenti.</w:t>
      </w:r>
    </w:p>
    <w:p w14:paraId="765992A1" w14:textId="73BB6E7A" w:rsidR="00DA7112" w:rsidRPr="008E2366" w:rsidRDefault="00DA7112" w:rsidP="008E2366">
      <w:pPr>
        <w:rPr>
          <w:rFonts w:ascii="Times New Roman" w:hAnsi="Times New Roman" w:cs="Times New Roman"/>
          <w:sz w:val="24"/>
          <w:szCs w:val="24"/>
        </w:rPr>
      </w:pPr>
      <w:r w:rsidRPr="008E2366">
        <w:t>DU akadēmiskais personāls profesionālo prasmju pilnveidošanai aktīvi izmanto „ERASMUS+” programmas piedāvātās iespējas – DU docētāji programmas ietvaros regulāri apmeklē ārvalstu sadarbības augstskolas vai arī iesaistās personāla mācībās, pilnveidojot profesionālās kompetences, nodrošinot dalību mācībās, darba vērošanā ārvalstu sadarbības augstskolā vai nozares organizācijā</w:t>
      </w:r>
      <w:r w:rsidRPr="008E2366">
        <w:rPr>
          <w:rFonts w:ascii="Times New Roman" w:hAnsi="Times New Roman" w:cs="Times New Roman"/>
          <w:sz w:val="24"/>
          <w:szCs w:val="24"/>
        </w:rPr>
        <w:t xml:space="preserve">. </w:t>
      </w:r>
    </w:p>
    <w:p w14:paraId="7C7D7D61" w14:textId="77777777" w:rsidR="00624EA8" w:rsidRPr="008E2366" w:rsidRDefault="00624EA8" w:rsidP="008E2366"/>
    <w:p w14:paraId="3156680E" w14:textId="056C708C" w:rsidR="005077B6" w:rsidRPr="008E2366" w:rsidRDefault="00312CC4" w:rsidP="008E2366">
      <w:pPr>
        <w:pStyle w:val="Caption"/>
      </w:pPr>
      <w:r w:rsidRPr="008E2366">
        <w:fldChar w:fldCharType="begin"/>
      </w:r>
      <w:r w:rsidRPr="008E2366">
        <w:instrText>SEQ Table \* ARABIC</w:instrText>
      </w:r>
      <w:r w:rsidRPr="008E2366">
        <w:fldChar w:fldCharType="separate"/>
      </w:r>
      <w:r w:rsidR="00AE01AB" w:rsidRPr="008E2366">
        <w:rPr>
          <w:noProof/>
        </w:rPr>
        <w:t>3</w:t>
      </w:r>
      <w:r w:rsidRPr="008E2366">
        <w:fldChar w:fldCharType="end"/>
      </w:r>
      <w:r w:rsidR="005077B6" w:rsidRPr="008E2366">
        <w:t>.tabula. Profesionālās kompetences pilnveides atbalsts DU</w:t>
      </w:r>
    </w:p>
    <w:tbl>
      <w:tblPr>
        <w:tblStyle w:val="GridTable4-Accent5"/>
        <w:tblW w:w="0" w:type="auto"/>
        <w:tblLook w:val="04A0" w:firstRow="1" w:lastRow="0" w:firstColumn="1" w:lastColumn="0" w:noHBand="0" w:noVBand="1"/>
      </w:tblPr>
      <w:tblGrid>
        <w:gridCol w:w="4419"/>
        <w:gridCol w:w="4646"/>
      </w:tblGrid>
      <w:tr w:rsidR="00F4565C" w:rsidRPr="008E2366" w14:paraId="5614395A" w14:textId="77777777" w:rsidTr="00F45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vAlign w:val="center"/>
          </w:tcPr>
          <w:p w14:paraId="58B4EC62" w14:textId="77777777" w:rsidR="00F4565C" w:rsidRPr="008E2366" w:rsidRDefault="00F4565C" w:rsidP="008E2366">
            <w:pPr>
              <w:pStyle w:val="table"/>
              <w:jc w:val="center"/>
              <w:rPr>
                <w:b w:val="0"/>
              </w:rPr>
            </w:pPr>
            <w:r w:rsidRPr="008E2366">
              <w:t>Mācībspēku aktivitātes</w:t>
            </w:r>
          </w:p>
        </w:tc>
        <w:tc>
          <w:tcPr>
            <w:tcW w:w="5452" w:type="dxa"/>
            <w:vAlign w:val="center"/>
          </w:tcPr>
          <w:p w14:paraId="2FDD4105" w14:textId="77777777" w:rsidR="00F4565C" w:rsidRPr="008E2366" w:rsidRDefault="00F4565C" w:rsidP="008E2366">
            <w:pPr>
              <w:pStyle w:val="table"/>
              <w:jc w:val="center"/>
              <w:cnfStyle w:val="100000000000" w:firstRow="1" w:lastRow="0" w:firstColumn="0" w:lastColumn="0" w:oddVBand="0" w:evenVBand="0" w:oddHBand="0" w:evenHBand="0" w:firstRowFirstColumn="0" w:firstRowLastColumn="0" w:lastRowFirstColumn="0" w:lastRowLastColumn="0"/>
              <w:rPr>
                <w:b w:val="0"/>
              </w:rPr>
            </w:pPr>
            <w:r w:rsidRPr="008E2366">
              <w:t>Motivācija</w:t>
            </w:r>
          </w:p>
        </w:tc>
      </w:tr>
      <w:tr w:rsidR="00F4565C" w:rsidRPr="008E2366" w14:paraId="3278D42F"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60E9180C" w14:textId="77777777" w:rsidR="00F4565C" w:rsidRPr="008E2366" w:rsidRDefault="00F4565C" w:rsidP="008E2366">
            <w:pPr>
              <w:pStyle w:val="table"/>
              <w:rPr>
                <w:b w:val="0"/>
                <w:bCs w:val="0"/>
              </w:rPr>
            </w:pPr>
            <w:r w:rsidRPr="008E2366">
              <w:rPr>
                <w:b w:val="0"/>
                <w:bCs w:val="0"/>
              </w:rPr>
              <w:t>Docētājiem tiek dota iespēja papildināt un paplašināt savas zināšanas un profesionalitāti, ERASMUS+ u.c. mobilitātes programmu ietvaros.</w:t>
            </w:r>
          </w:p>
        </w:tc>
        <w:tc>
          <w:tcPr>
            <w:tcW w:w="5452" w:type="dxa"/>
          </w:tcPr>
          <w:p w14:paraId="694C62D7" w14:textId="77777777" w:rsidR="00F4565C" w:rsidRPr="008E2366" w:rsidRDefault="00F4565C" w:rsidP="008E2366">
            <w:pPr>
              <w:pStyle w:val="table"/>
              <w:cnfStyle w:val="000000100000" w:firstRow="0" w:lastRow="0" w:firstColumn="0" w:lastColumn="0" w:oddVBand="0" w:evenVBand="0" w:oddHBand="1" w:evenHBand="0" w:firstRowFirstColumn="0" w:firstRowLastColumn="0" w:lastRowFirstColumn="0" w:lastRowLastColumn="0"/>
            </w:pPr>
            <w:r w:rsidRPr="008E2366">
              <w:t>Iegūst ārzemju pieredzi, stažējoties un vadot lekcijas ārvalstu augstskolās/organizācijās.</w:t>
            </w:r>
          </w:p>
        </w:tc>
      </w:tr>
      <w:tr w:rsidR="00F4565C" w:rsidRPr="008E2366" w14:paraId="1467E437"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6070CF23" w14:textId="44F8EAB8" w:rsidR="00F4565C" w:rsidRPr="008E2366" w:rsidRDefault="00F4565C" w:rsidP="008E2366">
            <w:pPr>
              <w:pStyle w:val="table"/>
              <w:rPr>
                <w:b w:val="0"/>
                <w:bCs w:val="0"/>
              </w:rPr>
            </w:pPr>
            <w:r w:rsidRPr="008E2366">
              <w:rPr>
                <w:b w:val="0"/>
                <w:bCs w:val="0"/>
              </w:rPr>
              <w:t xml:space="preserve">Piedalīšanās konferencēs, zinātnisko publikāciju izstrāde, darbs projektos, zinātnes komunikācijas aktivitāšu organizēšana </w:t>
            </w:r>
            <w:proofErr w:type="spellStart"/>
            <w:r w:rsidRPr="008E2366">
              <w:rPr>
                <w:b w:val="0"/>
                <w:bCs w:val="0"/>
              </w:rPr>
              <w:t>utml</w:t>
            </w:r>
            <w:proofErr w:type="spellEnd"/>
            <w:r w:rsidRPr="008E2366">
              <w:rPr>
                <w:b w:val="0"/>
                <w:bCs w:val="0"/>
              </w:rPr>
              <w:t>.</w:t>
            </w:r>
          </w:p>
        </w:tc>
        <w:tc>
          <w:tcPr>
            <w:tcW w:w="5452" w:type="dxa"/>
          </w:tcPr>
          <w:p w14:paraId="62C7572A" w14:textId="77777777" w:rsidR="00F4565C" w:rsidRPr="008E2366" w:rsidRDefault="00F4565C" w:rsidP="008E2366">
            <w:pPr>
              <w:pStyle w:val="table"/>
              <w:cnfStyle w:val="000000000000" w:firstRow="0" w:lastRow="0" w:firstColumn="0" w:lastColumn="0" w:oddVBand="0" w:evenVBand="0" w:oddHBand="0" w:evenHBand="0" w:firstRowFirstColumn="0" w:firstRowLastColumn="0" w:lastRowFirstColumn="0" w:lastRowLastColumn="0"/>
            </w:pPr>
            <w:r w:rsidRPr="008E2366">
              <w:t>Docētājiem par iepriekšējā perioda zinātnisko sniegumu tiek piešķirts finansējums nākamā perioda zinātniskajām aktivitātēm.</w:t>
            </w:r>
          </w:p>
        </w:tc>
      </w:tr>
      <w:tr w:rsidR="00F4565C" w:rsidRPr="008E2366" w14:paraId="009185E7"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70AAD26B" w14:textId="77777777" w:rsidR="00F4565C" w:rsidRPr="008E2366" w:rsidRDefault="00F4565C" w:rsidP="008E2366">
            <w:pPr>
              <w:pStyle w:val="table"/>
              <w:rPr>
                <w:b w:val="0"/>
                <w:bCs w:val="0"/>
              </w:rPr>
            </w:pPr>
            <w:proofErr w:type="spellStart"/>
            <w:r w:rsidRPr="008E2366">
              <w:rPr>
                <w:b w:val="0"/>
                <w:bCs w:val="0"/>
              </w:rPr>
              <w:t>Web</w:t>
            </w:r>
            <w:proofErr w:type="spellEnd"/>
            <w:r w:rsidRPr="008E2366">
              <w:rPr>
                <w:b w:val="0"/>
                <w:bCs w:val="0"/>
              </w:rPr>
              <w:t xml:space="preserve"> </w:t>
            </w:r>
            <w:proofErr w:type="spellStart"/>
            <w:r w:rsidRPr="008E2366">
              <w:rPr>
                <w:b w:val="0"/>
                <w:bCs w:val="0"/>
              </w:rPr>
              <w:t>of</w:t>
            </w:r>
            <w:proofErr w:type="spellEnd"/>
            <w:r w:rsidRPr="008E2366">
              <w:rPr>
                <w:b w:val="0"/>
                <w:bCs w:val="0"/>
              </w:rPr>
              <w:t xml:space="preserve"> </w:t>
            </w:r>
            <w:proofErr w:type="spellStart"/>
            <w:r w:rsidRPr="008E2366">
              <w:rPr>
                <w:b w:val="0"/>
                <w:bCs w:val="0"/>
              </w:rPr>
              <w:t>Science</w:t>
            </w:r>
            <w:proofErr w:type="spellEnd"/>
            <w:r w:rsidRPr="008E2366">
              <w:rPr>
                <w:b w:val="0"/>
                <w:bCs w:val="0"/>
              </w:rPr>
              <w:t xml:space="preserve"> un SCOPUS indeksētos izdevumos iekļautu zinātnisko rakstu sagatavošana un </w:t>
            </w:r>
            <w:r w:rsidRPr="008E2366">
              <w:rPr>
                <w:b w:val="0"/>
                <w:bCs w:val="0"/>
              </w:rPr>
              <w:lastRenderedPageBreak/>
              <w:t>publicēšana.</w:t>
            </w:r>
          </w:p>
        </w:tc>
        <w:tc>
          <w:tcPr>
            <w:tcW w:w="5452" w:type="dxa"/>
          </w:tcPr>
          <w:p w14:paraId="645734CD" w14:textId="77777777" w:rsidR="00F4565C" w:rsidRPr="008E2366" w:rsidRDefault="00F4565C" w:rsidP="008E2366">
            <w:pPr>
              <w:pStyle w:val="table"/>
              <w:cnfStyle w:val="000000100000" w:firstRow="0" w:lastRow="0" w:firstColumn="0" w:lastColumn="0" w:oddVBand="0" w:evenVBand="0" w:oddHBand="1" w:evenHBand="0" w:firstRowFirstColumn="0" w:firstRowLastColumn="0" w:lastRowFirstColumn="0" w:lastRowLastColumn="0"/>
            </w:pPr>
            <w:r w:rsidRPr="008E2366">
              <w:lastRenderedPageBreak/>
              <w:t>Docētāji saņem atlīdzību par izdevumiem, kas saistīti ar zinātnisko rakstu sagatavošanu un publicēšanu.</w:t>
            </w:r>
          </w:p>
        </w:tc>
      </w:tr>
      <w:tr w:rsidR="00F4565C" w:rsidRPr="008E2366" w14:paraId="6F6440CD"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69CA91D5" w14:textId="77777777" w:rsidR="00F4565C" w:rsidRPr="008E2366" w:rsidRDefault="00F4565C" w:rsidP="008E2366">
            <w:pPr>
              <w:pStyle w:val="table"/>
              <w:rPr>
                <w:b w:val="0"/>
                <w:bCs w:val="0"/>
              </w:rPr>
            </w:pPr>
            <w:r w:rsidRPr="008E2366">
              <w:rPr>
                <w:b w:val="0"/>
                <w:bCs w:val="0"/>
              </w:rPr>
              <w:t>Hirša indeksa kāpināšana.</w:t>
            </w:r>
          </w:p>
        </w:tc>
        <w:tc>
          <w:tcPr>
            <w:tcW w:w="5452" w:type="dxa"/>
          </w:tcPr>
          <w:p w14:paraId="1B498AF3" w14:textId="77777777" w:rsidR="00F4565C" w:rsidRPr="008E2366" w:rsidRDefault="00F4565C" w:rsidP="008E2366">
            <w:pPr>
              <w:pStyle w:val="table"/>
              <w:cnfStyle w:val="000000000000" w:firstRow="0" w:lastRow="0" w:firstColumn="0" w:lastColumn="0" w:oddVBand="0" w:evenVBand="0" w:oddHBand="0" w:evenHBand="0" w:firstRowFirstColumn="0" w:firstRowLastColumn="0" w:lastRowFirstColumn="0" w:lastRowLastColumn="0"/>
            </w:pPr>
            <w:r w:rsidRPr="008E2366">
              <w:t xml:space="preserve">DU akadēmiskais personāls saņem atlīdzību par </w:t>
            </w:r>
            <w:proofErr w:type="spellStart"/>
            <w:r w:rsidRPr="008E2366">
              <w:t>citējamību</w:t>
            </w:r>
            <w:proofErr w:type="spellEnd"/>
            <w:r w:rsidRPr="008E2366">
              <w:t xml:space="preserve"> raksturojošo Hirša indeksu SCOPUS un / vai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datu bāzēs.</w:t>
            </w:r>
          </w:p>
        </w:tc>
      </w:tr>
      <w:tr w:rsidR="00F4565C" w:rsidRPr="008E2366" w14:paraId="1B30A549" w14:textId="77777777" w:rsidTr="00F45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29" w:type="dxa"/>
          </w:tcPr>
          <w:p w14:paraId="7416DEF9" w14:textId="77777777" w:rsidR="00F4565C" w:rsidRPr="008E2366" w:rsidRDefault="00F4565C" w:rsidP="008E2366">
            <w:pPr>
              <w:pStyle w:val="table"/>
              <w:rPr>
                <w:b w:val="0"/>
                <w:bCs w:val="0"/>
              </w:rPr>
            </w:pPr>
            <w:r w:rsidRPr="008E2366">
              <w:rPr>
                <w:b w:val="0"/>
                <w:bCs w:val="0"/>
              </w:rPr>
              <w:t>Zinātnisko komandējumu izdevumu apmaksa.</w:t>
            </w:r>
          </w:p>
        </w:tc>
        <w:tc>
          <w:tcPr>
            <w:tcW w:w="5452" w:type="dxa"/>
          </w:tcPr>
          <w:p w14:paraId="2C74E2E1" w14:textId="77777777" w:rsidR="00F4565C" w:rsidRPr="008E2366" w:rsidRDefault="00F4565C" w:rsidP="008E2366">
            <w:pPr>
              <w:pStyle w:val="table"/>
              <w:cnfStyle w:val="000000100000" w:firstRow="0" w:lastRow="0" w:firstColumn="0" w:lastColumn="0" w:oddVBand="0" w:evenVBand="0" w:oddHBand="1" w:evenHBand="0" w:firstRowFirstColumn="0" w:firstRowLastColumn="0" w:lastRowFirstColumn="0" w:lastRowLastColumn="0"/>
            </w:pPr>
            <w:r w:rsidRPr="008E2366">
              <w:t>DU apmaksā komandējumus, kas saistīti ar dalību zinātniskos pasākumos un zinātnisko pētījumu veikšanu.</w:t>
            </w:r>
          </w:p>
        </w:tc>
      </w:tr>
      <w:tr w:rsidR="00F4565C" w:rsidRPr="008E2366" w14:paraId="2A1DE476" w14:textId="77777777" w:rsidTr="00F4565C">
        <w:tc>
          <w:tcPr>
            <w:cnfStyle w:val="001000000000" w:firstRow="0" w:lastRow="0" w:firstColumn="1" w:lastColumn="0" w:oddVBand="0" w:evenVBand="0" w:oddHBand="0" w:evenHBand="0" w:firstRowFirstColumn="0" w:firstRowLastColumn="0" w:lastRowFirstColumn="0" w:lastRowLastColumn="0"/>
            <w:tcW w:w="5429" w:type="dxa"/>
          </w:tcPr>
          <w:p w14:paraId="3441A94D" w14:textId="77777777" w:rsidR="00F4565C" w:rsidRPr="008E2366" w:rsidRDefault="00F4565C" w:rsidP="008E2366">
            <w:pPr>
              <w:pStyle w:val="table"/>
              <w:rPr>
                <w:b w:val="0"/>
                <w:bCs w:val="0"/>
              </w:rPr>
            </w:pPr>
            <w:r w:rsidRPr="008E2366">
              <w:rPr>
                <w:b w:val="0"/>
                <w:bCs w:val="0"/>
              </w:rPr>
              <w:t>DU Informācijas un komunikāciju tehnoloģiju daļa un Studiju kvalitātes novērtēšanas centrs organizē profesionālās pilnveides kursus.</w:t>
            </w:r>
          </w:p>
        </w:tc>
        <w:tc>
          <w:tcPr>
            <w:tcW w:w="5452" w:type="dxa"/>
          </w:tcPr>
          <w:p w14:paraId="5608C943" w14:textId="77777777" w:rsidR="00F4565C" w:rsidRPr="008E2366" w:rsidRDefault="00F4565C" w:rsidP="008E2366">
            <w:pPr>
              <w:pStyle w:val="table"/>
              <w:cnfStyle w:val="000000000000" w:firstRow="0" w:lastRow="0" w:firstColumn="0" w:lastColumn="0" w:oddVBand="0" w:evenVBand="0" w:oddHBand="0" w:evenHBand="0" w:firstRowFirstColumn="0" w:firstRowLastColumn="0" w:lastRowFirstColumn="0" w:lastRowLastColumn="0"/>
            </w:pPr>
            <w:r w:rsidRPr="008E2366">
              <w:t>Docētāji pilnveido svešvalodu zināšanas, apgūst aktualitātes mācību metodikās un piedalās e-resursu izmantošanas apmācībās.</w:t>
            </w:r>
          </w:p>
        </w:tc>
      </w:tr>
    </w:tbl>
    <w:p w14:paraId="2229DDEC" w14:textId="075653BB" w:rsidR="009B19A1" w:rsidRPr="008E2366" w:rsidRDefault="009B19A1" w:rsidP="008E2366"/>
    <w:p w14:paraId="3B33708A" w14:textId="4E7D87E1" w:rsidR="009B19A1" w:rsidRPr="008E2366" w:rsidRDefault="009B19A1" w:rsidP="008E2366">
      <w:r w:rsidRPr="008E2366">
        <w:t xml:space="preserve">Mācībspēku kvalifikācijas paaugstināšanas piedāvātās iespējas būtiski ietekmē studiju kvalitāti. Ar profesionālās pilnveides un zinātniskās darbības atbalsta instrumentiem notiek </w:t>
      </w:r>
      <w:proofErr w:type="spellStart"/>
      <w:r w:rsidRPr="008E2366">
        <w:t>jauniegūto</w:t>
      </w:r>
      <w:proofErr w:type="spellEnd"/>
      <w:r w:rsidRPr="008E2366">
        <w:t xml:space="preserve"> zināšanu un pieredzes </w:t>
      </w:r>
      <w:proofErr w:type="spellStart"/>
      <w:r w:rsidRPr="008E2366">
        <w:t>pārnese</w:t>
      </w:r>
      <w:proofErr w:type="spellEnd"/>
      <w:r w:rsidRPr="008E2366">
        <w:t xml:space="preserve"> uz studiju kursu saturu, studējošajiem tiek piedāvātas aktuālas zinātnisko darbu tēmas.</w:t>
      </w:r>
    </w:p>
    <w:p w14:paraId="7F33F772" w14:textId="584CEB13" w:rsidR="00306E54" w:rsidRPr="008E2366" w:rsidRDefault="00306E54" w:rsidP="008E2366">
      <w:r w:rsidRPr="008E2366">
        <w:t xml:space="preserve">Pilnveidojot prasmes strādāt attālināti, studiju virziena docētāji regulāri piedalās apmācībās, piem., lai nodrošinātu pilnvērtīgu e-studiju vides </w:t>
      </w:r>
      <w:proofErr w:type="spellStart"/>
      <w:r w:rsidRPr="008E2366">
        <w:t>Moodle</w:t>
      </w:r>
      <w:proofErr w:type="spellEnd"/>
      <w:r w:rsidRPr="008E2366">
        <w:t xml:space="preserve"> iespēju izmantošanu. ESF projekta “Studiju programmu fragmentācijas samazināšana un resursu koplietošanas</w:t>
      </w:r>
      <w:r w:rsidR="006E78EE" w:rsidRPr="008E2366">
        <w:t xml:space="preserve"> </w:t>
      </w:r>
      <w:r w:rsidRPr="008E2366">
        <w:t>stiprināšana Daugavpils Universitātē”, Nr. 8.2.1.0/18/A/019 ietvaros tika organizēti semināri</w:t>
      </w:r>
      <w:r w:rsidR="00DC2307" w:rsidRPr="008E2366">
        <w:t xml:space="preserve"> </w:t>
      </w:r>
      <w:r w:rsidRPr="008E2366">
        <w:t>docētājiem nepieciešamo studiju kursu atbalsta materiālu izstrādei un integrācijai studiju procesā</w:t>
      </w:r>
      <w:r w:rsidR="00DC2307" w:rsidRPr="008E2366">
        <w:t>.</w:t>
      </w:r>
    </w:p>
    <w:p w14:paraId="3F7134C0" w14:textId="77777777" w:rsidR="009B19A1" w:rsidRPr="008E2366" w:rsidRDefault="009B19A1" w:rsidP="008E2366">
      <w:r w:rsidRPr="008E2366">
        <w:t xml:space="preserve">Atgriezeniskā saite par studiju kursa saturu aktualitāti tiek gūta studējošo aptaujās. Brīvajās atbildēs studējošie izsaka viedokli par docētāju kompetenci un studiju kursu saturā aplūkojamo tēmu aktualitāti. Tāpat studējošie tiek iesaistīti zinātnes </w:t>
      </w:r>
      <w:proofErr w:type="spellStart"/>
      <w:r w:rsidRPr="008E2366">
        <w:t>pārneses</w:t>
      </w:r>
      <w:proofErr w:type="spellEnd"/>
      <w:r w:rsidRPr="008E2366">
        <w:t xml:space="preserve"> aktivitāšu organizēšanā un nodrošināšanā (Zinātnieku nakts, Zinātnes festivāls, Zinātnes skola u.c. pasākumi).</w:t>
      </w:r>
    </w:p>
    <w:p w14:paraId="0B979B50" w14:textId="77777777" w:rsidR="00275A87" w:rsidRPr="008E2366" w:rsidRDefault="00275A87" w:rsidP="008E2366">
      <w:pPr>
        <w:rPr>
          <w:rFonts w:ascii="Times New Roman" w:hAnsi="Times New Roman" w:cs="Times New Roman"/>
        </w:rPr>
      </w:pPr>
    </w:p>
    <w:p w14:paraId="522DF978" w14:textId="77777777" w:rsidR="00275A87" w:rsidRPr="008E2366" w:rsidRDefault="00275A87" w:rsidP="008E2366">
      <w:pPr>
        <w:pStyle w:val="Heading3"/>
      </w:pPr>
      <w:r w:rsidRPr="008E2366">
        <w:t xml:space="preserve">2.3.7. Sniegt informāciju par studiju virzienam atbilstošo studiju programmu īstenošanā iesaistīto mācībspēku skaitu, mācībspēku akadēmiskās, administratīvās (ja piemērojams) un pētnieciskās slodzes analīzi un novērtējumu. </w:t>
      </w:r>
    </w:p>
    <w:p w14:paraId="48C84D48" w14:textId="63B900E5" w:rsidR="00275A87" w:rsidRPr="008E2366" w:rsidRDefault="3F635FF0" w:rsidP="008E2366">
      <w:r w:rsidRPr="008E2366">
        <w:t xml:space="preserve">Studiju virziena “Informācijas tehnoloģijas, datortehnika, elektronika, telekomunikācijas, datorvadība un datorzinātne” studiju programmu </w:t>
      </w:r>
      <w:r w:rsidRPr="00184294">
        <w:t xml:space="preserve">īstenošanā iesaistīti 28 mācībspēki, no tiem 2 profesori, 7 asociētie profesori, 4 docenti, 12 lektori un 3 asistenti. 20 docētāji ir ievēlēti DU, ar 3 docētājiem noslēgti darba līgumi par akadēmiskā darba veikšanu līdz vēlēšanu konkursa rezultātu paziņošanai  un pieci ir </w:t>
      </w:r>
      <w:proofErr w:type="spellStart"/>
      <w:r w:rsidRPr="00184294">
        <w:t>viesdocētāji</w:t>
      </w:r>
      <w:proofErr w:type="spellEnd"/>
      <w:r w:rsidRPr="00184294">
        <w:t>. 13 docētājiem (46,4%) ir doktora zinātniskais grāds</w:t>
      </w:r>
      <w:r w:rsidRPr="008E2366">
        <w:t>.</w:t>
      </w:r>
    </w:p>
    <w:p w14:paraId="6050F2E3" w14:textId="64C2C1E9" w:rsidR="004A1034" w:rsidRPr="008E2366" w:rsidRDefault="004A1034" w:rsidP="008E2366">
      <w:r w:rsidRPr="008E2366">
        <w:t>Studiju virzienā nodarbinātā akadēmiskā personāla valsts valodas zināšanas atbilst noteikumiem par valsts valodas zināšanu apjomu un valsts valodas prasmes pārbaudes kārtību profesionālo un amata pienākumu veikšanai.</w:t>
      </w:r>
    </w:p>
    <w:p w14:paraId="3D901283" w14:textId="5BF83EDC" w:rsidR="007B76C9" w:rsidRPr="008E2366" w:rsidRDefault="004A1034" w:rsidP="008E2366">
      <w:r w:rsidRPr="008E2366">
        <w:t>Docētāju slodze tiek noteikta saskaņā ar “Akadēmiskā personāla darba apjoma uzskaites kārtību Daugavpils Universitātē” (pieejams no DU iekšējā tīkla)</w:t>
      </w:r>
      <w:r w:rsidR="00180A9B" w:rsidRPr="008E2366">
        <w:t xml:space="preserve"> un tiek aprēķināta</w:t>
      </w:r>
      <w:r w:rsidR="007B76C9" w:rsidRPr="008E2366">
        <w:t>,</w:t>
      </w:r>
      <w:r w:rsidR="00180A9B" w:rsidRPr="008E2366">
        <w:t xml:space="preserve"> ņemot vērā docētāj</w:t>
      </w:r>
      <w:r w:rsidR="007B76C9" w:rsidRPr="008E2366">
        <w:t>u</w:t>
      </w:r>
      <w:r w:rsidR="00180A9B" w:rsidRPr="008E2366">
        <w:t xml:space="preserve"> studiju darba apjomu akadēmiskajā gadā, pielietojot noslodzes </w:t>
      </w:r>
      <w:r w:rsidR="00CA2DFA" w:rsidRPr="008E2366">
        <w:t>koeficientu</w:t>
      </w:r>
      <w:r w:rsidR="00180A9B" w:rsidRPr="008E2366">
        <w:t>:</w:t>
      </w:r>
    </w:p>
    <w:p w14:paraId="74E7DDDB" w14:textId="77777777" w:rsidR="007B76C9" w:rsidRPr="008E2366" w:rsidRDefault="007B76C9" w:rsidP="008E2366">
      <w:r w:rsidRPr="008E2366">
        <w:t>Darba slodze = S x N/40</w:t>
      </w:r>
    </w:p>
    <w:p w14:paraId="7E372087" w14:textId="77777777" w:rsidR="007B76C9" w:rsidRPr="008E2366" w:rsidRDefault="007B76C9" w:rsidP="008E2366">
      <w:r w:rsidRPr="008E2366">
        <w:t>S – docētāja studiju darba apjoms (darbs, kas veltīts studiju procesam un tā nodrošinājumam), N - noslodzes koeficients, 40 - darba nedēļas stundu skaits.</w:t>
      </w:r>
    </w:p>
    <w:p w14:paraId="3BFB94C1" w14:textId="4115EB4C" w:rsidR="006B5D6F" w:rsidRPr="008E2366" w:rsidRDefault="007025ED" w:rsidP="008E2366">
      <w:r w:rsidRPr="008E2366">
        <w:t xml:space="preserve">Ja docētāja studiju darbs ir lielāks par 1000 stundām akadēmiskajā gadā, tad likumdošanā noteiktajā kārtībā tiek aprēķināta </w:t>
      </w:r>
      <w:proofErr w:type="spellStart"/>
      <w:r w:rsidRPr="008E2366">
        <w:t>virsslodze</w:t>
      </w:r>
      <w:proofErr w:type="spellEnd"/>
      <w:r w:rsidRPr="008E2366">
        <w:t xml:space="preserve"> tikai studiju darbam, par ko tiek slēgts uzņēmuma līgums par akadēmiskā darba veikšanu.</w:t>
      </w:r>
    </w:p>
    <w:p w14:paraId="2B4D5C63" w14:textId="4D4B68A2" w:rsidR="000937AD" w:rsidRPr="008E2366" w:rsidRDefault="00691780" w:rsidP="008E2366">
      <w:r w:rsidRPr="008E2366">
        <w:t>Mācībspēku pētnieciskā darba apjoms nav iekļauts “Akadēmiskā personāla darba apjoma uzskaites kārtībā Daugavpils Universitātē” un tiek finansēts no DU budžeta līdzekļiem par konkrētām zinātniskajām aktivitātēm (minētas 2.3.1.punktā).</w:t>
      </w:r>
      <w:r w:rsidR="000937AD" w:rsidRPr="008E2366">
        <w:t xml:space="preserve"> Akadēmiskā personāla zinātniskās darbības rezultāti tiek apkopoti reizi gadā, saskaņā ar “DU akadēmiskā personāla zinātniskā darba efektivitātes vērtēšanas kārtību”. Balstoties uz zinātniskā darba efektivitātes vērtējumu, Zinātņu daļa var pieņemt </w:t>
      </w:r>
      <w:r w:rsidR="000937AD" w:rsidRPr="008E2366">
        <w:lastRenderedPageBreak/>
        <w:t>lēmumu ieteikt DU Zinātnes padomei un Senātam izvērtēt DU struktūrvienību zinātnisko darbību un/vai akadēmiskā personāla atalgojuma apmēru un atbilstību ieņemamajam amatam.</w:t>
      </w:r>
    </w:p>
    <w:p w14:paraId="6059895C" w14:textId="41EF7C13" w:rsidR="004A1034" w:rsidRPr="008E2366" w:rsidRDefault="004A1034" w:rsidP="008E2366">
      <w:r w:rsidRPr="008E2366">
        <w:t>Docētāju sastāva veidošanā tiek ievērota akadēmisko amatu skaita un personu stabilitāte, līdzvērtīga slodžu sadale, veicināta nozares profesionāļu iesaiste studiju procesā, lai nodrošinātu profesionālo programmu kvalitatīvu īstenošanu.</w:t>
      </w:r>
      <w:r w:rsidR="00AB1948" w:rsidRPr="008E2366">
        <w:t xml:space="preserve"> Tiek </w:t>
      </w:r>
      <w:proofErr w:type="spellStart"/>
      <w:r w:rsidR="00AB1948" w:rsidRPr="008E2366">
        <w:t>intensiﬁcēta</w:t>
      </w:r>
      <w:proofErr w:type="spellEnd"/>
      <w:r w:rsidR="00AB1948" w:rsidRPr="008E2366">
        <w:t xml:space="preserve"> docētāju ar doktora zinātnisko grādu piesaistīšana, lai īstenotu normatīvajiem aktiem atbilstošas, augstas kvalitātes studiju programmas.</w:t>
      </w:r>
    </w:p>
    <w:p w14:paraId="4528D6BC" w14:textId="77777777" w:rsidR="00275A87" w:rsidRPr="008E2366" w:rsidRDefault="00275A87" w:rsidP="008E2366">
      <w:pPr>
        <w:rPr>
          <w:rFonts w:ascii="Times New Roman" w:hAnsi="Times New Roman" w:cs="Times New Roman"/>
        </w:rPr>
      </w:pPr>
    </w:p>
    <w:p w14:paraId="4AC2D4FF" w14:textId="77777777" w:rsidR="00275A87" w:rsidRPr="008E2366" w:rsidRDefault="00275A87" w:rsidP="008E2366">
      <w:pPr>
        <w:pStyle w:val="Heading3"/>
      </w:pPr>
      <w:r w:rsidRPr="008E2366">
        <w:t xml:space="preserve"> 2.3.8. Studējošajiem pieejamā atbalsta, tajā skaitā atbalsta studiju procesā, karjeras un psiholoģiskā atbalsta, īpaši norādot atbalstu, kas paredzēts konkrētām studējošo grupām (piemēram, studējošajiem no ārvalstīm, nepilna laika studējošajiem, tālmācības studiju formā studējošajiem, studējošajiem ar īpašām vajadzībām u.c.) novērtējums.</w:t>
      </w:r>
    </w:p>
    <w:p w14:paraId="2F72074A" w14:textId="130F656F" w:rsidR="00275A87" w:rsidRPr="008E2366" w:rsidRDefault="00814B3D" w:rsidP="008E2366">
      <w:r w:rsidRPr="008E2366">
        <w:t xml:space="preserve">DU studējošajiem ar studiju procesa organizāciju saistītos jautājumos atbalstu sniedz Studējošo servisa centrs, fakultāšu dekanātu un profilējošo katedru darbinieki (dekāns, </w:t>
      </w:r>
      <w:proofErr w:type="spellStart"/>
      <w:r w:rsidRPr="008E2366">
        <w:t>prodekāns</w:t>
      </w:r>
      <w:proofErr w:type="spellEnd"/>
      <w:r w:rsidRPr="008E2366">
        <w:t xml:space="preserve">, katedras vadītājs, studiju programmas direktors, lietvedības sekretārs). Katra studiju kursa ietvaros, kā arī studiju, </w:t>
      </w:r>
      <w:r w:rsidR="00F6232A" w:rsidRPr="008E2366">
        <w:t xml:space="preserve">kvalifikācijas, </w:t>
      </w:r>
      <w:r w:rsidRPr="008E2366">
        <w:t>bakalaura</w:t>
      </w:r>
      <w:r w:rsidR="00F6232A" w:rsidRPr="008E2366">
        <w:t xml:space="preserve"> un</w:t>
      </w:r>
      <w:r w:rsidRPr="008E2366">
        <w:t xml:space="preserve"> maģistra darbu izstrādē studējošajiem ir iespēja saņemt individuālas docētāju konsultācijas.</w:t>
      </w:r>
    </w:p>
    <w:p w14:paraId="35CC8B85" w14:textId="77777777" w:rsidR="00D158D1" w:rsidRPr="008E2366" w:rsidRDefault="00D158D1" w:rsidP="008E2366">
      <w:r w:rsidRPr="008E2366">
        <w:t>Par fizisko vai juridisko personu līdzekļiem studējošie var pretendēt uz studiju maksas atlaidēm. Atlaides tiek piešķirtas tiem studējošajiem, kuri pēc bakalaura diploma saņemšanas turpina studijas maģistrantūrā, kuriem ir izcilas un teicamas sekmes, ir uzrādīti augsti sasniegumi olimpiskajos sporta veidos, ko apliecina Treneru padomes rekomendācijas u.c. kritērijiem.</w:t>
      </w:r>
    </w:p>
    <w:p w14:paraId="03113A0C" w14:textId="0D80E3C5" w:rsidR="00D158D1" w:rsidRPr="008E2366" w:rsidRDefault="00D158D1" w:rsidP="008E2366">
      <w:r w:rsidRPr="008E2366">
        <w:t>DU darbojas Studentu padomes (SP) Sociālā atbalsta programma. Saskaņā ar “Daugavpils Universitātes studējošo sociālā atbalsta programmas nolikumu” (</w:t>
      </w:r>
      <w:hyperlink r:id="rId49" w:history="1">
        <w:r w:rsidR="0047442C" w:rsidRPr="008E2366">
          <w:rPr>
            <w:rStyle w:val="Hyperlink"/>
          </w:rPr>
          <w:t>https://du.lv/studentu-padome/dokumenti/</w:t>
        </w:r>
      </w:hyperlink>
      <w:r w:rsidRPr="008E2366">
        <w:t xml:space="preserve">) sekmīgajiem DU pilna laika klātienes bakalaura un maģistra studiju programmu studējošajiem, kuri dzīvo DU dienesta viesnīcās un kuriem ir nepieciešams sociālais atbalsts, ir iespēja saņemt dienesta viesnīcu īres maksas atlaidi 50% apmērā. </w:t>
      </w:r>
    </w:p>
    <w:p w14:paraId="19200A3E" w14:textId="5505A2B6" w:rsidR="00EE2816" w:rsidRPr="008E2366" w:rsidRDefault="00EE2816" w:rsidP="008E2366">
      <w:pPr>
        <w:rPr>
          <w:rFonts w:ascii="Times New Roman" w:hAnsi="Times New Roman" w:cs="Times New Roman"/>
          <w:sz w:val="24"/>
          <w:szCs w:val="24"/>
        </w:rPr>
      </w:pPr>
      <w:r w:rsidRPr="008E2366">
        <w:t>DU infrastruktūra ir modernizēta un pielāgota, uzlabojot vides pieejamību personām ar funkcionāliem traucējumiem (kustību, redzes, dzirdes traucējumiem), kā arī ir izveidotas bērnistabas, kas paredzētas studējošajiem jaunajiem vecākiem – mazuļu pārtīšanai un barošanai, un rotaļistaba – studējošo bērnu nodarbināšanai nodarbību laikā (</w:t>
      </w:r>
      <w:hyperlink r:id="rId50" w:history="1">
        <w:r w:rsidRPr="008E2366">
          <w:rPr>
            <w:rStyle w:val="Hyperlink"/>
          </w:rPr>
          <w:t>https://du.lv/par-mums/vides-pieejamiba/</w:t>
        </w:r>
      </w:hyperlink>
      <w:r w:rsidRPr="008E2366">
        <w:rPr>
          <w:rStyle w:val="Hyperlink"/>
        </w:rPr>
        <w:t>)</w:t>
      </w:r>
      <w:r w:rsidRPr="008E2366">
        <w:rPr>
          <w:rFonts w:ascii="Times New Roman" w:hAnsi="Times New Roman" w:cs="Times New Roman"/>
          <w:sz w:val="24"/>
          <w:szCs w:val="24"/>
        </w:rPr>
        <w:t xml:space="preserve">. </w:t>
      </w:r>
    </w:p>
    <w:p w14:paraId="4ED896C9" w14:textId="24C6A9A2" w:rsidR="00EE2816" w:rsidRPr="008E2366" w:rsidRDefault="00EE2816" w:rsidP="008E2366">
      <w:pPr>
        <w:rPr>
          <w:rFonts w:ascii="Times New Roman" w:hAnsi="Times New Roman" w:cs="Times New Roman"/>
          <w:sz w:val="24"/>
          <w:szCs w:val="24"/>
        </w:rPr>
      </w:pPr>
      <w:r w:rsidRPr="008E2366">
        <w:t>Latvijas Invalīdu un viņu draugu apvienība “APEIRONS” Daugavpils Universitātei 2016.gadā piešķīra balvu nominācijā “Izglītība visiem” ar pamatojumu, “ka Daugavpils Universitāte kā augstskola ir visvairāk darījusi vides pieejamības nodrošināšanā. DU kļuva pieejama cilvēkiem ar īpašām vajadzībām – studentiem ir ideāli apstākļi, lai pilnvērtīgi apmeklētu mācības”. DU ir modernizējusi telpas un ēkas ne tikai cilvēkiem ar kustību, bet arī ar redzes traucējumiem, ko īpaši atzīmē vides pieejamības konkursa vērtētāji, norādot, ka “ēkās ir viegli orientēties un pārvietoties visiem</w:t>
      </w:r>
      <w:r w:rsidR="00500656" w:rsidRPr="008E2366">
        <w:t>”</w:t>
      </w:r>
      <w:r w:rsidR="006C20FB" w:rsidRPr="008E2366">
        <w:t xml:space="preserve"> (</w:t>
      </w:r>
      <w:hyperlink r:id="rId51" w:history="1">
        <w:r w:rsidR="006C20FB" w:rsidRPr="008E2366">
          <w:rPr>
            <w:rStyle w:val="Hyperlink"/>
            <w:sz w:val="18"/>
            <w:szCs w:val="18"/>
          </w:rPr>
          <w:t>https://www.la.lv/ne-tikai-ieklut-eka-bet-ari-parvietoties-invalidu-apvieniba-apbalvo-labakos-vides-pieejamibas-veicinatajus</w:t>
        </w:r>
      </w:hyperlink>
      <w:r w:rsidR="006C20FB" w:rsidRPr="008E2366">
        <w:rPr>
          <w:rStyle w:val="Hyperlink"/>
          <w:sz w:val="18"/>
          <w:szCs w:val="18"/>
        </w:rPr>
        <w:t>)</w:t>
      </w:r>
      <w:r w:rsidRPr="008E2366">
        <w:rPr>
          <w:rFonts w:ascii="Times New Roman" w:hAnsi="Times New Roman" w:cs="Times New Roman"/>
          <w:sz w:val="24"/>
          <w:szCs w:val="24"/>
        </w:rPr>
        <w:t>.</w:t>
      </w:r>
    </w:p>
    <w:p w14:paraId="139C4524" w14:textId="280291B5" w:rsidR="00EE2816" w:rsidRPr="008E2366" w:rsidRDefault="00EE2816" w:rsidP="008E2366">
      <w:r w:rsidRPr="008E2366">
        <w:t xml:space="preserve">DU Studējošiem pieejamas datorklases, auditorijas konsultācijām, sanāksmēm, bibliotēkas telpas literatūras analīzei, patstāvīgo un pētniecisko darbu sagatavošanai, kā arī speciāli aprīkotas telpas konferenču rīkošanai, studiju un </w:t>
      </w:r>
      <w:proofErr w:type="spellStart"/>
      <w:r w:rsidRPr="008E2366">
        <w:t>ārpusstudiju</w:t>
      </w:r>
      <w:proofErr w:type="spellEnd"/>
      <w:r w:rsidRPr="008E2366">
        <w:t xml:space="preserve"> aktivitātēm (DU Sporta komplekss).</w:t>
      </w:r>
    </w:p>
    <w:p w14:paraId="24AEBDE8" w14:textId="059C87E0" w:rsidR="00EE2816" w:rsidRPr="008E2366" w:rsidRDefault="00EE2816" w:rsidP="008E2366">
      <w:r w:rsidRPr="008E2366">
        <w:t>Medicīnisko atbalstu docētāji un studējošie var saņemt sertificētā veselības kabinetā, kurā pirmo palīdzību dažādu saslimšanu gadījumā sniedz ārsta palīgs (feldšeris).</w:t>
      </w:r>
    </w:p>
    <w:p w14:paraId="46EC91D6" w14:textId="3D8F60AA" w:rsidR="00D158D1" w:rsidRPr="008E2366" w:rsidRDefault="00D158D1" w:rsidP="008E2366">
      <w:pPr>
        <w:rPr>
          <w:rFonts w:ascii="Times New Roman" w:hAnsi="Times New Roman" w:cs="Times New Roman"/>
          <w:sz w:val="24"/>
          <w:szCs w:val="24"/>
        </w:rPr>
      </w:pPr>
      <w:r w:rsidRPr="008E2366">
        <w:t>2022./2023.studiju gadā DU tika izveidots Psiholoģiskā atbalsta centrs (</w:t>
      </w:r>
      <w:hyperlink r:id="rId52" w:history="1">
        <w:r w:rsidR="00054D2A" w:rsidRPr="008E2366">
          <w:rPr>
            <w:rStyle w:val="Hyperlink"/>
          </w:rPr>
          <w:t>https://ieej.lv/KddNN</w:t>
        </w:r>
      </w:hyperlink>
      <w:r w:rsidR="00054D2A" w:rsidRPr="008E2366">
        <w:t>)</w:t>
      </w:r>
      <w:r w:rsidRPr="008E2366">
        <w:t xml:space="preserve">, kurā DU studējošajiem un darbiniekiem ir iespēja saņemt bezmaksas psiholoģisku atbalstu dažādu ikdienas problēmu risināšanā personiskajos, darba vai izglītības jautājumos. </w:t>
      </w:r>
      <w:r w:rsidR="006F1280" w:rsidRPr="008E2366">
        <w:t>PAC psihologi sniedz līdz trim bezmaksas konsultācijām vienai personai. Nepieciešamības gadījumā konsultāciju skaitu var palielināt. Konsultēšana tiek organizēta DU telpās klātienē vai attālināti (</w:t>
      </w:r>
      <w:proofErr w:type="spellStart"/>
      <w:r w:rsidR="006F1280" w:rsidRPr="008E2366">
        <w:t>Onlain</w:t>
      </w:r>
      <w:proofErr w:type="spellEnd"/>
      <w:r w:rsidR="006F1280" w:rsidRPr="008E2366">
        <w:t xml:space="preserve"> formātā) pēc iepriekšēja konsultēšanas laika saskaņošanas. PAC psihologi nekonsultē tuvākos kolēģus un studējošos, kurus izglīto, lai izvairītos no multiplām attiecībām. PAC darbojas saskaņā ar izstrādāto “Daugavpils Universitātes Psiholoģiskā atbalsta centra nolikumu</w:t>
      </w:r>
      <w:r w:rsidR="00500656" w:rsidRPr="008E2366">
        <w:t>”</w:t>
      </w:r>
      <w:r w:rsidR="006F1280" w:rsidRPr="008E2366">
        <w:rPr>
          <w:rFonts w:ascii="Times New Roman" w:hAnsi="Times New Roman"/>
          <w:sz w:val="24"/>
          <w:szCs w:val="24"/>
        </w:rPr>
        <w:t xml:space="preserve"> (</w:t>
      </w:r>
      <w:hyperlink r:id="rId53" w:history="1">
        <w:r w:rsidR="006F1280" w:rsidRPr="008E2366">
          <w:rPr>
            <w:rStyle w:val="Hyperlink"/>
            <w:sz w:val="18"/>
            <w:szCs w:val="18"/>
          </w:rPr>
          <w:t>https://du.lv/wp-content/uploads/2023/02/Psihologiska-atbalsta-centra-nolikums.pdf</w:t>
        </w:r>
      </w:hyperlink>
      <w:r w:rsidR="006F1280" w:rsidRPr="008E2366">
        <w:rPr>
          <w:rStyle w:val="Hyperlink"/>
          <w:sz w:val="18"/>
          <w:szCs w:val="18"/>
        </w:rPr>
        <w:t>)</w:t>
      </w:r>
      <w:r w:rsidR="006F1280" w:rsidRPr="008E2366">
        <w:rPr>
          <w:rFonts w:ascii="Times New Roman" w:hAnsi="Times New Roman" w:cs="Times New Roman"/>
          <w:sz w:val="24"/>
          <w:szCs w:val="24"/>
        </w:rPr>
        <w:t>.</w:t>
      </w:r>
    </w:p>
    <w:p w14:paraId="7CA3906A" w14:textId="2F8E2F71" w:rsidR="00D158D1" w:rsidRPr="008E2366" w:rsidRDefault="00D158D1" w:rsidP="008E2366">
      <w:r w:rsidRPr="008E2366">
        <w:lastRenderedPageBreak/>
        <w:t>Daugavpils Universitātes Mūžizglītības centrs (</w:t>
      </w:r>
      <w:hyperlink r:id="rId54" w:history="1">
        <w:r w:rsidR="0040629B" w:rsidRPr="008E2366">
          <w:rPr>
            <w:rStyle w:val="Hyperlink"/>
          </w:rPr>
          <w:t>https://du.lv/studijas/muzizglitiba/muzizglitibas-centrs/</w:t>
        </w:r>
      </w:hyperlink>
      <w:r w:rsidRPr="008E2366">
        <w:t>) veicina mūžizglītības un karjeras attīstības iniciatīvas, apgūstot jaunas vai papildinot esošās zināšanas, prasmes, kompetences, kas pilnveido personību, kā arī veicina profesionālo izaugsmi.</w:t>
      </w:r>
    </w:p>
    <w:p w14:paraId="29E822E7" w14:textId="603CCB6D" w:rsidR="00D158D1" w:rsidRPr="008E2366" w:rsidRDefault="00D158D1" w:rsidP="008E2366">
      <w:r w:rsidRPr="008E2366">
        <w:t>DU darbojas ERASMUS+ studējošo apmaiņas programma, kuras ietvaros ārvalstu studējošajiem tiek piešķirta atbildīgā persona no atbilstošās studiju programmas/ fakultātes, ar ko vismaz reizi mēnesī tiks diskutēts progress attiecībā uz mobilitātes aktivitāšu plānu un pašas mobilitātes norisi. Brīvprātīgais "</w:t>
      </w:r>
      <w:proofErr w:type="spellStart"/>
      <w:r w:rsidRPr="008E2366">
        <w:t>buddy</w:t>
      </w:r>
      <w:proofErr w:type="spellEnd"/>
      <w:r w:rsidRPr="008E2366">
        <w:t>" no studentu vides tiks piesaistīts katram studentam, lai vieglāk integrētos universitātes dzīvē. Studējošais ik mēnesi tiekas ar ERASMUS+ projekta koordinatoru, lai garantētu studējošā drošību un novērstu riskus, kas var rasties semestra laikā. Projekta koordinators ārvalstu studējošos informē par sociālajām un ārpus akadēmiskajām norisēm universitātē, kā arī iepazīstina ar studējošo pašpārvalžu aktivitātēm. Ārvalstu studējošajiem tiek piedāvāti bezmaksas latviešu valodas kursi.</w:t>
      </w:r>
    </w:p>
    <w:p w14:paraId="5D7C27AB" w14:textId="00E47D52" w:rsidR="00D158D1" w:rsidRPr="008E2366" w:rsidRDefault="00C47F94" w:rsidP="008E2366">
      <w:r w:rsidRPr="008E2366">
        <w:t xml:space="preserve">DU Starptautisko un sabiedrisko attiecību daļa nodrošina atbalsta funkcijas DU studējošiem ārvalstu studentiem. </w:t>
      </w:r>
    </w:p>
    <w:p w14:paraId="58A851A9" w14:textId="77777777" w:rsidR="00FF0E87" w:rsidRPr="008E2366" w:rsidRDefault="00FF0E87" w:rsidP="008E2366">
      <w:pPr>
        <w:rPr>
          <w:rFonts w:ascii="Times New Roman" w:hAnsi="Times New Roman" w:cs="Times New Roman"/>
          <w:sz w:val="24"/>
          <w:szCs w:val="24"/>
        </w:rPr>
      </w:pPr>
    </w:p>
    <w:p w14:paraId="448E74C1" w14:textId="77777777" w:rsidR="00275A87" w:rsidRPr="008E2366" w:rsidRDefault="00275A87" w:rsidP="008E2366">
      <w:pPr>
        <w:pStyle w:val="Heading2"/>
      </w:pPr>
      <w:bookmarkStart w:id="15" w:name="_Toc132188179"/>
      <w:bookmarkStart w:id="16" w:name="_Toc182380617"/>
      <w:r w:rsidRPr="008E2366">
        <w:t>2.4. Zinātniskā pētniecība un mākslinieciskā jaunrade</w:t>
      </w:r>
      <w:bookmarkEnd w:id="15"/>
      <w:bookmarkEnd w:id="16"/>
    </w:p>
    <w:p w14:paraId="2821E5E8" w14:textId="77777777" w:rsidR="00275A87" w:rsidRPr="008E2366" w:rsidRDefault="00275A87" w:rsidP="008E2366">
      <w:pPr>
        <w:rPr>
          <w:rFonts w:ascii="Times New Roman" w:hAnsi="Times New Roman" w:cs="Times New Roman"/>
          <w:b/>
        </w:rPr>
      </w:pPr>
    </w:p>
    <w:p w14:paraId="2FA0826B" w14:textId="1DBE8FAC" w:rsidR="00275A87" w:rsidRPr="008E2366" w:rsidRDefault="00275A87" w:rsidP="008E2366">
      <w:pPr>
        <w:pStyle w:val="Heading3"/>
      </w:pPr>
      <w:r w:rsidRPr="008E2366">
        <w:t xml:space="preserve">2.4.1. Studiju virziena zinātniskās un/ vai lietišķās pētniecības, un/vai mākslinieciskās jaunrades virzienu raksturojums un novērtējums, atbilstība augstskolas un studiju virziena mērķiem un zinātnes attīstības līmenim (atsevišķi raksturot doktora studiju programmu nozīmi, ja piemērojams). </w:t>
      </w:r>
    </w:p>
    <w:p w14:paraId="2BAF7289" w14:textId="163766AE" w:rsidR="00EA5CCF" w:rsidRPr="008E2366" w:rsidRDefault="00F71771" w:rsidP="008E2366">
      <w:r w:rsidRPr="008E2366">
        <w:t xml:space="preserve">Studiju virziena zinātniskās un lietišķās pētniecības virzieni saskan ar DU un studiju virziena mērķiem. </w:t>
      </w:r>
      <w:r w:rsidR="00D007A6" w:rsidRPr="008E2366">
        <w:t>Balstoties uz apkopotajiem datiem, var apgalvot, ka</w:t>
      </w:r>
      <w:r w:rsidR="00EA5CCF" w:rsidRPr="008E2366">
        <w:t xml:space="preserve"> </w:t>
      </w:r>
      <w:r w:rsidR="00AE5809" w:rsidRPr="008E2366">
        <w:t>lielākoties</w:t>
      </w:r>
      <w:r w:rsidR="00EA5CCF" w:rsidRPr="008E2366">
        <w:t xml:space="preserve"> studiju virziena mācībspēki un </w:t>
      </w:r>
      <w:proofErr w:type="spellStart"/>
      <w:r w:rsidR="00EA5CCF" w:rsidRPr="008E2366">
        <w:t>viesdocētāji</w:t>
      </w:r>
      <w:proofErr w:type="spellEnd"/>
      <w:r w:rsidR="00EA5CCF" w:rsidRPr="008E2366">
        <w:t xml:space="preserve"> mērķtiecīgi un regulāri</w:t>
      </w:r>
      <w:r w:rsidR="00D136A7" w:rsidRPr="008E2366">
        <w:t xml:space="preserve"> </w:t>
      </w:r>
      <w:r w:rsidR="00EA5CCF" w:rsidRPr="008E2366">
        <w:t>iesaistās dažādās profesionālās pilnveides aktivitātēs viņu zinātniskajām interesēm atbilstošajās</w:t>
      </w:r>
      <w:r w:rsidR="002B4FD2" w:rsidRPr="008E2366">
        <w:t xml:space="preserve"> </w:t>
      </w:r>
      <w:r w:rsidR="00EA5CCF" w:rsidRPr="008E2366">
        <w:t>jomās gan DU, gan arī</w:t>
      </w:r>
      <w:r w:rsidR="005554D7" w:rsidRPr="008E2366">
        <w:t xml:space="preserve"> Latvijas un </w:t>
      </w:r>
      <w:r w:rsidR="00EA5CCF" w:rsidRPr="008E2366">
        <w:t>ārzemju augstskolās.</w:t>
      </w:r>
    </w:p>
    <w:p w14:paraId="7FBCBF19" w14:textId="4687F4C1" w:rsidR="00A75670" w:rsidRPr="008E2366" w:rsidRDefault="00100BD6" w:rsidP="008E2366">
      <w:r w:rsidRPr="008E2366">
        <w:t>Virziena studiju programmās</w:t>
      </w:r>
      <w:r w:rsidR="00EA5CCF" w:rsidRPr="008E2366">
        <w:t xml:space="preserve"> iesaistītā akadēmiskā personāla pētnieciskā darba virzieni ir orientēti uz studiju</w:t>
      </w:r>
      <w:r w:rsidR="00CE4EE9" w:rsidRPr="008E2366">
        <w:t xml:space="preserve"> </w:t>
      </w:r>
      <w:r w:rsidR="00EA5CCF" w:rsidRPr="008E2366">
        <w:t>programmas sekmīgu īstenošanu un vairumā gadījumu</w:t>
      </w:r>
      <w:r w:rsidR="00B85B33" w:rsidRPr="008E2366">
        <w:t xml:space="preserve"> (bet – ne tikai)</w:t>
      </w:r>
      <w:r w:rsidR="00EA5CCF" w:rsidRPr="008E2366">
        <w:t xml:space="preserve"> ir saistīti ar docētāju specializāciju</w:t>
      </w:r>
      <w:r w:rsidR="00CE4EE9" w:rsidRPr="008E2366">
        <w:t xml:space="preserve"> </w:t>
      </w:r>
      <w:r w:rsidR="00EA5CCF" w:rsidRPr="008E2366">
        <w:t>programm</w:t>
      </w:r>
      <w:r w:rsidR="00736C77" w:rsidRPr="008E2366">
        <w:t>u</w:t>
      </w:r>
      <w:r w:rsidR="00EA5CCF" w:rsidRPr="008E2366">
        <w:t xml:space="preserve"> ietvaros</w:t>
      </w:r>
      <w:r w:rsidR="00624C16" w:rsidRPr="008E2366">
        <w:t>, docētajiem studiju kursiem</w:t>
      </w:r>
      <w:r w:rsidR="00EA5CCF" w:rsidRPr="008E2366">
        <w:t>. Docētāji sagatavo zinātnisk</w:t>
      </w:r>
      <w:r w:rsidR="007E2195" w:rsidRPr="008E2366">
        <w:t>o</w:t>
      </w:r>
      <w:r w:rsidR="00EA5CCF" w:rsidRPr="008E2366">
        <w:t>s rakstus, t.sk., starptautiski recenzējamos</w:t>
      </w:r>
      <w:r w:rsidR="00C02753" w:rsidRPr="008E2366">
        <w:t xml:space="preserve"> </w:t>
      </w:r>
      <w:r w:rsidR="003F7E28" w:rsidRPr="008E2366">
        <w:t>izdevumos</w:t>
      </w:r>
      <w:r w:rsidR="00C503CE" w:rsidRPr="008E2366">
        <w:t>;</w:t>
      </w:r>
      <w:r w:rsidR="00EA5CCF" w:rsidRPr="008E2366">
        <w:t xml:space="preserve"> piedalās konferencēs</w:t>
      </w:r>
      <w:r w:rsidR="00C503CE" w:rsidRPr="008E2366">
        <w:t>,</w:t>
      </w:r>
      <w:r w:rsidR="00EA5CCF" w:rsidRPr="008E2366">
        <w:t xml:space="preserve"> apmācīb</w:t>
      </w:r>
      <w:r w:rsidR="0030594E" w:rsidRPr="008E2366">
        <w:t>as</w:t>
      </w:r>
      <w:r w:rsidR="00EA5CCF" w:rsidRPr="008E2366">
        <w:t>, stažēšanās un dažādos</w:t>
      </w:r>
      <w:r w:rsidR="007E2195" w:rsidRPr="008E2366">
        <w:t xml:space="preserve"> </w:t>
      </w:r>
      <w:r w:rsidR="00EA5CCF" w:rsidRPr="008E2366">
        <w:t>zinātniskajos pasākumos</w:t>
      </w:r>
      <w:r w:rsidR="00C503CE" w:rsidRPr="008E2366">
        <w:t>;</w:t>
      </w:r>
      <w:r w:rsidR="00EA5CCF" w:rsidRPr="008E2366">
        <w:t xml:space="preserve"> izstrādā metodiskos materiālus</w:t>
      </w:r>
      <w:r w:rsidR="00C503CE" w:rsidRPr="008E2366">
        <w:t>;</w:t>
      </w:r>
      <w:r w:rsidR="00EA5CCF" w:rsidRPr="008E2366">
        <w:t xml:space="preserve"> piedalās</w:t>
      </w:r>
      <w:r w:rsidR="003F7E28" w:rsidRPr="008E2366">
        <w:t xml:space="preserve"> </w:t>
      </w:r>
      <w:r w:rsidR="00EA5CCF" w:rsidRPr="008E2366">
        <w:t>starptautiskos un nacionālajos pētnieciskajos projektos.</w:t>
      </w:r>
    </w:p>
    <w:p w14:paraId="715D3DA1" w14:textId="46B19B36" w:rsidR="003A744A" w:rsidRPr="008E2366" w:rsidRDefault="00283F73" w:rsidP="008E2366">
      <w:r w:rsidRPr="008E2366">
        <w:t xml:space="preserve">Studiju virziena nozares specifisko zinātnisko pētījumu </w:t>
      </w:r>
      <w:r w:rsidR="001F51B9" w:rsidRPr="008E2366">
        <w:t>jomas</w:t>
      </w:r>
      <w:r w:rsidR="008222C0" w:rsidRPr="008E2366">
        <w:t>:</w:t>
      </w:r>
      <w:r w:rsidR="001F51B9" w:rsidRPr="008E2366">
        <w:t xml:space="preserve"> </w:t>
      </w:r>
      <w:r w:rsidR="00127832" w:rsidRPr="008E2366">
        <w:t xml:space="preserve">informācijas tehnoloģiju </w:t>
      </w:r>
      <w:r w:rsidR="007540D9" w:rsidRPr="008E2366">
        <w:t>starpnozaru</w:t>
      </w:r>
      <w:r w:rsidR="00127832" w:rsidRPr="008E2366">
        <w:t xml:space="preserve"> pielietojums</w:t>
      </w:r>
      <w:r w:rsidR="00604CC1" w:rsidRPr="008E2366">
        <w:t xml:space="preserve">, </w:t>
      </w:r>
      <w:r w:rsidR="000E0168" w:rsidRPr="008E2366">
        <w:t>tehnoloģiju bagātināta studiju vide,</w:t>
      </w:r>
      <w:r w:rsidR="00A62494" w:rsidRPr="008E2366">
        <w:t xml:space="preserve"> datu statistiskā apstrāde</w:t>
      </w:r>
      <w:r w:rsidR="00941625" w:rsidRPr="008E2366">
        <w:t>, mākslīgais intelekts</w:t>
      </w:r>
      <w:r w:rsidR="00F43580" w:rsidRPr="008E2366">
        <w:t>,</w:t>
      </w:r>
      <w:r w:rsidR="000C6A77" w:rsidRPr="008E2366">
        <w:t xml:space="preserve"> datoru vadām</w:t>
      </w:r>
      <w:r w:rsidR="0070384A" w:rsidRPr="008E2366">
        <w:t>u</w:t>
      </w:r>
      <w:r w:rsidR="000C6A77" w:rsidRPr="008E2366">
        <w:t xml:space="preserve"> metālapstrādes iekārt</w:t>
      </w:r>
      <w:r w:rsidR="0070384A" w:rsidRPr="008E2366">
        <w:t>u pielietojums</w:t>
      </w:r>
      <w:r w:rsidR="003358F4" w:rsidRPr="008E2366">
        <w:t xml:space="preserve"> u.c.</w:t>
      </w:r>
    </w:p>
    <w:p w14:paraId="3BB80D20" w14:textId="42D8F06C" w:rsidR="00275A87" w:rsidRPr="008E2366" w:rsidRDefault="00EA5CCF" w:rsidP="008E2366">
      <w:r w:rsidRPr="008E2366">
        <w:t>Akadēmiskā  personāla  veiktie  pētījumi  ir  nozīmīgs  ieguldījums  gan  viņu  pārstāv</w:t>
      </w:r>
      <w:r w:rsidR="001403F2" w:rsidRPr="008E2366">
        <w:t>ētās</w:t>
      </w:r>
      <w:r w:rsidRPr="008E2366">
        <w:t xml:space="preserve">  nozares</w:t>
      </w:r>
      <w:r w:rsidR="001403F2" w:rsidRPr="008E2366">
        <w:t xml:space="preserve"> </w:t>
      </w:r>
      <w:r w:rsidRPr="008E2366">
        <w:t xml:space="preserve">attīstībā,  gan  arī  studiju  </w:t>
      </w:r>
      <w:r w:rsidR="000E0F23" w:rsidRPr="008E2366">
        <w:t>virziena</w:t>
      </w:r>
      <w:r w:rsidRPr="008E2366">
        <w:t xml:space="preserve">  attīstībā,  studiju  satura  pilnveidošanā  un  aktualizācijā.</w:t>
      </w:r>
      <w:r w:rsidR="001403F2" w:rsidRPr="008E2366">
        <w:t xml:space="preserve"> </w:t>
      </w:r>
      <w:r w:rsidRPr="008E2366">
        <w:t>Pētījumi aptver gan teorētiskos aspektus, gan nozaru aktualitātes un novitātes, kas tiek izmantotas</w:t>
      </w:r>
      <w:r w:rsidR="001403F2" w:rsidRPr="008E2366">
        <w:t xml:space="preserve"> </w:t>
      </w:r>
      <w:r w:rsidRPr="008E2366">
        <w:t>docētāju studiju kursos, tādējādi veicinot pētnieciskā un studiju procesa mijiedarbību un būtiski</w:t>
      </w:r>
      <w:r w:rsidR="001403F2" w:rsidRPr="008E2366">
        <w:t xml:space="preserve"> </w:t>
      </w:r>
      <w:r w:rsidRPr="008E2366">
        <w:t>uzlabojot arī studiju procesa kvalitāti.</w:t>
      </w:r>
    </w:p>
    <w:p w14:paraId="2765E73B" w14:textId="178C2D63" w:rsidR="00A7115B" w:rsidRPr="008E2366" w:rsidRDefault="00A7115B" w:rsidP="008E2366">
      <w:r w:rsidRPr="008E2366">
        <w:t>Studiju virziena pētniecības atbilstību zinātnes attīstības līmenim apliecina zinātnisko publikāciju līmenis, mācībspēku Latvijas Zinātnes padomes ekspertu tiesības</w:t>
      </w:r>
      <w:r w:rsidR="000E0F23" w:rsidRPr="008E2366">
        <w:t>.</w:t>
      </w:r>
    </w:p>
    <w:p w14:paraId="64BC3393" w14:textId="77777777" w:rsidR="00A75670" w:rsidRPr="008E2366" w:rsidRDefault="00A75670" w:rsidP="008E2366"/>
    <w:p w14:paraId="1EDC5EB1" w14:textId="77777777" w:rsidR="00275A87" w:rsidRPr="008E2366" w:rsidRDefault="00275A87" w:rsidP="008E2366">
      <w:pPr>
        <w:pStyle w:val="Heading3"/>
      </w:pPr>
      <w:r w:rsidRPr="008E2366">
        <w:t xml:space="preserve">2.4.2. Zinātniskās un/ vai lietišķās pētniecības, un/vai mākslinieciskās jaunrades sasaiste ar studiju procesu, tajā skaitā rezultātu izmantošanas studiju procesā raksturojums un novērtējums. </w:t>
      </w:r>
    </w:p>
    <w:p w14:paraId="5C064F64" w14:textId="1A9F1C2A" w:rsidR="0030314C" w:rsidRPr="008E2366" w:rsidRDefault="000D519F" w:rsidP="008E2366">
      <w:r w:rsidRPr="008E2366">
        <w:t>Studiju procesa ietvaros nepārtraukti tiek sekots līdzi jaunākajām aktualitātēm nozarē –</w:t>
      </w:r>
      <w:r w:rsidR="002D6F36" w:rsidRPr="008E2366">
        <w:t xml:space="preserve"> </w:t>
      </w:r>
      <w:r w:rsidRPr="008E2366">
        <w:t>akadēmiskais personāls piedalās projektos, rezultāti tiek izmantoti studiju kursu satura</w:t>
      </w:r>
      <w:r w:rsidR="00FB1F8F" w:rsidRPr="008E2366">
        <w:t xml:space="preserve"> </w:t>
      </w:r>
      <w:r w:rsidRPr="008E2366">
        <w:t>aktualizēšanā. Docētāji piedalās pētījumu rezultātu aprobācijā un izplatīšanā, uzstājoties</w:t>
      </w:r>
      <w:r w:rsidR="00947E68" w:rsidRPr="008E2366">
        <w:t xml:space="preserve"> </w:t>
      </w:r>
      <w:r w:rsidRPr="008E2366">
        <w:t xml:space="preserve">zinātniskajās un praktiskajās konferencēs un semināros. </w:t>
      </w:r>
      <w:r w:rsidR="00622FF7" w:rsidRPr="008E2366">
        <w:t xml:space="preserve">Zinātniskās pētniecības sasaiste ar studiju procesu tiek realizēta, </w:t>
      </w:r>
      <w:r w:rsidR="000B5966" w:rsidRPr="008E2366">
        <w:t>z</w:t>
      </w:r>
      <w:r w:rsidRPr="008E2366">
        <w:t>inātniskajos pasākumos iegūt</w:t>
      </w:r>
      <w:r w:rsidR="000B5966" w:rsidRPr="008E2366">
        <w:t>o</w:t>
      </w:r>
      <w:r w:rsidR="00947E68" w:rsidRPr="008E2366">
        <w:t xml:space="preserve"> </w:t>
      </w:r>
      <w:r w:rsidRPr="008E2366">
        <w:t>informācij</w:t>
      </w:r>
      <w:r w:rsidR="000B5966" w:rsidRPr="008E2366">
        <w:t>u</w:t>
      </w:r>
      <w:r w:rsidRPr="008E2366">
        <w:t xml:space="preserve"> izmanto</w:t>
      </w:r>
      <w:r w:rsidR="000B5966" w:rsidRPr="008E2366">
        <w:t>jot</w:t>
      </w:r>
      <w:r w:rsidRPr="008E2366">
        <w:t xml:space="preserve"> studiju kursu</w:t>
      </w:r>
      <w:r w:rsidR="002D6F36" w:rsidRPr="008E2366">
        <w:t>, studiju darbu</w:t>
      </w:r>
      <w:r w:rsidRPr="008E2366">
        <w:t xml:space="preserve"> un </w:t>
      </w:r>
      <w:r w:rsidR="002D6F36" w:rsidRPr="008E2366">
        <w:t>noslēguma darbu</w:t>
      </w:r>
      <w:r w:rsidRPr="008E2366">
        <w:t xml:space="preserve"> vadīšanā, kā arī mācību līdzekļu sagatavošanā.</w:t>
      </w:r>
      <w:r w:rsidR="00947E68" w:rsidRPr="008E2366">
        <w:t xml:space="preserve"> </w:t>
      </w:r>
      <w:r w:rsidR="00EC7DE8" w:rsidRPr="008E2366">
        <w:t>Virziena</w:t>
      </w:r>
      <w:r w:rsidR="009C02AA" w:rsidRPr="008E2366">
        <w:t xml:space="preserve"> </w:t>
      </w:r>
      <w:r w:rsidRPr="008E2366">
        <w:t xml:space="preserve">personālu veido </w:t>
      </w:r>
      <w:r w:rsidR="00EC7DE8" w:rsidRPr="008E2366">
        <w:t>docētāji</w:t>
      </w:r>
      <w:r w:rsidRPr="008E2366">
        <w:t xml:space="preserve">, kuri studiju </w:t>
      </w:r>
      <w:r w:rsidRPr="008E2366">
        <w:lastRenderedPageBreak/>
        <w:t>procesu pilnveidošanā regulāri sadarbojas, tādējādi tiek</w:t>
      </w:r>
      <w:r w:rsidR="009C02AA" w:rsidRPr="008E2366">
        <w:t xml:space="preserve"> </w:t>
      </w:r>
      <w:r w:rsidRPr="008E2366">
        <w:t xml:space="preserve">panākta </w:t>
      </w:r>
      <w:proofErr w:type="spellStart"/>
      <w:r w:rsidRPr="008E2366">
        <w:t>starpdisciplinaritāte</w:t>
      </w:r>
      <w:proofErr w:type="spellEnd"/>
      <w:r w:rsidRPr="008E2366">
        <w:t xml:space="preserve"> studējošo zināšanu un prasmju izkopšanā.</w:t>
      </w:r>
    </w:p>
    <w:p w14:paraId="07296C85" w14:textId="71F55A17" w:rsidR="00275A87" w:rsidRPr="008E2366" w:rsidRDefault="000D519F" w:rsidP="008E2366">
      <w:r w:rsidRPr="008E2366">
        <w:t xml:space="preserve">Sabiedrības attīstības procesā liela nozīme ir zinātnes komunikācijai. Virziena </w:t>
      </w:r>
      <w:r w:rsidR="00B4520B" w:rsidRPr="008E2366">
        <w:t>mācībspēki</w:t>
      </w:r>
      <w:r w:rsidRPr="008E2366">
        <w:t xml:space="preserve"> ir </w:t>
      </w:r>
      <w:r w:rsidR="009371DB" w:rsidRPr="008E2366">
        <w:t>iesaistīti šajā aktivitātē, piedaloties</w:t>
      </w:r>
      <w:r w:rsidRPr="008E2366">
        <w:t xml:space="preserve"> Daugavpils Zinātnes festivāla, Zinātnieku nakts, DU Zinātnes skolas</w:t>
      </w:r>
      <w:r w:rsidR="00320394" w:rsidRPr="008E2366">
        <w:t xml:space="preserve"> </w:t>
      </w:r>
      <w:r w:rsidRPr="008E2366">
        <w:t>pasākumos, nodrošinot apmācības, lekcijas, interaktīvus pasākumus dažādām vecumu grupām, kā</w:t>
      </w:r>
      <w:r w:rsidR="006F641E" w:rsidRPr="008E2366">
        <w:t xml:space="preserve"> </w:t>
      </w:r>
      <w:r w:rsidRPr="008E2366">
        <w:t>arī iesaistoties zinātniski pētniecisko darbu izstrādes konsultēšanā un izvērtēšanā. DU ir</w:t>
      </w:r>
      <w:r w:rsidR="006F641E" w:rsidRPr="008E2366">
        <w:t xml:space="preserve"> </w:t>
      </w:r>
      <w:r w:rsidRPr="008E2366">
        <w:t>starptautisko asociāciju</w:t>
      </w:r>
      <w:r w:rsidR="00F325C7" w:rsidRPr="008E2366">
        <w:t xml:space="preserve"> biedrs</w:t>
      </w:r>
      <w:r w:rsidRPr="008E2366">
        <w:t>, kuras darbojas zinātnes komunikācijas jomā (EUSEA).</w:t>
      </w:r>
    </w:p>
    <w:p w14:paraId="7B93CFEF" w14:textId="77777777" w:rsidR="000D519F" w:rsidRPr="008E2366" w:rsidRDefault="000D519F" w:rsidP="008E2366"/>
    <w:p w14:paraId="5B34D0FA" w14:textId="77777777" w:rsidR="00275A87" w:rsidRPr="008E2366" w:rsidRDefault="00275A87" w:rsidP="008E2366">
      <w:pPr>
        <w:pStyle w:val="Heading3"/>
      </w:pPr>
      <w:r w:rsidRPr="008E2366">
        <w:t xml:space="preserve">2.4.3. Starptautiskās sadarbības zinātniskajā un/ vai lietišķajā pētniecībā, un/ vai mākslinieciskajā jaunradē raksturojums un novērtējums, norādot arī kopīgos projektus, pētījumus u.c. Norādīt studiju programmas, kuras iegūst no šīs sadarbības. Norādīt turpmākos plānus starptautiskās sadarbības zinātniskajā pētniecībā un/ vai mākslinieciskajā jaunradē attīstībai. </w:t>
      </w:r>
    </w:p>
    <w:p w14:paraId="16194CBF" w14:textId="08EA43A1" w:rsidR="003E7BCD" w:rsidRPr="008E2366" w:rsidRDefault="00727C51" w:rsidP="008E2366">
      <w:r w:rsidRPr="008E2366">
        <w:t>DU akadēmiskā personāla kompetence tiek pilnveidota, iesaistoties mobilitātēs Eiropas Savienības</w:t>
      </w:r>
      <w:r w:rsidR="001C3909" w:rsidRPr="008E2366">
        <w:t xml:space="preserve"> </w:t>
      </w:r>
      <w:r w:rsidRPr="008E2366">
        <w:t xml:space="preserve">atbalsta programmas izglītības, apmācības, jaunatnes un sporta jomā </w:t>
      </w:r>
      <w:r w:rsidR="00425F1F" w:rsidRPr="008E2366">
        <w:t>“</w:t>
      </w:r>
      <w:proofErr w:type="spellStart"/>
      <w:r w:rsidRPr="008E2366">
        <w:t>E</w:t>
      </w:r>
      <w:r w:rsidR="0038624E" w:rsidRPr="008E2366">
        <w:t>rasmus</w:t>
      </w:r>
      <w:proofErr w:type="spellEnd"/>
      <w:r w:rsidRPr="008E2366">
        <w:t>+</w:t>
      </w:r>
      <w:r w:rsidR="00425F1F" w:rsidRPr="008E2366">
        <w:t>”</w:t>
      </w:r>
      <w:r w:rsidRPr="008E2366">
        <w:t xml:space="preserve"> ietvaros. Ir</w:t>
      </w:r>
      <w:r w:rsidR="00A35DBD" w:rsidRPr="008E2366">
        <w:t xml:space="preserve"> </w:t>
      </w:r>
      <w:r w:rsidRPr="008E2366">
        <w:t xml:space="preserve">noslēgti sadarbības līgumi ar vairāk nekā 90 augstākās izglītības iestādēm 22 valstīs. </w:t>
      </w:r>
    </w:p>
    <w:p w14:paraId="56528616" w14:textId="7FC5F3FE" w:rsidR="003E7BCD" w:rsidRPr="008E2366" w:rsidRDefault="00215591" w:rsidP="008E2366">
      <w:proofErr w:type="spellStart"/>
      <w:r w:rsidRPr="008E2366">
        <w:t>Erasmus</w:t>
      </w:r>
      <w:proofErr w:type="spellEnd"/>
      <w:r w:rsidR="00727C51" w:rsidRPr="008E2366">
        <w:t xml:space="preserve">+ programma atbalsta docēšanu – </w:t>
      </w:r>
      <w:r w:rsidRPr="008E2366">
        <w:t>virziena</w:t>
      </w:r>
      <w:r w:rsidR="00727C51" w:rsidRPr="008E2366">
        <w:t xml:space="preserve"> docētāji dodas uz kādu no ārvalstu sadarbības</w:t>
      </w:r>
      <w:r w:rsidRPr="008E2366">
        <w:t xml:space="preserve"> </w:t>
      </w:r>
      <w:r w:rsidR="00727C51" w:rsidRPr="008E2366">
        <w:t>augstskolām vai arī iesaistās personāla mācībās, pilnveidojot profesionālās kompetences,</w:t>
      </w:r>
      <w:r w:rsidRPr="008E2366">
        <w:t xml:space="preserve"> </w:t>
      </w:r>
      <w:r w:rsidR="00727C51" w:rsidRPr="008E2366">
        <w:t>nodrošinot dalību mācībās, darba vērošanā ārvalstu sadarbības augstskolā vai citā atbilstošā</w:t>
      </w:r>
      <w:r w:rsidRPr="008E2366">
        <w:t xml:space="preserve"> </w:t>
      </w:r>
      <w:r w:rsidR="00727C51" w:rsidRPr="008E2366">
        <w:t>organizācijā. Mācību mobilitāte DU docētājiem un personālam dod iespēju gūt zināšanas un</w:t>
      </w:r>
      <w:r w:rsidRPr="008E2366">
        <w:t xml:space="preserve"> </w:t>
      </w:r>
      <w:r w:rsidR="00727C51" w:rsidRPr="008E2366">
        <w:t>konkrētas prasmes, mācoties no ārvalstu partneru pieredzes un labās prakses, kā arī uzlabot praktiskās iemaņas, kas nepieciešamas darbā DU un profesionālajā attīstībā, iedrošināt akadēmisko</w:t>
      </w:r>
      <w:r w:rsidRPr="008E2366">
        <w:t xml:space="preserve"> </w:t>
      </w:r>
      <w:r w:rsidR="00727C51" w:rsidRPr="008E2366">
        <w:t>personālu paplašināt un uzlabot piedāvāto studiju kursu klāstu un saturu, ļauj studentiem, kuriem</w:t>
      </w:r>
      <w:r w:rsidRPr="008E2366">
        <w:t xml:space="preserve"> </w:t>
      </w:r>
      <w:r w:rsidR="00727C51" w:rsidRPr="008E2366">
        <w:t>nav iespējas piedalīties mobilitātes programmā, gūt labumu no zināšanām un pieredzes, ko sniedz</w:t>
      </w:r>
      <w:r w:rsidRPr="008E2366">
        <w:t xml:space="preserve"> </w:t>
      </w:r>
      <w:r w:rsidR="00727C51" w:rsidRPr="008E2366">
        <w:t>citu Eiropas valstu augstskolu akadēmiskais personāls un ārvalstu vieslektori, veicina zināšanu un</w:t>
      </w:r>
      <w:r w:rsidRPr="008E2366">
        <w:t xml:space="preserve"> </w:t>
      </w:r>
      <w:r w:rsidR="00727C51" w:rsidRPr="008E2366">
        <w:t>pedagoģisko metožu pieredzes apmaiņu starp Eiropas augstākās izglītības iestādēm.</w:t>
      </w:r>
    </w:p>
    <w:p w14:paraId="37781691" w14:textId="6480B6B8" w:rsidR="00F22649" w:rsidRPr="008E2366" w:rsidRDefault="7EB58416" w:rsidP="008E2366">
      <w:r w:rsidRPr="008E2366">
        <w:t>Studiju virzienā pārskata periodā tika izstrādātas vairākas zinātniskās publikācijas sadarbībā ar ārvalstu pētniekiem. Virziena mācībspēkiem ir izveidota sadarbība ar Panevēžas Lietišķo zinātņu Universitāti (iepriekš Panevēžas Koledža) – akadēmiskais personāls ir devies docēšanas mobilitātē, piedalījies semināros, studējošie piedalījās Panevēžas Koledžas organizētajos studentu konkursos. Šādas aktivitātes dod pienesumu virziena studiju programmu attīstībai.</w:t>
      </w:r>
    </w:p>
    <w:p w14:paraId="1441FC89" w14:textId="6EDE3D1F" w:rsidR="00275A87" w:rsidRPr="008E2366" w:rsidRDefault="00C22CD8" w:rsidP="008E2366">
      <w:r w:rsidRPr="008E2366">
        <w:t>Turpmākās aktivitātes</w:t>
      </w:r>
      <w:r w:rsidR="00727C51" w:rsidRPr="008E2366">
        <w:t xml:space="preserve"> sadarbības attīstībai zinātniskajā pētniecībā </w:t>
      </w:r>
      <w:r w:rsidR="00324123" w:rsidRPr="008E2366">
        <w:t>varētu būt</w:t>
      </w:r>
      <w:r w:rsidR="00727C51" w:rsidRPr="008E2366">
        <w:t xml:space="preserve">: </w:t>
      </w:r>
      <w:r w:rsidR="00EB7A55" w:rsidRPr="008E2366">
        <w:t>s</w:t>
      </w:r>
      <w:r w:rsidR="00727C51" w:rsidRPr="008E2366">
        <w:t>tudiju virziena</w:t>
      </w:r>
      <w:r w:rsidR="004231ED" w:rsidRPr="008E2366">
        <w:t xml:space="preserve"> </w:t>
      </w:r>
      <w:r w:rsidR="00EB7A55" w:rsidRPr="008E2366">
        <w:t>docētāju</w:t>
      </w:r>
      <w:r w:rsidR="00727C51" w:rsidRPr="008E2366">
        <w:t xml:space="preserve"> zinātniskās kapacitātes celšana, aktīvāk iesaistoties starptautiskajā apritē</w:t>
      </w:r>
      <w:r w:rsidR="004231ED" w:rsidRPr="008E2366">
        <w:t xml:space="preserve"> </w:t>
      </w:r>
      <w:r w:rsidR="00727C51" w:rsidRPr="008E2366">
        <w:t>(starptautiskie projekti, konferences, publikācijas); sadarbības līgumu slēgšana un</w:t>
      </w:r>
      <w:r w:rsidR="004231ED" w:rsidRPr="008E2366">
        <w:t xml:space="preserve"> </w:t>
      </w:r>
      <w:r w:rsidR="00727C51" w:rsidRPr="008E2366">
        <w:t>kopīgo projektu īstenošana ar ārvalstu izglītības un zinātniski pētniecisk</w:t>
      </w:r>
      <w:r w:rsidR="00DF2CA6" w:rsidRPr="008E2366">
        <w:t>aj</w:t>
      </w:r>
      <w:r w:rsidR="00727C51" w:rsidRPr="008E2366">
        <w:t>ām institūcijām</w:t>
      </w:r>
      <w:r w:rsidR="004231ED" w:rsidRPr="008E2366">
        <w:t>.</w:t>
      </w:r>
    </w:p>
    <w:p w14:paraId="7C7BDFB6" w14:textId="77777777" w:rsidR="00727C51" w:rsidRPr="008E2366" w:rsidRDefault="00727C51" w:rsidP="008E2366">
      <w:pPr>
        <w:rPr>
          <w:rFonts w:ascii="Times New Roman" w:hAnsi="Times New Roman" w:cs="Times New Roman"/>
        </w:rPr>
      </w:pPr>
    </w:p>
    <w:p w14:paraId="4281D4F5" w14:textId="77777777" w:rsidR="00275A87" w:rsidRPr="008E2366" w:rsidRDefault="00275A87" w:rsidP="008E2366">
      <w:pPr>
        <w:pStyle w:val="Heading3"/>
      </w:pPr>
      <w:r w:rsidRPr="008E2366">
        <w:t xml:space="preserve">2.4.4. Norādīt, kā tiek nodrošināta un veicināta mācībspēku iesaiste zinātniskajā un/ vai lietišķajā pētniecībā, un/vai mākslinieciskajā jaunradē. Akadēmiskā personāla zinātniskās un/ vai lietišķās pētniecības, un/vai mākslinieciskās jaunrades studiju virzienam atbilstošajā nozarē raksturojums un novērtējums, sniedzot piemērus. </w:t>
      </w:r>
    </w:p>
    <w:p w14:paraId="4B5BB900" w14:textId="0471524F" w:rsidR="00936486" w:rsidRPr="008E2366" w:rsidRDefault="009C555E" w:rsidP="008E2366">
      <w:r w:rsidRPr="008E2366">
        <w:t>DU tiek veicināta akadēmiskā personāla attīstība un pilnveide, virzoties uz kompetentu</w:t>
      </w:r>
      <w:r w:rsidR="00B626D7" w:rsidRPr="008E2366">
        <w:t xml:space="preserve"> </w:t>
      </w:r>
      <w:r w:rsidRPr="008E2366">
        <w:t xml:space="preserve">personālsastāvu. Mācībspēku zinātnisko kapacitāti apliecina publikācijas, kas indeksētas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00B912C8" w:rsidRPr="008E2366">
        <w:t xml:space="preserve"> </w:t>
      </w:r>
      <w:r w:rsidRPr="008E2366">
        <w:t>un SCOPUS datu bāzēs, vadīto noslēguma darbu skaits un pētījumi, kuru</w:t>
      </w:r>
      <w:r w:rsidR="00B626D7" w:rsidRPr="008E2366">
        <w:t xml:space="preserve"> </w:t>
      </w:r>
      <w:r w:rsidRPr="008E2366">
        <w:t xml:space="preserve">īstenošanā piedalās studiju </w:t>
      </w:r>
      <w:r w:rsidR="003463F8" w:rsidRPr="008E2366">
        <w:t>virziena</w:t>
      </w:r>
      <w:r w:rsidRPr="008E2366">
        <w:t xml:space="preserve"> docētāji. DU ik gadu notiek mācībspēku zinātniskās</w:t>
      </w:r>
      <w:r w:rsidR="00B626D7" w:rsidRPr="008E2366">
        <w:t xml:space="preserve"> </w:t>
      </w:r>
      <w:r w:rsidRPr="008E2366">
        <w:t>darbības novērtēšana, kuras ietvaros tiek vērtēti pētnieciskā darba rezultāti, darbība projektos, kā</w:t>
      </w:r>
      <w:r w:rsidR="00B626D7" w:rsidRPr="008E2366">
        <w:t xml:space="preserve"> </w:t>
      </w:r>
      <w:r w:rsidRPr="008E2366">
        <w:t>arī pedagoģiskais un organizatoriskais darbs. Studiju procesa ietvaros nepārtraukti tiek sekots līdzi</w:t>
      </w:r>
      <w:r w:rsidR="00B626D7" w:rsidRPr="008E2366">
        <w:t xml:space="preserve"> </w:t>
      </w:r>
      <w:r w:rsidRPr="008E2366">
        <w:t>jaunākajām aktualitātēm nozarē – akadēmiskais personāls piedalās projektos, rezultāti tiek</w:t>
      </w:r>
      <w:r w:rsidR="00B626D7" w:rsidRPr="008E2366">
        <w:t xml:space="preserve"> </w:t>
      </w:r>
      <w:r w:rsidRPr="008E2366">
        <w:t>izmantoti studiju kursu satura aktualizēšanā. Docētāji aktīvi piedalās pētījumu rezultātu aprobācijā</w:t>
      </w:r>
      <w:r w:rsidR="00B626D7" w:rsidRPr="008E2366">
        <w:t xml:space="preserve"> </w:t>
      </w:r>
      <w:r w:rsidRPr="008E2366">
        <w:t>un izplatīšanā, uzstājoties zinātniskajās un praktiskajās konferencēs un semināros. Zinātniskajos pasākumos iegūtā</w:t>
      </w:r>
      <w:r w:rsidR="00936486" w:rsidRPr="008E2366">
        <w:t xml:space="preserve"> </w:t>
      </w:r>
      <w:r w:rsidRPr="008E2366">
        <w:t xml:space="preserve">informācija tiek izmantota studiju kursu un </w:t>
      </w:r>
      <w:r w:rsidR="004C56C4" w:rsidRPr="008E2366">
        <w:t xml:space="preserve">noslēguma </w:t>
      </w:r>
      <w:r w:rsidRPr="008E2366">
        <w:t>darbu vadīšanā, kā arī mācību līdzekļu sagatavošanā.</w:t>
      </w:r>
    </w:p>
    <w:p w14:paraId="3C00ED6F" w14:textId="06F8376E" w:rsidR="00485102" w:rsidRPr="008E2366" w:rsidRDefault="009C555E" w:rsidP="008E2366">
      <w:r w:rsidRPr="008E2366">
        <w:t>Akadēmiskā personāla pētnieciskā un radošā darbība ir cieši saistīta ar studiju procesu, veicinot</w:t>
      </w:r>
      <w:r w:rsidR="00936486" w:rsidRPr="008E2366">
        <w:t xml:space="preserve"> </w:t>
      </w:r>
      <w:r w:rsidRPr="008E2366">
        <w:t>studentiem izpratni par inovāciju saistību ar reālās organizācijas</w:t>
      </w:r>
      <w:r w:rsidR="00477322" w:rsidRPr="008E2366">
        <w:t xml:space="preserve"> vai tirgus</w:t>
      </w:r>
      <w:r w:rsidRPr="008E2366">
        <w:t xml:space="preserve"> vajadzībām. Programmas</w:t>
      </w:r>
      <w:r w:rsidR="00936486" w:rsidRPr="008E2366">
        <w:t xml:space="preserve"> </w:t>
      </w:r>
      <w:r w:rsidRPr="008E2366">
        <w:lastRenderedPageBreak/>
        <w:t xml:space="preserve">personālu veido </w:t>
      </w:r>
      <w:r w:rsidR="00805021" w:rsidRPr="008E2366">
        <w:t>docētāji</w:t>
      </w:r>
      <w:r w:rsidRPr="008E2366">
        <w:t>, kuri studiju procesu pilnveidošanā regulāri sadarbojas, tādējādi tiek</w:t>
      </w:r>
      <w:r w:rsidR="00936486" w:rsidRPr="008E2366">
        <w:t xml:space="preserve"> </w:t>
      </w:r>
      <w:r w:rsidRPr="008E2366">
        <w:t xml:space="preserve">panākta </w:t>
      </w:r>
      <w:proofErr w:type="spellStart"/>
      <w:r w:rsidRPr="008E2366">
        <w:t>starpdisciplinaritāte</w:t>
      </w:r>
      <w:proofErr w:type="spellEnd"/>
      <w:r w:rsidRPr="008E2366">
        <w:t xml:space="preserve"> studējošo zināšanu un prasmju izkopšanā.</w:t>
      </w:r>
    </w:p>
    <w:p w14:paraId="737CC295" w14:textId="30B7097A" w:rsidR="00485102" w:rsidRPr="008E2366" w:rsidRDefault="00DC2406" w:rsidP="008E2366">
      <w:r w:rsidRPr="008E2366">
        <w:t xml:space="preserve">Mācībspēku iesaiste zinātniskajā pētniecībā tiek nodrošināta un veicināta saskaņā ar “Daugavpils Universitātes kārtību, kādā tiek apmaksāti zinātnisko publikāciju sagatavošanas izdevumi” (pieejams no DU iekšējā tīkla </w:t>
      </w:r>
      <w:hyperlink r:id="rId55" w:history="1">
        <w:r w:rsidR="00897A3E" w:rsidRPr="008E2366">
          <w:rPr>
            <w:rStyle w:val="Hyperlink"/>
          </w:rPr>
          <w:t>https://veidlapas.du.lv/kartibas/</w:t>
        </w:r>
      </w:hyperlink>
      <w:r w:rsidRPr="008E2366">
        <w:t xml:space="preserve">), “Kārtību, kādā tiek apmaksātas Daugavpils Universitātes akadēmiskā personāla zinātniskās publikācijas un monogrāfijas” (pieejams no DU iekšējā tīkla </w:t>
      </w:r>
      <w:hyperlink r:id="rId56" w:history="1">
        <w:r w:rsidR="00824BD8" w:rsidRPr="008E2366">
          <w:rPr>
            <w:rStyle w:val="Hyperlink"/>
          </w:rPr>
          <w:t>https://ieej.lv/kZtZq</w:t>
        </w:r>
      </w:hyperlink>
      <w:r w:rsidRPr="008E2366">
        <w:t xml:space="preserve">), “Daugavpils Universitātes kārtību, kādā tiek apmaksāti zinātnisko komandējumu un zinātnisko pasākumu dalības maksas izdevumi” (pieejams no DU iekšējā tīkla </w:t>
      </w:r>
      <w:hyperlink r:id="rId57" w:history="1">
        <w:r w:rsidR="00824BD8" w:rsidRPr="008E2366">
          <w:rPr>
            <w:rStyle w:val="Hyperlink"/>
          </w:rPr>
          <w:t>https://veidlapas.du.lv/kartibas/</w:t>
        </w:r>
      </w:hyperlink>
      <w:r w:rsidRPr="008E2366">
        <w:t xml:space="preserve">), “Konkursa “Daugavpils Universitātes pētniecības projekti” kārtību” (pieejams no DU iekšējā tīkla </w:t>
      </w:r>
      <w:hyperlink r:id="rId58" w:history="1">
        <w:r w:rsidR="00E87598" w:rsidRPr="008E2366">
          <w:rPr>
            <w:rStyle w:val="Hyperlink"/>
          </w:rPr>
          <w:t>https://ieej.lv/qPaCl</w:t>
        </w:r>
      </w:hyperlink>
      <w:r w:rsidR="00E87598" w:rsidRPr="008E2366">
        <w:t>)</w:t>
      </w:r>
      <w:r w:rsidRPr="008E2366">
        <w:t>.</w:t>
      </w:r>
    </w:p>
    <w:p w14:paraId="09D395E5" w14:textId="51735904" w:rsidR="00275A87" w:rsidRPr="008E2366" w:rsidRDefault="009C555E" w:rsidP="008E2366">
      <w:r w:rsidRPr="008E2366">
        <w:t>Informācija par akadēmiskā personāla publikācijām</w:t>
      </w:r>
      <w:r w:rsidR="00960948" w:rsidRPr="008E2366">
        <w:t xml:space="preserve">, </w:t>
      </w:r>
      <w:r w:rsidRPr="008E2366">
        <w:t>dalību konferencēs</w:t>
      </w:r>
      <w:r w:rsidR="00960948" w:rsidRPr="008E2366">
        <w:t xml:space="preserve"> un projektos</w:t>
      </w:r>
      <w:r w:rsidRPr="008E2366">
        <w:t xml:space="preserve"> ir pieejama pielikumā</w:t>
      </w:r>
      <w:r w:rsidR="003046C2" w:rsidRPr="008E2366">
        <w:t xml:space="preserve"> </w:t>
      </w:r>
      <w:r w:rsidRPr="008E2366">
        <w:t>2</w:t>
      </w:r>
      <w:r w:rsidR="003046C2" w:rsidRPr="008E2366">
        <w:t>_</w:t>
      </w:r>
      <w:r w:rsidRPr="008E2366">
        <w:t>4</w:t>
      </w:r>
      <w:r w:rsidR="003046C2" w:rsidRPr="008E2366">
        <w:t>_</w:t>
      </w:r>
      <w:r w:rsidRPr="008E2366">
        <w:t>4_Publikacijas_Konferences.</w:t>
      </w:r>
    </w:p>
    <w:p w14:paraId="5EBAEC61" w14:textId="77777777" w:rsidR="009C555E" w:rsidRPr="008E2366" w:rsidRDefault="009C555E" w:rsidP="008E2366"/>
    <w:p w14:paraId="4FCC46A8" w14:textId="77777777" w:rsidR="00275A87" w:rsidRPr="008E2366" w:rsidRDefault="00275A87" w:rsidP="008E2366">
      <w:pPr>
        <w:pStyle w:val="Heading3"/>
      </w:pPr>
      <w:r w:rsidRPr="008E2366">
        <w:t xml:space="preserve">2.4.5. Norādīt, kā tiek nodrošināta un veicināta studējošo iesaiste zinātniskajā un/ vai lietišķajā pētniecībā, un/ vai mākslinieciskajā jaunradē. Novērtēt un raksturot katra studiju programmas līmeņa, kurš tiek īstenots studiju virzienā, studējošo iesaisti zinātniskajā un/ vai lietišķajā pētniecībā, un/vai mākslinieciskajā jaunradē, sniedzot piemērus studējošajiem piedāvātajām un izmantotajām iespējām. </w:t>
      </w:r>
    </w:p>
    <w:p w14:paraId="7ECDA484" w14:textId="691B3A29" w:rsidR="00912C54" w:rsidRPr="008E2366" w:rsidRDefault="007A008E" w:rsidP="008E2366">
      <w:r w:rsidRPr="008E2366">
        <w:t>Virziena s</w:t>
      </w:r>
      <w:r w:rsidR="00912C54" w:rsidRPr="008E2366">
        <w:t>tudējošajiem ir iespēja iesaistīties pētniecības projektos, prezentēt pētījumu rezultātus starptautiskajās zinātniskajās konferencēs</w:t>
      </w:r>
      <w:r w:rsidR="006D5C0A" w:rsidRPr="008E2366">
        <w:t>, arī DU Starptautiskajā zinātniskajā konferencē,</w:t>
      </w:r>
      <w:r w:rsidR="00912C54" w:rsidRPr="008E2366">
        <w:t xml:space="preserve"> un publicēt zinātniskos rakstus konferenču rakstu krājumos. Par sasniegumiem zinātniskajā pētniecībā studējošie var pretendēt uz vienreizējo stipendiju. Absolvējot DU, studējošajiem par aktīvu zinātnisko darbu tiek izsniegti atzinības raksti.</w:t>
      </w:r>
    </w:p>
    <w:p w14:paraId="0912E384" w14:textId="322D47A0" w:rsidR="00912C54" w:rsidRPr="008E2366" w:rsidRDefault="00912C54" w:rsidP="008E2366">
      <w:r w:rsidRPr="008E2366">
        <w:t xml:space="preserve">Ik gadu DU rīko pētniecības projektu konkursus studējošajiem ar mērķi veicināt DU studējošo pētniecisko izaugsmi, sekmēt zinātnisko rezultātu praktisko </w:t>
      </w:r>
      <w:proofErr w:type="spellStart"/>
      <w:r w:rsidRPr="008E2366">
        <w:t>pielietojamību</w:t>
      </w:r>
      <w:proofErr w:type="spellEnd"/>
      <w:r w:rsidRPr="008E2366">
        <w:t xml:space="preserve">, iesaistīt DU studējošos zinātniskajā darbībā un veicināt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un/vai SCOPUS datu bāzēs indeksētu publikāciju skaita pieaugumu.</w:t>
      </w:r>
    </w:p>
    <w:p w14:paraId="6ABF8235" w14:textId="4BE77225" w:rsidR="00275A87" w:rsidRPr="008E2366" w:rsidRDefault="006521A6" w:rsidP="008E2366">
      <w:r w:rsidRPr="008E2366">
        <w:t>Studiju virziena “</w:t>
      </w:r>
      <w:r w:rsidR="00F422C4" w:rsidRPr="008E2366">
        <w:t>Informācijas tehnoloģijas, datortehnika, elektronika, telekomunikācijas, datorvadība un datorzinātne</w:t>
      </w:r>
      <w:r w:rsidRPr="008E2366">
        <w:t xml:space="preserve">” </w:t>
      </w:r>
      <w:r w:rsidR="00ED3BF7" w:rsidRPr="008E2366">
        <w:t xml:space="preserve">aktīvāk izmantotais </w:t>
      </w:r>
      <w:r w:rsidRPr="008E2366">
        <w:t>studējoš</w:t>
      </w:r>
      <w:r w:rsidR="000C3061" w:rsidRPr="008E2366">
        <w:t>o</w:t>
      </w:r>
      <w:r w:rsidRPr="008E2366">
        <w:t xml:space="preserve"> </w:t>
      </w:r>
      <w:r w:rsidR="0089499C" w:rsidRPr="008E2366">
        <w:t>iesaist</w:t>
      </w:r>
      <w:r w:rsidR="000C3061" w:rsidRPr="008E2366">
        <w:t>īšanās veids</w:t>
      </w:r>
      <w:r w:rsidR="0089499C" w:rsidRPr="008E2366">
        <w:t xml:space="preserve"> zinātniskajā un lietišķajā pētniecībā</w:t>
      </w:r>
      <w:r w:rsidR="00D74345" w:rsidRPr="008E2366">
        <w:t xml:space="preserve"> </w:t>
      </w:r>
      <w:r w:rsidR="00FB2B72" w:rsidRPr="008E2366">
        <w:t xml:space="preserve">ir </w:t>
      </w:r>
      <w:r w:rsidR="00F36702" w:rsidRPr="008E2366">
        <w:t xml:space="preserve">pētījumi </w:t>
      </w:r>
      <w:r w:rsidR="000269DD" w:rsidRPr="008E2366">
        <w:t xml:space="preserve">studiju un </w:t>
      </w:r>
      <w:r w:rsidR="00FB2B72" w:rsidRPr="008E2366">
        <w:t>noslēguma da</w:t>
      </w:r>
      <w:r w:rsidR="00F36702" w:rsidRPr="008E2366">
        <w:t>rbu ietvaros (kvalifikācijas darbi, bakalaura un maģistra darbi)</w:t>
      </w:r>
      <w:r w:rsidR="007537A4" w:rsidRPr="008E2366">
        <w:t>.</w:t>
      </w:r>
    </w:p>
    <w:p w14:paraId="5D7CDED6" w14:textId="0036E954" w:rsidR="00092E95" w:rsidRPr="008E2366" w:rsidRDefault="00B3721A" w:rsidP="008E2366">
      <w:r w:rsidRPr="005577E8">
        <w:rPr>
          <w:strike/>
          <w:highlight w:val="cyan"/>
        </w:rPr>
        <w:t>1.līmeņa</w:t>
      </w:r>
      <w:r w:rsidR="005577E8" w:rsidRPr="005577E8">
        <w:rPr>
          <w:highlight w:val="cyan"/>
        </w:rPr>
        <w:t xml:space="preserve"> </w:t>
      </w:r>
      <w:r w:rsidR="00184294">
        <w:rPr>
          <w:highlight w:val="cyan"/>
        </w:rPr>
        <w:t>Ī</w:t>
      </w:r>
      <w:r w:rsidR="005577E8" w:rsidRPr="007F3F11">
        <w:rPr>
          <w:highlight w:val="cyan"/>
        </w:rPr>
        <w:t>sā cikla</w:t>
      </w:r>
      <w:r w:rsidRPr="008E2366">
        <w:t xml:space="preserve"> profesionālās studiju programmas </w:t>
      </w:r>
      <w:r w:rsidR="00DB1C26" w:rsidRPr="008E2366">
        <w:t>“</w:t>
      </w:r>
      <w:r w:rsidRPr="008E2366">
        <w:t>Informācijas tehnolo</w:t>
      </w:r>
      <w:r w:rsidR="009F7310" w:rsidRPr="008E2366">
        <w:t>ģijas</w:t>
      </w:r>
      <w:r w:rsidR="00DB1C26" w:rsidRPr="008E2366">
        <w:t>”</w:t>
      </w:r>
      <w:r w:rsidR="006940F0" w:rsidRPr="008E2366">
        <w:t xml:space="preserve"> studējošo pētījumu galvenie</w:t>
      </w:r>
      <w:r w:rsidR="009F7310" w:rsidRPr="008E2366">
        <w:t xml:space="preserve"> </w:t>
      </w:r>
      <w:r w:rsidR="006940F0" w:rsidRPr="008E2366">
        <w:t>virzieni ir:</w:t>
      </w:r>
    </w:p>
    <w:p w14:paraId="1A7DA5D1" w14:textId="62D10105" w:rsidR="00092E95" w:rsidRPr="008E2366" w:rsidRDefault="00092E95" w:rsidP="008E2366">
      <w:pPr>
        <w:pStyle w:val="Bulleted"/>
        <w:rPr>
          <w:rStyle w:val="BulletedChar"/>
        </w:rPr>
      </w:pPr>
      <w:r w:rsidRPr="008E2366">
        <w:rPr>
          <w:rStyle w:val="BulletedChar"/>
        </w:rPr>
        <w:t>neliel</w:t>
      </w:r>
      <w:r w:rsidR="00DB1C26" w:rsidRPr="008E2366">
        <w:rPr>
          <w:rStyle w:val="BulletedChar"/>
        </w:rPr>
        <w:t>u</w:t>
      </w:r>
      <w:r w:rsidRPr="008E2366">
        <w:rPr>
          <w:rStyle w:val="BulletedChar"/>
        </w:rPr>
        <w:t xml:space="preserve"> organizāciju (piemēram</w:t>
      </w:r>
      <w:r w:rsidR="00DB1C26" w:rsidRPr="008E2366">
        <w:rPr>
          <w:rStyle w:val="BulletedChar"/>
        </w:rPr>
        <w:t>,</w:t>
      </w:r>
      <w:r w:rsidRPr="008E2366">
        <w:rPr>
          <w:rStyle w:val="BulletedChar"/>
        </w:rPr>
        <w:t xml:space="preserve"> izglītības iestādes) datortīklu projektēšana, konfigurācija un uzturēšana;</w:t>
      </w:r>
    </w:p>
    <w:p w14:paraId="614EEFE2" w14:textId="49C24965" w:rsidR="00092E95" w:rsidRPr="008E2366" w:rsidRDefault="00092E95" w:rsidP="008E2366">
      <w:pPr>
        <w:pStyle w:val="Bulleted"/>
        <w:rPr>
          <w:rStyle w:val="BulletedChar"/>
        </w:rPr>
      </w:pPr>
      <w:r w:rsidRPr="008E2366">
        <w:rPr>
          <w:rStyle w:val="BulletedChar"/>
        </w:rPr>
        <w:t>datortehnikas administrēšana t.sk. attālinātā instalācij</w:t>
      </w:r>
      <w:r w:rsidR="00DB1C26" w:rsidRPr="008E2366">
        <w:rPr>
          <w:rStyle w:val="BulletedChar"/>
        </w:rPr>
        <w:t>a</w:t>
      </w:r>
      <w:r w:rsidRPr="008E2366">
        <w:rPr>
          <w:rStyle w:val="BulletedChar"/>
        </w:rPr>
        <w:t xml:space="preserve">, </w:t>
      </w:r>
      <w:r w:rsidR="00DB1C26" w:rsidRPr="008E2366">
        <w:rPr>
          <w:rStyle w:val="BulletedChar"/>
        </w:rPr>
        <w:t>konfigurēšana</w:t>
      </w:r>
      <w:r w:rsidRPr="008E2366">
        <w:rPr>
          <w:rStyle w:val="BulletedChar"/>
        </w:rPr>
        <w:t>;</w:t>
      </w:r>
    </w:p>
    <w:p w14:paraId="2C558A58" w14:textId="0CBEAC2E" w:rsidR="00092E95" w:rsidRPr="008E2366" w:rsidRDefault="00DB1C26" w:rsidP="008E2366">
      <w:pPr>
        <w:pStyle w:val="Bulleted"/>
        <w:rPr>
          <w:rStyle w:val="BulletedChar"/>
        </w:rPr>
      </w:pPr>
      <w:r w:rsidRPr="008E2366">
        <w:rPr>
          <w:rStyle w:val="BulletedChar"/>
        </w:rPr>
        <w:t>pilnībā</w:t>
      </w:r>
      <w:r w:rsidR="00092E95" w:rsidRPr="008E2366">
        <w:rPr>
          <w:rStyle w:val="BulletedChar"/>
        </w:rPr>
        <w:t xml:space="preserve"> vai daļēji automatizēta programmnodrošinājuma </w:t>
      </w:r>
      <w:r w:rsidRPr="008E2366">
        <w:rPr>
          <w:rStyle w:val="BulletedChar"/>
        </w:rPr>
        <w:t>instalēšana</w:t>
      </w:r>
      <w:r w:rsidR="00092E95" w:rsidRPr="008E2366">
        <w:rPr>
          <w:rStyle w:val="BulletedChar"/>
        </w:rPr>
        <w:t>;</w:t>
      </w:r>
    </w:p>
    <w:p w14:paraId="59AB1449" w14:textId="27A5B2DE" w:rsidR="009F7310" w:rsidRPr="008E2366" w:rsidRDefault="00092E95" w:rsidP="008E2366">
      <w:pPr>
        <w:pStyle w:val="Bulleted"/>
      </w:pPr>
      <w:r w:rsidRPr="008E2366">
        <w:rPr>
          <w:rStyle w:val="BulletedChar"/>
        </w:rPr>
        <w:t xml:space="preserve"> </w:t>
      </w:r>
      <w:r w:rsidR="00DB1C26" w:rsidRPr="008E2366">
        <w:rPr>
          <w:rStyle w:val="BulletedChar"/>
        </w:rPr>
        <w:t>nelielu</w:t>
      </w:r>
      <w:r w:rsidRPr="008E2366">
        <w:rPr>
          <w:rStyle w:val="BulletedChar"/>
        </w:rPr>
        <w:t xml:space="preserve"> informācijas sistēmu projektēšana un uzturēšana.</w:t>
      </w:r>
    </w:p>
    <w:p w14:paraId="6599EF91" w14:textId="611A30F3" w:rsidR="00136736" w:rsidRPr="008E2366" w:rsidRDefault="0066371A" w:rsidP="008E2366">
      <w:r w:rsidRPr="008E2366">
        <w:t>P</w:t>
      </w:r>
      <w:r w:rsidR="00136736" w:rsidRPr="008E2366">
        <w:t>rofesionālā</w:t>
      </w:r>
      <w:r w:rsidR="009E1245" w:rsidRPr="008E2366">
        <w:t>s</w:t>
      </w:r>
      <w:r w:rsidRPr="008E2366">
        <w:t xml:space="preserve"> bakalaura</w:t>
      </w:r>
      <w:r w:rsidR="00136736" w:rsidRPr="008E2366">
        <w:t xml:space="preserve"> studiju programmas Informācijas tehnoloģijas studējošo pētījumu galvenie virzieni ir</w:t>
      </w:r>
      <w:r w:rsidR="006940F0" w:rsidRPr="008E2366">
        <w:t>:</w:t>
      </w:r>
    </w:p>
    <w:p w14:paraId="70FE2BCA" w14:textId="06A9A326" w:rsidR="00136736" w:rsidRPr="008E2366" w:rsidRDefault="00482AF2" w:rsidP="008E2366">
      <w:pPr>
        <w:pStyle w:val="Bulleted"/>
      </w:pPr>
      <w:r w:rsidRPr="008E2366">
        <w:t>programmatūras projektēšana, izstrāde, testēšana, programmatūras drošība</w:t>
      </w:r>
      <w:r w:rsidR="006940F0" w:rsidRPr="008E2366">
        <w:t>;</w:t>
      </w:r>
    </w:p>
    <w:p w14:paraId="7EC26BD0" w14:textId="60147719" w:rsidR="00136736" w:rsidRPr="008E2366" w:rsidRDefault="001336FD" w:rsidP="008E2366">
      <w:pPr>
        <w:pStyle w:val="Bulleted"/>
      </w:pPr>
      <w:r w:rsidRPr="008E2366">
        <w:t>tīmekļa tehnoloģiju izmantošana</w:t>
      </w:r>
      <w:r w:rsidR="006940F0" w:rsidRPr="008E2366">
        <w:t>;</w:t>
      </w:r>
    </w:p>
    <w:p w14:paraId="6AEF8D89" w14:textId="35B4D712" w:rsidR="00136736" w:rsidRPr="008E2366" w:rsidRDefault="00D0409F" w:rsidP="008E2366">
      <w:pPr>
        <w:pStyle w:val="Bulleted"/>
      </w:pPr>
      <w:r w:rsidRPr="008E2366">
        <w:t>datu bāzu izmantošana</w:t>
      </w:r>
      <w:r w:rsidR="006940F0" w:rsidRPr="008E2366">
        <w:t>;</w:t>
      </w:r>
    </w:p>
    <w:p w14:paraId="558B12C0" w14:textId="77777777" w:rsidR="00482D0C" w:rsidRPr="008E2366" w:rsidRDefault="00482D0C" w:rsidP="008E2366">
      <w:pPr>
        <w:pStyle w:val="Bulleted"/>
      </w:pPr>
      <w:r w:rsidRPr="008E2366">
        <w:t>mobilo lietotņu, spēļu izstrāde;</w:t>
      </w:r>
    </w:p>
    <w:p w14:paraId="59FCEAD1" w14:textId="1C3D41E4" w:rsidR="00136736" w:rsidRPr="008E2366" w:rsidRDefault="00482D0C" w:rsidP="008E2366">
      <w:pPr>
        <w:pStyle w:val="Bulleted"/>
      </w:pPr>
      <w:r w:rsidRPr="008E2366">
        <w:t xml:space="preserve">robotikas, </w:t>
      </w:r>
      <w:proofErr w:type="spellStart"/>
      <w:r w:rsidRPr="008E2366">
        <w:t>mikrokontrolleru</w:t>
      </w:r>
      <w:proofErr w:type="spellEnd"/>
      <w:r w:rsidR="00CD4E12" w:rsidRPr="008E2366">
        <w:t xml:space="preserve"> risinājumu pielietošana</w:t>
      </w:r>
      <w:r w:rsidR="006940F0" w:rsidRPr="008E2366">
        <w:t>.</w:t>
      </w:r>
    </w:p>
    <w:p w14:paraId="113C2B90" w14:textId="1DBC4A88" w:rsidR="00F90916" w:rsidRPr="008E2366" w:rsidRDefault="00F90916" w:rsidP="008E2366">
      <w:r w:rsidRPr="008E2366">
        <w:t>Laika posmā no 2017. līdz 2022.gadam studiju virzienā ir aizstāvēti 22 maģistra darbi. Maģistra darbu tēmas atbilst fundamentālam un profesionālam studentu sagatavotības līmenim Datorzinātņu virzienā, kā arī atspoguļo studējošo profesionālo kompetenču apguvi. Aizstāvēto maģistra darbu tēmas orientētas uz šādu uzdevumu risināšanu:</w:t>
      </w:r>
    </w:p>
    <w:p w14:paraId="4C5FF3D3" w14:textId="73AE0AB9" w:rsidR="00F90916" w:rsidRPr="008E2366" w:rsidRDefault="00F90916" w:rsidP="008E2366">
      <w:pPr>
        <w:pStyle w:val="Bulleted"/>
      </w:pPr>
      <w:r w:rsidRPr="008E2366">
        <w:t>programmatūras produktu izpēte un izstrāde lietišķo uzdevumu risināšanai;</w:t>
      </w:r>
    </w:p>
    <w:p w14:paraId="1819CE8E" w14:textId="4AB084F7" w:rsidR="00F90916" w:rsidRPr="008E2366" w:rsidRDefault="00F90916" w:rsidP="008E2366">
      <w:pPr>
        <w:pStyle w:val="Bulleted"/>
      </w:pPr>
      <w:r w:rsidRPr="008E2366">
        <w:t>informācijas sistēmu un to komponenšu projektēšana lietišķajā tematiskajā jomā;</w:t>
      </w:r>
    </w:p>
    <w:p w14:paraId="3115DC74" w14:textId="53B52FBF" w:rsidR="00F90916" w:rsidRPr="008E2366" w:rsidRDefault="00F90916" w:rsidP="008E2366">
      <w:pPr>
        <w:pStyle w:val="Bulleted"/>
      </w:pPr>
      <w:r w:rsidRPr="008E2366">
        <w:lastRenderedPageBreak/>
        <w:t>organizāciju informatizācijas projektu vadības efektīvu metožu izpēte un izstrāde;</w:t>
      </w:r>
    </w:p>
    <w:p w14:paraId="2EB710D4" w14:textId="30DD4A0D" w:rsidR="00F90916" w:rsidRPr="008E2366" w:rsidRDefault="00F90916" w:rsidP="008E2366">
      <w:pPr>
        <w:pStyle w:val="Bulleted"/>
      </w:pPr>
      <w:r w:rsidRPr="008E2366">
        <w:t>priekšmeta jomas analīze un modelēšana, izmantojot mūsdienu informācijas tehnoloģijas.</w:t>
      </w:r>
    </w:p>
    <w:p w14:paraId="1FEE1082" w14:textId="399AE678" w:rsidR="0066371A" w:rsidRPr="008E2366" w:rsidRDefault="00F90916" w:rsidP="008E2366">
      <w:r w:rsidRPr="008E2366">
        <w:t xml:space="preserve">Maģistra darbu tēmas ir aktuālas no pašreizējā informātikas stāvokļa viedokļa un atbilst katedras zinātniskās darbības specifikai. Maģistra darbu īstenošana ietver zinātnisko pētījumu elementu izmantošanu, stingru lēmumu pamatojumu, alternatīvu </w:t>
      </w:r>
      <w:r w:rsidR="00491BCF" w:rsidRPr="008E2366">
        <w:t xml:space="preserve">risinājumu </w:t>
      </w:r>
      <w:r w:rsidRPr="008E2366">
        <w:t>salīdzinošo analīzi un iegūto rezultātu apspriešanu.</w:t>
      </w:r>
    </w:p>
    <w:p w14:paraId="0C60AE68" w14:textId="69B2F0DA" w:rsidR="00641DD9" w:rsidRPr="008E2366" w:rsidRDefault="00641DD9" w:rsidP="008E2366">
      <w:r w:rsidRPr="008E2366">
        <w:t xml:space="preserve">Studiju darbu, kvalifikācijas, bakalaura un maģistra darbu tēmas tiek saskaņotas ar darbu vadītājiem un apstiprinātas </w:t>
      </w:r>
      <w:r w:rsidRPr="0097588A">
        <w:rPr>
          <w:strike/>
          <w:highlight w:val="cyan"/>
        </w:rPr>
        <w:t>Informātikas katedras</w:t>
      </w:r>
      <w:r w:rsidRPr="0097588A">
        <w:rPr>
          <w:highlight w:val="cyan"/>
        </w:rPr>
        <w:t xml:space="preserve"> </w:t>
      </w:r>
      <w:r w:rsidR="0097588A" w:rsidRPr="0097588A">
        <w:rPr>
          <w:highlight w:val="cyan"/>
        </w:rPr>
        <w:t>VTK</w:t>
      </w:r>
      <w:r w:rsidR="0097588A">
        <w:t xml:space="preserve"> </w:t>
      </w:r>
      <w:r w:rsidRPr="008E2366">
        <w:t xml:space="preserve">sēdē, izvērtējot izvirzīto tēmu aktualitāti un atbilstību studiju programmai. Pēdējā studiju semestra beigās tiek organizēta noslēguma darbu </w:t>
      </w:r>
      <w:proofErr w:type="spellStart"/>
      <w:r w:rsidRPr="008E2366">
        <w:t>priekšaizstāvēšana</w:t>
      </w:r>
      <w:proofErr w:type="spellEnd"/>
      <w:r w:rsidRPr="008E2366">
        <w:t>, kurā tiek vērtēta darba izstrādes laikā veiktā praktiskā pētījuma kvalitāte un darba atbilstība prasībām, kā arī lemts par pielaišanu darba aizstāvēšanai.</w:t>
      </w:r>
    </w:p>
    <w:p w14:paraId="0F1ADCAF" w14:textId="64F5D0CD" w:rsidR="006940F0" w:rsidRPr="008E2366" w:rsidRDefault="006940F0" w:rsidP="008E2366">
      <w:r w:rsidRPr="008E2366">
        <w:t xml:space="preserve">Izstrādājot studiju un </w:t>
      </w:r>
      <w:r w:rsidR="007E6054" w:rsidRPr="008E2366">
        <w:t>noslēguma</w:t>
      </w:r>
      <w:r w:rsidRPr="008E2366">
        <w:t xml:space="preserve"> darbus, studējošie </w:t>
      </w:r>
      <w:r w:rsidR="005E45D8" w:rsidRPr="008E2366">
        <w:t xml:space="preserve">veic daudzveidīgu pētniecisko darbību </w:t>
      </w:r>
      <w:r w:rsidR="003D7E84" w:rsidRPr="008E2366">
        <w:t>informācijas tehnoloģiju un datorzinātņu</w:t>
      </w:r>
      <w:r w:rsidR="005E45D8" w:rsidRPr="008E2366">
        <w:t xml:space="preserve"> jomā</w:t>
      </w:r>
      <w:r w:rsidR="0044453F" w:rsidRPr="008E2366">
        <w:t>s</w:t>
      </w:r>
      <w:r w:rsidR="007C5CBA" w:rsidRPr="008E2366">
        <w:t>; pētījumu veikšanai</w:t>
      </w:r>
      <w:r w:rsidR="000A2070" w:rsidRPr="008E2366">
        <w:t xml:space="preserve"> studējošie</w:t>
      </w:r>
      <w:r w:rsidR="0053023B" w:rsidRPr="008E2366">
        <w:t xml:space="preserve"> var izmantot </w:t>
      </w:r>
      <w:r w:rsidR="00911130" w:rsidRPr="001461CC">
        <w:rPr>
          <w:strike/>
          <w:highlight w:val="cyan"/>
        </w:rPr>
        <w:t>Informātikas katedras</w:t>
      </w:r>
      <w:r w:rsidR="00911130" w:rsidRPr="001461CC">
        <w:rPr>
          <w:highlight w:val="cyan"/>
        </w:rPr>
        <w:t xml:space="preserve"> </w:t>
      </w:r>
      <w:r w:rsidR="001461CC" w:rsidRPr="001461CC">
        <w:rPr>
          <w:highlight w:val="cyan"/>
        </w:rPr>
        <w:t xml:space="preserve">VTK </w:t>
      </w:r>
      <w:r w:rsidR="00911130" w:rsidRPr="008E2366">
        <w:t>aud</w:t>
      </w:r>
      <w:r w:rsidR="00727FD3" w:rsidRPr="008E2366">
        <w:t>itorijas un aprīkojumu.</w:t>
      </w:r>
      <w:r w:rsidRPr="008E2366">
        <w:t xml:space="preserve"> Par rezultātiem tiek ziņots Valsts pārbaudījumu laikā.</w:t>
      </w:r>
    </w:p>
    <w:p w14:paraId="4063C611" w14:textId="3A5D0679" w:rsidR="00717A70" w:rsidRPr="008E2366" w:rsidRDefault="00556713" w:rsidP="008E2366">
      <w:r w:rsidRPr="008E2366">
        <w:t>Īsā</w:t>
      </w:r>
      <w:r w:rsidR="00E00B9E" w:rsidRPr="008E2366">
        <w:t xml:space="preserve"> cikla studiju</w:t>
      </w:r>
      <w:r w:rsidR="00F30942" w:rsidRPr="008E2366">
        <w:t xml:space="preserve"> programmas</w:t>
      </w:r>
      <w:r w:rsidR="00E00B9E" w:rsidRPr="008E2366">
        <w:t xml:space="preserve"> un </w:t>
      </w:r>
      <w:r w:rsidR="00F30942" w:rsidRPr="008E2366">
        <w:t>profesionālās bakal</w:t>
      </w:r>
      <w:r w:rsidR="00CA2DFA" w:rsidRPr="008E2366">
        <w:t>a</w:t>
      </w:r>
      <w:r w:rsidR="00F30942" w:rsidRPr="008E2366">
        <w:t xml:space="preserve">ura studiju programmas </w:t>
      </w:r>
      <w:r w:rsidR="00717A70" w:rsidRPr="008E2366">
        <w:t>studējošiem iesaistīšanās zinātniskajā darbā nav obligāta, bet ieteicama</w:t>
      </w:r>
      <w:r w:rsidR="006377B9" w:rsidRPr="008E2366">
        <w:t>, jo īp</w:t>
      </w:r>
      <w:r w:rsidR="006D1562" w:rsidRPr="008E2366">
        <w:t>a</w:t>
      </w:r>
      <w:r w:rsidR="006377B9" w:rsidRPr="008E2366">
        <w:t>ši</w:t>
      </w:r>
      <w:r w:rsidR="00717A70" w:rsidRPr="008E2366">
        <w:t xml:space="preserve"> tiem studējošajiem, kuri plāno turpināt izglītību augstāka līmeņa studijās</w:t>
      </w:r>
      <w:r w:rsidR="00F30942" w:rsidRPr="008E2366">
        <w:t>.</w:t>
      </w:r>
      <w:r w:rsidR="008440F3" w:rsidRPr="008E2366">
        <w:t xml:space="preserve"> </w:t>
      </w:r>
    </w:p>
    <w:p w14:paraId="150786E5" w14:textId="77777777" w:rsidR="006940F0" w:rsidRPr="008E2366" w:rsidRDefault="006940F0" w:rsidP="008E2366"/>
    <w:p w14:paraId="4FF309AA" w14:textId="77777777" w:rsidR="00275A87" w:rsidRPr="008E2366" w:rsidRDefault="00275A87" w:rsidP="008E2366">
      <w:pPr>
        <w:pStyle w:val="Heading3"/>
      </w:pPr>
      <w:r w:rsidRPr="008E2366">
        <w:t>2.4.6. Augstskolas/ koledžas darbībā, galvenokārt novērtējamā studiju virzienā, piemēroto inovāciju formu (piemēram, produktu inovācijas, procesa inovācijas, mārketinga inovācijas, organizatoriskās inovācijas) īss raksturojums un novērtējums, sniedzot piemērus un novērtējot to ietekmi uz studiju procesu.</w:t>
      </w:r>
    </w:p>
    <w:p w14:paraId="39C69381" w14:textId="6D7527CF" w:rsidR="00275A87" w:rsidRPr="008E2366" w:rsidRDefault="002F2275" w:rsidP="008E2366">
      <w:r w:rsidRPr="008E2366">
        <w:t>S</w:t>
      </w:r>
      <w:r w:rsidR="00C517F8" w:rsidRPr="008E2366">
        <w:t xml:space="preserve">tudiju procesa </w:t>
      </w:r>
      <w:r w:rsidR="0061505B" w:rsidRPr="008E2366">
        <w:t>realizēšanā</w:t>
      </w:r>
      <w:r w:rsidR="00C517F8" w:rsidRPr="008E2366">
        <w:t xml:space="preserve"> </w:t>
      </w:r>
      <w:r w:rsidRPr="008E2366">
        <w:t xml:space="preserve">DU </w:t>
      </w:r>
      <w:r w:rsidR="00C517F8" w:rsidRPr="008E2366">
        <w:t xml:space="preserve">nodrošina plašu zināšanu bāzi, atbalstu pētniecībai un inovācijām, atbalstu studējošo personības attīstībai, kā arī </w:t>
      </w:r>
      <w:r w:rsidR="00B746BE" w:rsidRPr="008E2366">
        <w:t xml:space="preserve">atbalsta </w:t>
      </w:r>
      <w:r w:rsidR="00C517F8" w:rsidRPr="008E2366">
        <w:t xml:space="preserve">studējošo nodarbinātību. </w:t>
      </w:r>
      <w:r w:rsidR="00957A55" w:rsidRPr="008E2366">
        <w:t>S</w:t>
      </w:r>
      <w:r w:rsidR="00C517F8" w:rsidRPr="008E2366">
        <w:t>tudiju virzienā “</w:t>
      </w:r>
      <w:r w:rsidR="00957A55" w:rsidRPr="008E2366">
        <w:t>Informācijas tehnoloģijas, datortehnika, elektronika, telekomunikācijas, datorvadība un datorzinātne</w:t>
      </w:r>
      <w:r w:rsidR="00C517F8" w:rsidRPr="008E2366">
        <w:t>” un DU tiek piemērotas dažādas inovāciju formas</w:t>
      </w:r>
      <w:r w:rsidR="00957A55" w:rsidRPr="008E2366">
        <w:t>.</w:t>
      </w:r>
      <w:r w:rsidR="00C517F8" w:rsidRPr="008E2366">
        <w:t xml:space="preserve"> </w:t>
      </w:r>
    </w:p>
    <w:p w14:paraId="52DF60B2" w14:textId="6486D044" w:rsidR="0083578C" w:rsidRPr="008E2366" w:rsidRDefault="00562AB2" w:rsidP="008E2366">
      <w:r w:rsidRPr="008E2366">
        <w:rPr>
          <w:b/>
          <w:bCs/>
        </w:rPr>
        <w:t>Produktu inovācija</w:t>
      </w:r>
      <w:r w:rsidRPr="008E2366">
        <w:t xml:space="preserve">. Studējošo iesaistei pētniecībā, </w:t>
      </w:r>
      <w:r w:rsidR="005E1E10" w:rsidRPr="008E2366">
        <w:t>studiju darbu, noslēguma darbu</w:t>
      </w:r>
      <w:r w:rsidRPr="008E2366">
        <w:t xml:space="preserve"> un patstāvīgā darba</w:t>
      </w:r>
      <w:r w:rsidR="004C3ECD" w:rsidRPr="008E2366">
        <w:t xml:space="preserve"> </w:t>
      </w:r>
      <w:r w:rsidRPr="008E2366">
        <w:t xml:space="preserve">veikšanai var tikt izmantotas: </w:t>
      </w:r>
      <w:r w:rsidR="004D7712" w:rsidRPr="008E2366">
        <w:t xml:space="preserve">Elektronikas, Cisco, CAD/CAM/CAE/PLM, </w:t>
      </w:r>
      <w:proofErr w:type="spellStart"/>
      <w:r w:rsidR="00925310" w:rsidRPr="008E2366">
        <w:t>Lāzertehnoloģiju</w:t>
      </w:r>
      <w:proofErr w:type="spellEnd"/>
      <w:r w:rsidR="00925310" w:rsidRPr="008E2366">
        <w:t xml:space="preserve"> un metālapstrādes laboratorijas, </w:t>
      </w:r>
      <w:r w:rsidR="004D7712" w:rsidRPr="008E2366">
        <w:t>Ražošanas kontrol</w:t>
      </w:r>
      <w:r w:rsidR="00DE0EFD" w:rsidRPr="008E2366">
        <w:t>l</w:t>
      </w:r>
      <w:r w:rsidR="004D7712" w:rsidRPr="008E2366">
        <w:t xml:space="preserve">eru, LEGO robotikas, Operētājsistēmu un </w:t>
      </w:r>
      <w:proofErr w:type="spellStart"/>
      <w:r w:rsidR="004D7712" w:rsidRPr="008E2366">
        <w:t>Mikrotik</w:t>
      </w:r>
      <w:proofErr w:type="spellEnd"/>
      <w:r w:rsidR="004D7712" w:rsidRPr="008E2366">
        <w:t xml:space="preserve"> laboratorijas ar specializētu programmnodrošinājumu</w:t>
      </w:r>
      <w:r w:rsidRPr="008E2366">
        <w:t>.</w:t>
      </w:r>
      <w:r w:rsidR="004C3ECD" w:rsidRPr="008E2366">
        <w:t xml:space="preserve"> </w:t>
      </w:r>
      <w:r w:rsidR="00423A46" w:rsidRPr="008E2366">
        <w:t>Šo laboratoriju apr</w:t>
      </w:r>
      <w:r w:rsidR="00483C20" w:rsidRPr="008E2366">
        <w:t>īkojumu izmanto studiju kursu realizēšanā</w:t>
      </w:r>
      <w:r w:rsidRPr="008E2366">
        <w:t xml:space="preserve">, </w:t>
      </w:r>
      <w:r w:rsidR="00483C20" w:rsidRPr="008E2366">
        <w:t>te</w:t>
      </w:r>
      <w:r w:rsidRPr="008E2366">
        <w:t xml:space="preserve"> tiek veikti pētījumi un nodrošināta inovāciju ieviešana</w:t>
      </w:r>
      <w:r w:rsidR="004B1A56" w:rsidRPr="008E2366">
        <w:t xml:space="preserve"> </w:t>
      </w:r>
      <w:r w:rsidRPr="008E2366">
        <w:t>studiju procesā. Tās ir modernas</w:t>
      </w:r>
      <w:r w:rsidR="006A32C0" w:rsidRPr="008E2366">
        <w:t xml:space="preserve"> </w:t>
      </w:r>
      <w:r w:rsidRPr="008E2366">
        <w:t>laboratorijas, kuru mērķis ir veicināt studējošo konkurētspēju un prasmi izmantot jaunās</w:t>
      </w:r>
      <w:r w:rsidR="004B1A56" w:rsidRPr="008E2366">
        <w:t xml:space="preserve"> </w:t>
      </w:r>
      <w:r w:rsidRPr="008E2366">
        <w:t>tehnoloģijas un informācijas avotus. Laboratorijas veicina studiju programmu satura aktualizēšanu,</w:t>
      </w:r>
      <w:r w:rsidR="004B1A56" w:rsidRPr="008E2366">
        <w:t xml:space="preserve"> </w:t>
      </w:r>
      <w:r w:rsidRPr="008E2366">
        <w:t>pētniecības darbu izstrādes kvalitātes paaugstināšanu, ieviešot inovatīvus tehnoloģiskos,</w:t>
      </w:r>
      <w:r w:rsidR="004B1A56" w:rsidRPr="008E2366">
        <w:t xml:space="preserve"> </w:t>
      </w:r>
      <w:r w:rsidRPr="008E2366">
        <w:t>metodiskos un IT risinājumus.</w:t>
      </w:r>
    </w:p>
    <w:p w14:paraId="71127B00" w14:textId="0A71A3B0" w:rsidR="0083578C" w:rsidRPr="008E2366" w:rsidRDefault="00562AB2" w:rsidP="008E2366">
      <w:r w:rsidRPr="008E2366">
        <w:rPr>
          <w:b/>
          <w:bCs/>
        </w:rPr>
        <w:t>Procesa inovācijas</w:t>
      </w:r>
      <w:r w:rsidRPr="008E2366">
        <w:t xml:space="preserve">. Pēdējo </w:t>
      </w:r>
      <w:r w:rsidR="00C40F10" w:rsidRPr="008E2366">
        <w:t>trīs</w:t>
      </w:r>
      <w:r w:rsidRPr="008E2366">
        <w:t xml:space="preserve"> gadu laikā ļoti strauji tika pilnveidota e-studiju organizācija,</w:t>
      </w:r>
      <w:r w:rsidR="00C40F10" w:rsidRPr="008E2366">
        <w:t xml:space="preserve"> </w:t>
      </w:r>
      <w:r w:rsidRPr="008E2366">
        <w:t xml:space="preserve">izmantojot </w:t>
      </w:r>
      <w:proofErr w:type="spellStart"/>
      <w:r w:rsidRPr="008E2366">
        <w:t>Zoom</w:t>
      </w:r>
      <w:proofErr w:type="spellEnd"/>
      <w:r w:rsidRPr="008E2366">
        <w:t xml:space="preserve"> tiešsaistes nodarbību vadīšanā; tiek ierakstītas </w:t>
      </w:r>
      <w:proofErr w:type="spellStart"/>
      <w:r w:rsidRPr="008E2366">
        <w:t>videolekcijas</w:t>
      </w:r>
      <w:proofErr w:type="spellEnd"/>
      <w:r w:rsidRPr="008E2366">
        <w:t>; DU e-studiju vietnē (MOODLE) ir pieejami studiju kursu apraksti, nepieciešamie studiju materiāli, saites uz noteiktu</w:t>
      </w:r>
      <w:r w:rsidR="0004313A" w:rsidRPr="008E2366">
        <w:t xml:space="preserve"> </w:t>
      </w:r>
      <w:r w:rsidRPr="008E2366">
        <w:t>informāciju studiju kursa apguvei, kolokviji un eksāmeni. Docētājiem ir iespēja izveidot studējošo</w:t>
      </w:r>
      <w:r w:rsidR="0004313A" w:rsidRPr="008E2366">
        <w:t xml:space="preserve"> </w:t>
      </w:r>
      <w:r w:rsidRPr="008E2366">
        <w:t>vērtējumu grāmatu un studējošie (individuāli) var sekot līdzi studiju kursā paveiktajam. DU e-studiju</w:t>
      </w:r>
      <w:r w:rsidR="0004313A" w:rsidRPr="008E2366">
        <w:t xml:space="preserve"> </w:t>
      </w:r>
      <w:r w:rsidRPr="008E2366">
        <w:t>vietnes administrēšana ir labi organizēta, ir pieejamas administratora konsultācijas (klātienē,</w:t>
      </w:r>
      <w:r w:rsidR="0004313A" w:rsidRPr="008E2366">
        <w:t xml:space="preserve"> </w:t>
      </w:r>
      <w:r w:rsidRPr="008E2366">
        <w:t>tiešsaistē vai sarakstē), DU e-studiju vietnē ir pieejamas instrukcijas un padomi ar e-studiju</w:t>
      </w:r>
      <w:r w:rsidR="0004313A" w:rsidRPr="008E2366">
        <w:t xml:space="preserve"> </w:t>
      </w:r>
      <w:r w:rsidRPr="008E2366">
        <w:t>lietošanu</w:t>
      </w:r>
      <w:r w:rsidR="0004313A" w:rsidRPr="008E2366">
        <w:t xml:space="preserve"> </w:t>
      </w:r>
      <w:r w:rsidRPr="008E2366">
        <w:t>saistītajos jautājumos</w:t>
      </w:r>
      <w:r w:rsidR="007A3957" w:rsidRPr="008E2366">
        <w:t xml:space="preserve"> (</w:t>
      </w:r>
      <w:hyperlink r:id="rId59" w:history="1">
        <w:r w:rsidR="00CA5A69" w:rsidRPr="008E2366">
          <w:rPr>
            <w:rStyle w:val="Hyperlink"/>
          </w:rPr>
          <w:t>https://ieej.lv/16xcp</w:t>
        </w:r>
      </w:hyperlink>
      <w:r w:rsidR="00CA5A69" w:rsidRPr="008E2366">
        <w:t>)</w:t>
      </w:r>
      <w:r w:rsidRPr="008E2366">
        <w:t>.</w:t>
      </w:r>
    </w:p>
    <w:p w14:paraId="002476D9" w14:textId="6554CF6B" w:rsidR="0083578C" w:rsidRPr="008E2366" w:rsidRDefault="7EB58416" w:rsidP="008E2366">
      <w:pPr>
        <w:rPr>
          <w:rFonts w:cstheme="minorHAnsi"/>
        </w:rPr>
      </w:pPr>
      <w:r w:rsidRPr="008E2366">
        <w:rPr>
          <w:b/>
          <w:bCs/>
        </w:rPr>
        <w:t>Mārketinga inovācijas</w:t>
      </w:r>
      <w:r w:rsidRPr="008E2366">
        <w:t xml:space="preserve">. DU izmanto noteiktus marketinga rīkus (Atvērto Durvju dienas tiešsaistē, Zinātnieku nakts tiešsaistē, skolēnu zinātniski pētniecisko darbu aizstāvēšana tiešsaistē, informācija par DU sociālajos tīklos, </w:t>
      </w:r>
      <w:r w:rsidRPr="008E2366">
        <w:rPr>
          <w:rFonts w:cstheme="minorHAnsi"/>
        </w:rPr>
        <w:t>u.c.)</w:t>
      </w:r>
      <w:r w:rsidR="00135CF1" w:rsidRPr="008E2366">
        <w:rPr>
          <w:rFonts w:cstheme="minorHAnsi"/>
        </w:rPr>
        <w:t xml:space="preserve">, </w:t>
      </w:r>
      <w:r w:rsidR="00135CF1" w:rsidRPr="008E2366">
        <w:rPr>
          <w:rFonts w:cstheme="minorHAnsi"/>
          <w:bCs/>
        </w:rPr>
        <w:t>lai veicinātu topošo studentu interesi par studiju virzienā “</w:t>
      </w:r>
      <w:r w:rsidR="00135CF1" w:rsidRPr="008E2366">
        <w:rPr>
          <w:rFonts w:cstheme="minorHAnsi"/>
        </w:rPr>
        <w:t>Informācijas tehnoloģijas, datortehnika, elektronika, telekomunikācijas, datorvadība un datorzinātne</w:t>
      </w:r>
      <w:r w:rsidR="00135CF1" w:rsidRPr="008E2366">
        <w:rPr>
          <w:rFonts w:cstheme="minorHAnsi"/>
          <w:bCs/>
        </w:rPr>
        <w:t>”  ietilpstošajām studiju programmām.</w:t>
      </w:r>
      <w:r w:rsidRPr="008E2366">
        <w:rPr>
          <w:rFonts w:cstheme="minorHAnsi"/>
        </w:rPr>
        <w:t>. 2022.gadā ir būtiski atjaunota un pilnveidota DU tīmekļa vietne.</w:t>
      </w:r>
    </w:p>
    <w:p w14:paraId="57A7BBC4" w14:textId="52AE7373" w:rsidR="00957A55" w:rsidRPr="008E2366" w:rsidRDefault="00562AB2" w:rsidP="008E2366">
      <w:r w:rsidRPr="008E2366">
        <w:rPr>
          <w:b/>
          <w:bCs/>
        </w:rPr>
        <w:t>Organizatoriskās inovācijas</w:t>
      </w:r>
      <w:r w:rsidRPr="008E2366">
        <w:t xml:space="preserve">. DU izmanto vairākas </w:t>
      </w:r>
      <w:proofErr w:type="spellStart"/>
      <w:r w:rsidRPr="008E2366">
        <w:t>digitalizētas</w:t>
      </w:r>
      <w:proofErr w:type="spellEnd"/>
      <w:r w:rsidRPr="008E2366">
        <w:t xml:space="preserve"> sistēmas: DUIS (ļauj </w:t>
      </w:r>
      <w:proofErr w:type="spellStart"/>
      <w:r w:rsidRPr="008E2366">
        <w:t>digitalizēt</w:t>
      </w:r>
      <w:proofErr w:type="spellEnd"/>
      <w:r w:rsidR="00574416" w:rsidRPr="008E2366">
        <w:t xml:space="preserve"> </w:t>
      </w:r>
      <w:r w:rsidRPr="008E2366">
        <w:lastRenderedPageBreak/>
        <w:t xml:space="preserve">daudzus </w:t>
      </w:r>
      <w:r w:rsidR="00BB5BAB" w:rsidRPr="008E2366">
        <w:t xml:space="preserve">studiju organizēšanas </w:t>
      </w:r>
      <w:r w:rsidRPr="008E2366">
        <w:t>procesus un dokumentu apstrādi: izziņu, rīkojumu, studiju līgumu, to grozījumu, diplomu</w:t>
      </w:r>
      <w:r w:rsidR="008F0C7A" w:rsidRPr="008E2366">
        <w:t xml:space="preserve"> </w:t>
      </w:r>
      <w:r w:rsidRPr="008E2366">
        <w:t>sagatavošanu, sekmju ievadi, statistikas datu apkopošanu), Namejs (dokumentu pārvaldības</w:t>
      </w:r>
      <w:r w:rsidR="00CB1A53" w:rsidRPr="008E2366">
        <w:t xml:space="preserve"> </w:t>
      </w:r>
      <w:r w:rsidRPr="008E2366">
        <w:t>sistēma, kas nodrošina korespondences, rīkojumu, līgumu, izziņu, iepirkumu dokumentu pārvaldību,</w:t>
      </w:r>
      <w:r w:rsidR="00CB1A53" w:rsidRPr="008E2366">
        <w:t xml:space="preserve"> </w:t>
      </w:r>
      <w:r w:rsidRPr="008E2366">
        <w:t xml:space="preserve">dokumentu aprites procesa efektivitātei), </w:t>
      </w:r>
      <w:proofErr w:type="spellStart"/>
      <w:r w:rsidRPr="008E2366">
        <w:t>HoP</w:t>
      </w:r>
      <w:proofErr w:type="spellEnd"/>
      <w:r w:rsidRPr="008E2366">
        <w:t xml:space="preserve"> (darbinieku pašapkalpošanās portāls, kas</w:t>
      </w:r>
      <w:r w:rsidR="0083578C" w:rsidRPr="008E2366">
        <w:t xml:space="preserve"> </w:t>
      </w:r>
      <w:r w:rsidRPr="008E2366">
        <w:t>darbiniekam nodrošina iespēju apskatīt informāciju par sevi, savu kolēģu prombūtnēm, pieteikt</w:t>
      </w:r>
      <w:r w:rsidR="00CB1A53" w:rsidRPr="008E2366">
        <w:t xml:space="preserve"> </w:t>
      </w:r>
      <w:r w:rsidRPr="008E2366">
        <w:t>atvaļinājumu, pārbaudīt savas uzkrātās atvaļinājuma dienas u.c.).</w:t>
      </w:r>
    </w:p>
    <w:p w14:paraId="625C1D59" w14:textId="77777777" w:rsidR="003C3A1A" w:rsidRPr="008E2366" w:rsidRDefault="003C3A1A" w:rsidP="008E2366">
      <w:pPr>
        <w:rPr>
          <w:rFonts w:ascii="Times New Roman" w:hAnsi="Times New Roman" w:cs="Times New Roman"/>
          <w:b/>
        </w:rPr>
      </w:pPr>
    </w:p>
    <w:p w14:paraId="1215800D" w14:textId="77777777" w:rsidR="00275A87" w:rsidRPr="008E2366" w:rsidRDefault="00275A87" w:rsidP="008E2366">
      <w:pPr>
        <w:pStyle w:val="Heading2"/>
      </w:pPr>
      <w:bookmarkStart w:id="17" w:name="_Toc132188180"/>
      <w:bookmarkStart w:id="18" w:name="_Toc182380618"/>
      <w:r w:rsidRPr="008E2366">
        <w:t>2.5. Sadarbība un internacionalizācija</w:t>
      </w:r>
      <w:bookmarkEnd w:id="17"/>
      <w:bookmarkEnd w:id="18"/>
    </w:p>
    <w:p w14:paraId="5DDE3170" w14:textId="77777777" w:rsidR="00275A87" w:rsidRPr="008E2366" w:rsidRDefault="00275A87" w:rsidP="008E2366">
      <w:pPr>
        <w:rPr>
          <w:rFonts w:ascii="Times New Roman" w:hAnsi="Times New Roman" w:cs="Times New Roman"/>
          <w:b/>
        </w:rPr>
      </w:pPr>
    </w:p>
    <w:p w14:paraId="301B70CD" w14:textId="77777777" w:rsidR="00275A87" w:rsidRPr="008E2366" w:rsidRDefault="00275A87" w:rsidP="008E2366">
      <w:pPr>
        <w:pStyle w:val="Heading3"/>
      </w:pPr>
      <w:r w:rsidRPr="008E2366">
        <w:t xml:space="preserve">2.5.1. Novērtēt, kā studiju virziena ietvaros īstenotā sadarbība ar dažādām Latvijas institūcijām (augstskolām/ koledžām, darba devējiem, darba devēju organizācijām, pašvaldībām, nevalstiskajām organizācijām, zinātnes institūtiem u.c.) nodrošina virziena mērķu un studiju rezultātu sasniegšanu. Norādīt, pēc kādiem kritērijiem tiek izvēlēti studiju virzienam un studiju programmām atbilstošie sadarbības partneri, raksturot sadarbības veidus, kā sadarbība tiek organizēta, papildus norādot mehānismu partneru piesaistei. </w:t>
      </w:r>
    </w:p>
    <w:p w14:paraId="456E3F86" w14:textId="4F326512" w:rsidR="0070634C" w:rsidRPr="008E2366" w:rsidRDefault="00711182" w:rsidP="008E2366">
      <w:r w:rsidRPr="008E2366">
        <w:t xml:space="preserve">Studiju virziena ietvaros tiek īstenota sadarbība ar dažādām Latvijas institūcijām, lai veicinātu studiju virziena mērķu un studiju rezultātu sasniegšanu. </w:t>
      </w:r>
      <w:r w:rsidR="0070634C" w:rsidRPr="008E2366">
        <w:t xml:space="preserve">DU </w:t>
      </w:r>
      <w:r w:rsidR="0070634C" w:rsidRPr="001461CC">
        <w:rPr>
          <w:strike/>
          <w:highlight w:val="cyan"/>
        </w:rPr>
        <w:t>Informātikas katedras</w:t>
      </w:r>
      <w:r w:rsidR="0070634C" w:rsidRPr="001461CC">
        <w:rPr>
          <w:highlight w:val="cyan"/>
        </w:rPr>
        <w:t xml:space="preserve"> </w:t>
      </w:r>
      <w:r w:rsidR="001461CC" w:rsidRPr="001461CC">
        <w:rPr>
          <w:highlight w:val="cyan"/>
        </w:rPr>
        <w:t xml:space="preserve">VTK </w:t>
      </w:r>
      <w:r w:rsidR="0070634C" w:rsidRPr="008E2366">
        <w:t xml:space="preserve">docētājiem ir izveidota laba sadarbība ar Ventspils Augstskolas informācijas tehnoloģiju jomas docētājiem. Sadarbība ir gan, piedaloties kopīgos ES līdzfinansētos projektos, gan piedaloties abu augstskolu (DU un Ventspils) organizētajās konferencēs. </w:t>
      </w:r>
    </w:p>
    <w:p w14:paraId="27C33D85" w14:textId="602DC025" w:rsidR="00275A87" w:rsidRPr="008E2366" w:rsidRDefault="0070634C" w:rsidP="008E2366">
      <w:r w:rsidRPr="008E2366">
        <w:t xml:space="preserve">Studiju </w:t>
      </w:r>
      <w:r w:rsidR="00C73910" w:rsidRPr="008E2366">
        <w:t>virzienā</w:t>
      </w:r>
      <w:r w:rsidRPr="008E2366">
        <w:t xml:space="preserve"> iesaistītie docētāji pasniedz arī citās Latvijas augstskolās un piedalās to rīkotajās zinātniskajās aktivitātēs</w:t>
      </w:r>
      <w:r w:rsidR="00EF29F7" w:rsidRPr="008E2366">
        <w:t xml:space="preserve"> (</w:t>
      </w:r>
      <w:r w:rsidR="00B91628" w:rsidRPr="008E2366">
        <w:t xml:space="preserve">Latvijas Universitāte, Ventspils Augstskola, </w:t>
      </w:r>
      <w:r w:rsidR="00794BDC" w:rsidRPr="008E2366">
        <w:t>Rīgas Tehniskā koledža</w:t>
      </w:r>
      <w:r w:rsidR="007122FD" w:rsidRPr="008E2366">
        <w:t xml:space="preserve">, </w:t>
      </w:r>
      <w:r w:rsidR="00140203" w:rsidRPr="008E2366">
        <w:t>RISEBA</w:t>
      </w:r>
      <w:r w:rsidR="00EF29F7" w:rsidRPr="008E2366">
        <w:t>)</w:t>
      </w:r>
      <w:r w:rsidRPr="008E2366">
        <w:t>.</w:t>
      </w:r>
      <w:r w:rsidR="00A30A32" w:rsidRPr="008E2366">
        <w:t xml:space="preserve"> </w:t>
      </w:r>
      <w:r w:rsidR="00285305" w:rsidRPr="008E2366">
        <w:t xml:space="preserve">Vairāki virziena docētāji veic pedagoģisko darbību </w:t>
      </w:r>
      <w:r w:rsidR="007B1AF0" w:rsidRPr="008E2366">
        <w:t>Daugavpils skolās (</w:t>
      </w:r>
      <w:r w:rsidR="00A30A32" w:rsidRPr="008E2366">
        <w:t>Daugavpils 15.vidusskola</w:t>
      </w:r>
      <w:r w:rsidR="0098386F" w:rsidRPr="008E2366">
        <w:t>, Daugavpils Zinātņu vidusskola, Daugavpils 3.vidusskola</w:t>
      </w:r>
      <w:r w:rsidR="00423C34" w:rsidRPr="008E2366">
        <w:t>, Daugavpils Iespēju vidusskola</w:t>
      </w:r>
      <w:r w:rsidR="007B1AF0" w:rsidRPr="008E2366">
        <w:t>)</w:t>
      </w:r>
      <w:r w:rsidR="002C0E1E" w:rsidRPr="008E2366">
        <w:t xml:space="preserve">, kas ir reāla iespēja </w:t>
      </w:r>
      <w:r w:rsidR="00E636BC" w:rsidRPr="008E2366">
        <w:t>strādāt ar potenciālajiem virziena studējošajiem</w:t>
      </w:r>
      <w:r w:rsidR="00DF0152" w:rsidRPr="008E2366">
        <w:t>.</w:t>
      </w:r>
    </w:p>
    <w:p w14:paraId="79D21992" w14:textId="1E0E4D5F" w:rsidR="001B2720" w:rsidRPr="008E2366" w:rsidRDefault="001B2720" w:rsidP="008E2366">
      <w:r w:rsidRPr="008E2366">
        <w:t>Sadarbība ar Latvijas augstākās izglītības iestādēm veicina studiju virziena zinātnisko mērķu sasniegšanu, sadarbība ar darba devējiem sekmē studējošo profesionālo prasmju attīstību.</w:t>
      </w:r>
    </w:p>
    <w:p w14:paraId="0B22B66A" w14:textId="1CFEE39C" w:rsidR="001B2720" w:rsidRPr="008E2366" w:rsidRDefault="001B2720" w:rsidP="008E2366">
      <w:r w:rsidRPr="008E2366">
        <w:t>DU sadarbības partneri</w:t>
      </w:r>
      <w:r w:rsidR="002E4B31" w:rsidRPr="008E2366">
        <w:t xml:space="preserve"> Latvijā</w:t>
      </w:r>
      <w:r w:rsidRPr="008E2366">
        <w:t xml:space="preserve"> tiek atlasīti pēc šādiem kritērijiem:</w:t>
      </w:r>
    </w:p>
    <w:p w14:paraId="4DBCA705" w14:textId="6E55C093" w:rsidR="001B2720" w:rsidRPr="008E2366" w:rsidRDefault="7EB58416" w:rsidP="008E2366">
      <w:pPr>
        <w:pStyle w:val="Bulleted"/>
      </w:pPr>
      <w:r w:rsidRPr="008E2366">
        <w:t>augstākās izglītības iestādē (AII) tiek īstenotas līdzīgas studiju programmas virziena ietvaros (</w:t>
      </w:r>
      <w:r w:rsidRPr="005577E8">
        <w:rPr>
          <w:strike/>
          <w:highlight w:val="cyan"/>
        </w:rPr>
        <w:t>1.līmeņa</w:t>
      </w:r>
      <w:r w:rsidRPr="005577E8">
        <w:rPr>
          <w:highlight w:val="cyan"/>
        </w:rPr>
        <w:t xml:space="preserve"> </w:t>
      </w:r>
      <w:r w:rsidR="005577E8" w:rsidRPr="005577E8">
        <w:rPr>
          <w:highlight w:val="cyan"/>
        </w:rPr>
        <w:t xml:space="preserve">īsā </w:t>
      </w:r>
      <w:r w:rsidR="005577E8" w:rsidRPr="007F3F11">
        <w:rPr>
          <w:highlight w:val="cyan"/>
        </w:rPr>
        <w:t>cikla</w:t>
      </w:r>
      <w:r w:rsidR="005577E8">
        <w:t xml:space="preserve"> </w:t>
      </w:r>
      <w:r w:rsidRPr="008E2366">
        <w:t>informācijas tehnoloģiju, profesionālā bakalaura informācijas tehnoloģiju, datorzinātņu maģistra studiju programmas);</w:t>
      </w:r>
    </w:p>
    <w:p w14:paraId="59605297" w14:textId="6EB9C803" w:rsidR="001B2720" w:rsidRPr="008E2366" w:rsidRDefault="001B2720" w:rsidP="008E2366">
      <w:pPr>
        <w:pStyle w:val="Bulleted"/>
      </w:pPr>
      <w:r w:rsidRPr="008E2366">
        <w:t>AII docēt</w:t>
      </w:r>
      <w:r w:rsidR="00423AFD" w:rsidRPr="008E2366">
        <w:t>ā</w:t>
      </w:r>
      <w:r w:rsidRPr="008E2366">
        <w:t>jiem ir kopīgas zinātniskās intereses un pētnieciskie projekti (zinātnisko publikāciju rakstīšana);</w:t>
      </w:r>
    </w:p>
    <w:p w14:paraId="21FD06B9" w14:textId="77777777" w:rsidR="00EA3F26" w:rsidRPr="008E2366" w:rsidRDefault="001B2720" w:rsidP="008E2366">
      <w:pPr>
        <w:pStyle w:val="Bulleted"/>
      </w:pPr>
      <w:r w:rsidRPr="008E2366">
        <w:t>iespēja organizēt studējošo piedalīšanos kopīg</w:t>
      </w:r>
      <w:r w:rsidR="000C465E" w:rsidRPr="008E2366">
        <w:t>o</w:t>
      </w:r>
      <w:r w:rsidRPr="008E2366">
        <w:t xml:space="preserve">s </w:t>
      </w:r>
      <w:r w:rsidR="000C465E" w:rsidRPr="008E2366">
        <w:t>pasākumos</w:t>
      </w:r>
      <w:r w:rsidRPr="008E2366">
        <w:t xml:space="preserve"> (piemēram, </w:t>
      </w:r>
      <w:r w:rsidR="000C465E" w:rsidRPr="008E2366">
        <w:t>konkursos</w:t>
      </w:r>
      <w:r w:rsidRPr="008E2366">
        <w:t>)</w:t>
      </w:r>
      <w:r w:rsidR="00EA3F26" w:rsidRPr="008E2366">
        <w:t>;</w:t>
      </w:r>
    </w:p>
    <w:p w14:paraId="5F4D5AA6" w14:textId="0C47C8A8" w:rsidR="001B2720" w:rsidRPr="008E2366" w:rsidRDefault="00EA3F26" w:rsidP="008E2366">
      <w:pPr>
        <w:pStyle w:val="Bulleted"/>
      </w:pPr>
      <w:r w:rsidRPr="008E2366">
        <w:t xml:space="preserve">studiju procesa īstenošana ar nozares speciālistu atbalstu - </w:t>
      </w:r>
      <w:proofErr w:type="spellStart"/>
      <w:r w:rsidRPr="008E2366">
        <w:t>viesdocētāju</w:t>
      </w:r>
      <w:proofErr w:type="spellEnd"/>
      <w:r w:rsidRPr="008E2366">
        <w:t xml:space="preserve"> statusā tiek aicināti nozares speci</w:t>
      </w:r>
      <w:r w:rsidR="00887FBA" w:rsidRPr="008E2366">
        <w:t>ā</w:t>
      </w:r>
      <w:r w:rsidRPr="008E2366">
        <w:t>listi studiju kursu nodrošinājumā, gala/valsts pārbaudījumu komisijās</w:t>
      </w:r>
      <w:r w:rsidR="00BC3EA2" w:rsidRPr="008E2366">
        <w:t xml:space="preserve">, </w:t>
      </w:r>
      <w:r w:rsidR="00531909" w:rsidRPr="008E2366">
        <w:t>prakses organizēšan</w:t>
      </w:r>
      <w:r w:rsidR="002C0265" w:rsidRPr="008E2366">
        <w:t>ā</w:t>
      </w:r>
      <w:r w:rsidR="00531909" w:rsidRPr="008E2366">
        <w:t xml:space="preserve"> profesionālajās programmās</w:t>
      </w:r>
      <w:r w:rsidR="001B2720" w:rsidRPr="008E2366">
        <w:t>.</w:t>
      </w:r>
    </w:p>
    <w:p w14:paraId="359B6C72" w14:textId="459A2D04" w:rsidR="001B2720" w:rsidRPr="008E2366" w:rsidRDefault="001B2720" w:rsidP="008E2366">
      <w:r w:rsidRPr="008E2366">
        <w:t>Darba devēju sadarbības partneri tiek atlasīti, vadoties pēc studiju programm</w:t>
      </w:r>
      <w:r w:rsidR="0080623F" w:rsidRPr="008E2366">
        <w:t>u</w:t>
      </w:r>
      <w:r w:rsidRPr="008E2366">
        <w:t xml:space="preserve"> </w:t>
      </w:r>
      <w:r w:rsidR="0080623F" w:rsidRPr="008E2366">
        <w:t>nozares</w:t>
      </w:r>
      <w:r w:rsidRPr="008E2366">
        <w:t xml:space="preserve"> specifikas </w:t>
      </w:r>
      <w:r w:rsidR="00F90243" w:rsidRPr="008E2366">
        <w:t>–</w:t>
      </w:r>
      <w:r w:rsidRPr="008E2366">
        <w:t xml:space="preserve"> </w:t>
      </w:r>
      <w:r w:rsidR="00F90243" w:rsidRPr="008E2366">
        <w:t>IT jomas uzņēmumi un uzņēmumi/iestādes, kas aktīvi izmanto IT jomas pakalpojumus</w:t>
      </w:r>
      <w:r w:rsidRPr="008E2366">
        <w:t xml:space="preserve">. </w:t>
      </w:r>
    </w:p>
    <w:p w14:paraId="0D4ACD53" w14:textId="77777777" w:rsidR="00C2560F" w:rsidRPr="008E2366" w:rsidRDefault="00C2560F" w:rsidP="008E2366">
      <w:r w:rsidRPr="008E2366">
        <w:t xml:space="preserve">Sadarbība ar darba devējiem tiek realizēta tādās formās kā: </w:t>
      </w:r>
    </w:p>
    <w:p w14:paraId="09B38EFF" w14:textId="02A2F37C" w:rsidR="00C2560F" w:rsidRPr="008E2366" w:rsidRDefault="00BC3E37" w:rsidP="008E2366">
      <w:pPr>
        <w:pStyle w:val="Bulleted"/>
      </w:pPr>
      <w:r w:rsidRPr="008E2366">
        <w:t>p</w:t>
      </w:r>
      <w:r w:rsidR="00C2560F" w:rsidRPr="008E2366">
        <w:t xml:space="preserve">eriodiska mērķtiecīga darba devēju aptaujāšana; </w:t>
      </w:r>
    </w:p>
    <w:p w14:paraId="488175B2" w14:textId="579F82C4" w:rsidR="00C2560F" w:rsidRPr="008E2366" w:rsidRDefault="00BC3E37" w:rsidP="008E2366">
      <w:pPr>
        <w:pStyle w:val="Bulleted"/>
      </w:pPr>
      <w:r w:rsidRPr="008E2366">
        <w:t>k</w:t>
      </w:r>
      <w:r w:rsidR="00C2560F" w:rsidRPr="008E2366">
        <w:t xml:space="preserve">opēja dalība projektos; </w:t>
      </w:r>
    </w:p>
    <w:p w14:paraId="298D1C2F" w14:textId="4D56E48B" w:rsidR="00C2560F" w:rsidRPr="008E2366" w:rsidRDefault="00BC3E37" w:rsidP="008E2366">
      <w:pPr>
        <w:pStyle w:val="Bulleted"/>
      </w:pPr>
      <w:r w:rsidRPr="008E2366">
        <w:t>n</w:t>
      </w:r>
      <w:r w:rsidR="00C2560F" w:rsidRPr="008E2366">
        <w:t xml:space="preserve">eformālas intervijas, tikšanās, diskusijas; </w:t>
      </w:r>
    </w:p>
    <w:p w14:paraId="55AFA650" w14:textId="52AD9837" w:rsidR="00C2560F" w:rsidRPr="008E2366" w:rsidRDefault="00BC3E37" w:rsidP="008E2366">
      <w:pPr>
        <w:pStyle w:val="Bulleted"/>
      </w:pPr>
      <w:r w:rsidRPr="008E2366">
        <w:t>s</w:t>
      </w:r>
      <w:r w:rsidR="00C2560F" w:rsidRPr="008E2366">
        <w:t>arunas ar studējošajiem un absolventiem par viņu kompetences, darbā iekārtošanās un karjeras izaugsmes problēmām</w:t>
      </w:r>
      <w:r w:rsidRPr="008E2366">
        <w:t>;</w:t>
      </w:r>
    </w:p>
    <w:p w14:paraId="17168D3C" w14:textId="7251CE68" w:rsidR="00C147D1" w:rsidRPr="008E2366" w:rsidRDefault="00C147D1" w:rsidP="008E2366">
      <w:pPr>
        <w:pStyle w:val="Bulleted"/>
      </w:pPr>
      <w:r w:rsidRPr="008E2366">
        <w:t>darba devēju piedalīšanās studiju kursu realizēšanā;</w:t>
      </w:r>
    </w:p>
    <w:p w14:paraId="0F98B365" w14:textId="1D57B194" w:rsidR="00BC3E37" w:rsidRPr="008E2366" w:rsidRDefault="00EB5E0C" w:rsidP="008E2366">
      <w:pPr>
        <w:pStyle w:val="Bulleted"/>
      </w:pPr>
      <w:r w:rsidRPr="008E2366">
        <w:t>katedras darbiniekiem bieži ir starpnieka loma, palīdzot darba devējiem izvēlēties piemērotus darbiniekus no studentiem un absolventiem, bet ieinteresētiem studentiem – atrast darba vietu.</w:t>
      </w:r>
    </w:p>
    <w:p w14:paraId="269C1899" w14:textId="77777777" w:rsidR="001B2720" w:rsidRPr="008E2366" w:rsidRDefault="001B2720" w:rsidP="008E2366">
      <w:r w:rsidRPr="008E2366">
        <w:t>Darba devēju piesaistes mehānisms</w:t>
      </w:r>
    </w:p>
    <w:p w14:paraId="7AF769C4" w14:textId="64B63D80" w:rsidR="000B3634" w:rsidRPr="008E2366" w:rsidRDefault="006D7064" w:rsidP="008E2366">
      <w:r w:rsidRPr="008E2366">
        <w:lastRenderedPageBreak/>
        <w:t>Personīgu tikšanos laikā ar darba devēju pārstāvjiem tiek apspriesti sadarbības veidi</w:t>
      </w:r>
      <w:r w:rsidR="0020051F" w:rsidRPr="008E2366">
        <w:t xml:space="preserve">. </w:t>
      </w:r>
      <w:r w:rsidR="00101033" w:rsidRPr="008E2366">
        <w:t xml:space="preserve">Ja sadarbības veids ir profesionālās prakses realizēšana uzņēmumā, tad tiek slēgts </w:t>
      </w:r>
      <w:r w:rsidR="001246C5" w:rsidRPr="008E2366">
        <w:t>līgums par praksi</w:t>
      </w:r>
      <w:r w:rsidR="003D0C73" w:rsidRPr="008E2366">
        <w:t>. Ja</w:t>
      </w:r>
      <w:r w:rsidR="001B2720" w:rsidRPr="008E2366">
        <w:t xml:space="preserve"> darba devēju</w:t>
      </w:r>
      <w:r w:rsidR="009E728D" w:rsidRPr="008E2366">
        <w:t xml:space="preserve"> pārstāvji ir iesaistīti</w:t>
      </w:r>
      <w:r w:rsidR="001B2720" w:rsidRPr="008E2366">
        <w:t xml:space="preserve"> studiju programmu nodrošināšanā (studiju kursu docēšanā</w:t>
      </w:r>
      <w:r w:rsidR="009E728D" w:rsidRPr="008E2366">
        <w:t xml:space="preserve">, </w:t>
      </w:r>
      <w:r w:rsidR="001B2720" w:rsidRPr="008E2366">
        <w:t xml:space="preserve">noslēguma pārbaudījumu komisijās), DU ar </w:t>
      </w:r>
      <w:r w:rsidR="005C2BA0" w:rsidRPr="008E2366">
        <w:t>viņiem</w:t>
      </w:r>
      <w:r w:rsidR="001B2720" w:rsidRPr="008E2366">
        <w:t xml:space="preserve"> slēdz uzņēmuma līgumus par akadēmiskā darba veikšanu.</w:t>
      </w:r>
    </w:p>
    <w:p w14:paraId="12769BAD" w14:textId="7345B90E" w:rsidR="004A4EAC" w:rsidRPr="008E2366" w:rsidRDefault="004A4EAC" w:rsidP="008E2366">
      <w:r w:rsidRPr="008E2366">
        <w:t>Informācija par noslēgtajiem sadarbības līgumiem ir pieejama pielikumā</w:t>
      </w:r>
      <w:r w:rsidR="00762ED8" w:rsidRPr="008E2366">
        <w:t xml:space="preserve"> </w:t>
      </w:r>
      <w:r w:rsidR="0040389B" w:rsidRPr="008E2366">
        <w:t>2_5_1_Sadarbibas_ligumi</w:t>
      </w:r>
      <w:r w:rsidR="00762ED8" w:rsidRPr="008E2366">
        <w:t>.</w:t>
      </w:r>
    </w:p>
    <w:p w14:paraId="4BBE0022" w14:textId="77777777" w:rsidR="00711182" w:rsidRPr="008E2366" w:rsidRDefault="00711182" w:rsidP="008E2366"/>
    <w:p w14:paraId="3DA7FA30" w14:textId="77777777" w:rsidR="00275A87" w:rsidRPr="008E2366" w:rsidRDefault="00275A87" w:rsidP="008E2366">
      <w:pPr>
        <w:pStyle w:val="Heading3"/>
      </w:pPr>
      <w:r w:rsidRPr="008E2366">
        <w:t xml:space="preserve">2.5.2. Novērtēt, kā studiju virziena ietvaros īstenotā sadarbība ar dažādām ārvalstu institūcijām (augstskolām/ koledžām, darba devējiem, darba devēju organizācijām, nevalstiskajām organizācijām, zinātnes institūtiem u.c.) nodrošina virziena mērķu un studiju rezultātu sasniegšanu. Norādīt, pēc kādiem kritērijiem tiek izvēlēti studiju virzienam un studiju programmām atbilstošie ārvalstu sadarbības partneri, raksturot sadarbības veidus, kā sadarbība tiek organizēta, papildus norādot mehānismu partneru piesaistei. </w:t>
      </w:r>
    </w:p>
    <w:p w14:paraId="4B5C736E" w14:textId="24CC951B" w:rsidR="00A63023" w:rsidRPr="008E2366" w:rsidRDefault="00A63023" w:rsidP="008E2366">
      <w:r w:rsidRPr="008E2366">
        <w:t xml:space="preserve">Studiju virziena ārvalstu sadarbības partneri </w:t>
      </w:r>
      <w:r w:rsidR="00036C64" w:rsidRPr="008E2366">
        <w:t xml:space="preserve">lielākoties </w:t>
      </w:r>
      <w:r w:rsidRPr="008E2366">
        <w:t xml:space="preserve">tiek izvēlēti </w:t>
      </w:r>
      <w:r w:rsidR="002617C6" w:rsidRPr="008E2366">
        <w:t xml:space="preserve">DU </w:t>
      </w:r>
      <w:proofErr w:type="spellStart"/>
      <w:r w:rsidRPr="008E2366">
        <w:t>E</w:t>
      </w:r>
      <w:r w:rsidR="001642F1" w:rsidRPr="008E2366">
        <w:t>rasmus</w:t>
      </w:r>
      <w:proofErr w:type="spellEnd"/>
      <w:r w:rsidR="005556CC" w:rsidRPr="008E2366">
        <w:t>+</w:t>
      </w:r>
      <w:r w:rsidRPr="008E2366">
        <w:t xml:space="preserve"> pro</w:t>
      </w:r>
      <w:r w:rsidR="005556CC" w:rsidRPr="008E2366">
        <w:t>grammas</w:t>
      </w:r>
      <w:r w:rsidRPr="008E2366">
        <w:t xml:space="preserve"> ietvaros</w:t>
      </w:r>
      <w:r w:rsidR="002617C6" w:rsidRPr="008E2366">
        <w:t>.</w:t>
      </w:r>
    </w:p>
    <w:p w14:paraId="7035CA64" w14:textId="106C605B" w:rsidR="00275A87" w:rsidRPr="008E2366" w:rsidRDefault="00EF65EB" w:rsidP="008E2366">
      <w:r w:rsidRPr="008E2366">
        <w:t xml:space="preserve">Virziena docētāji aktīvi izmanto </w:t>
      </w:r>
      <w:proofErr w:type="spellStart"/>
      <w:r w:rsidRPr="008E2366">
        <w:t>Erasmus</w:t>
      </w:r>
      <w:proofErr w:type="spellEnd"/>
      <w:r w:rsidRPr="008E2366">
        <w:t xml:space="preserve">+ programmu un pieredzes apmaiņā ir </w:t>
      </w:r>
      <w:r w:rsidR="00C200F5" w:rsidRPr="008E2366">
        <w:t>devušies</w:t>
      </w:r>
      <w:r w:rsidR="006E78D9" w:rsidRPr="008E2366">
        <w:t xml:space="preserve"> uz desmit dažā</w:t>
      </w:r>
      <w:r w:rsidR="00514840" w:rsidRPr="008E2366">
        <w:t>dām ārvalstu universitātēm</w:t>
      </w:r>
      <w:r w:rsidRPr="008E2366">
        <w:t>. Vizīšu laikā tika vadītas nodarbības,</w:t>
      </w:r>
      <w:r w:rsidR="00F510FD" w:rsidRPr="008E2366">
        <w:t xml:space="preserve"> </w:t>
      </w:r>
      <w:r w:rsidRPr="008E2366">
        <w:t>pārrunātas turpmākās sadarbības iespējas pētnieciskajā jomā.</w:t>
      </w:r>
      <w:r w:rsidR="000B3147" w:rsidRPr="008E2366">
        <w:t xml:space="preserve"> Sadarbība vairāku gadu garumā izveidojusies ar </w:t>
      </w:r>
      <w:r w:rsidR="00601B1B" w:rsidRPr="008E2366">
        <w:t>Panevēžas Lietišķo zinātņu Universitāti</w:t>
      </w:r>
      <w:r w:rsidR="000B522F" w:rsidRPr="008E2366">
        <w:t>,</w:t>
      </w:r>
      <w:r w:rsidR="00601B1B" w:rsidRPr="008E2366">
        <w:t xml:space="preserve"> </w:t>
      </w:r>
      <w:r w:rsidR="00BF4C28" w:rsidRPr="008E2366">
        <w:t>Viļņas Universitātes Šauļu akadēmiju</w:t>
      </w:r>
      <w:r w:rsidR="00662191" w:rsidRPr="008E2366">
        <w:t xml:space="preserve">, </w:t>
      </w:r>
      <w:proofErr w:type="spellStart"/>
      <w:r w:rsidR="00621CBF" w:rsidRPr="008E2366">
        <w:t>Žetisu</w:t>
      </w:r>
      <w:proofErr w:type="spellEnd"/>
      <w:r w:rsidR="00621CBF" w:rsidRPr="008E2366">
        <w:t xml:space="preserve"> Universitāti Kazahstān</w:t>
      </w:r>
      <w:r w:rsidR="0036228E" w:rsidRPr="008E2366">
        <w:t>ā</w:t>
      </w:r>
      <w:r w:rsidR="00D76CC6" w:rsidRPr="008E2366">
        <w:t xml:space="preserve"> (docēšanas vizītes, dalība semināros, studējošo dalība konkursos, mācībspēku kopējas publikācijas</w:t>
      </w:r>
      <w:r w:rsidR="0036228E" w:rsidRPr="008E2366">
        <w:t>, kopēju projektu realizēšana</w:t>
      </w:r>
      <w:r w:rsidR="00662191" w:rsidRPr="008E2366">
        <w:t>).</w:t>
      </w:r>
    </w:p>
    <w:p w14:paraId="04F4B74E" w14:textId="7845358F" w:rsidR="00C26A9A" w:rsidRPr="008E2366" w:rsidRDefault="00C26A9A" w:rsidP="008E2366">
      <w:r w:rsidRPr="008E2366">
        <w:t>Starptautiskā</w:t>
      </w:r>
      <w:r w:rsidR="00F46E81" w:rsidRPr="008E2366">
        <w:t>s</w:t>
      </w:r>
      <w:r w:rsidRPr="008E2366">
        <w:t xml:space="preserve"> sadarbības aktivitātes ietekmē studiju virziena studiju rezultātu sasniegšanu un kvalitātes kāpināšanu, jo tajā iesaistītie sadarbības partneri un Daugavpils Universitātes docētāji apmainās ar pieredzi, dalās zināšanās un veicina studiju virziena attīstību un zinātniskā potenciāla pilnveidi.</w:t>
      </w:r>
    </w:p>
    <w:p w14:paraId="2288CAC0" w14:textId="07D460A5" w:rsidR="004241A0" w:rsidRPr="008E2366" w:rsidRDefault="004241A0" w:rsidP="008E2366">
      <w:r w:rsidRPr="008E2366">
        <w:t>Ārvalstu sadarbības partneri tiek atlasīti pēc šādiem kritērijiem:</w:t>
      </w:r>
    </w:p>
    <w:p w14:paraId="01E88B04" w14:textId="3256381D" w:rsidR="004241A0" w:rsidRPr="008E2366" w:rsidRDefault="004241A0" w:rsidP="008E2366">
      <w:pPr>
        <w:pStyle w:val="Bulleted"/>
      </w:pPr>
      <w:r w:rsidRPr="008E2366">
        <w:t xml:space="preserve">augstskolas īsteno līdzīgas studiju programmas </w:t>
      </w:r>
      <w:r w:rsidR="00951162" w:rsidRPr="008E2366">
        <w:t>informācijas tehnoloģiju</w:t>
      </w:r>
      <w:r w:rsidR="002A5531" w:rsidRPr="008E2366">
        <w:t>, datorzinātņu</w:t>
      </w:r>
      <w:r w:rsidRPr="008E2366">
        <w:t xml:space="preserve"> jomā;</w:t>
      </w:r>
    </w:p>
    <w:p w14:paraId="66E1368F" w14:textId="77777777" w:rsidR="004241A0" w:rsidRPr="008E2366" w:rsidRDefault="004241A0" w:rsidP="008E2366">
      <w:pPr>
        <w:pStyle w:val="Bulleted"/>
      </w:pPr>
      <w:r w:rsidRPr="008E2366">
        <w:t>docētajiem ir kopīgas zinātniskās intereses un pētnieciskie projekti (zinātniski pētniecisko publikāciju izstrāde).</w:t>
      </w:r>
    </w:p>
    <w:p w14:paraId="6478356E" w14:textId="77777777" w:rsidR="004241A0" w:rsidRPr="008E2366" w:rsidRDefault="004241A0" w:rsidP="008E2366">
      <w:r w:rsidRPr="008E2366">
        <w:t>Lai piesaistītu ārvalstu sadarbības partnerus, tiek izmantoti šādi mehānismi:</w:t>
      </w:r>
    </w:p>
    <w:p w14:paraId="49CA19E4" w14:textId="05612E0B" w:rsidR="004241A0" w:rsidRPr="008E2366" w:rsidRDefault="008D0750" w:rsidP="008E2366">
      <w:r w:rsidRPr="008E2366">
        <w:t xml:space="preserve">DU </w:t>
      </w:r>
      <w:proofErr w:type="spellStart"/>
      <w:r w:rsidRPr="008E2366">
        <w:t>Erasmus</w:t>
      </w:r>
      <w:proofErr w:type="spellEnd"/>
      <w:r w:rsidRPr="008E2366">
        <w:t xml:space="preserve">+ koordinators gada sākumā </w:t>
      </w:r>
      <w:proofErr w:type="spellStart"/>
      <w:r w:rsidRPr="008E2366">
        <w:t>izsūta</w:t>
      </w:r>
      <w:proofErr w:type="spellEnd"/>
      <w:r w:rsidRPr="008E2366">
        <w:t xml:space="preserve"> visiem partneriem </w:t>
      </w:r>
      <w:proofErr w:type="spellStart"/>
      <w:r w:rsidRPr="008E2366">
        <w:t>Erasmus</w:t>
      </w:r>
      <w:proofErr w:type="spellEnd"/>
      <w:r w:rsidRPr="008E2366">
        <w:t xml:space="preserve">+ informatīvo vēstuli par to, kādā veidā ārvalstu studējošie un mācībspēki var pieteikties studijām, praksei, docēšanai vai profesionālai pilnveidei. DU </w:t>
      </w:r>
      <w:proofErr w:type="spellStart"/>
      <w:r w:rsidRPr="008E2366">
        <w:t>Erasmus</w:t>
      </w:r>
      <w:proofErr w:type="spellEnd"/>
      <w:r w:rsidRPr="008E2366">
        <w:t xml:space="preserve">+ koordinators vairākas reizes gadā apmeklē starptautiskās </w:t>
      </w:r>
      <w:proofErr w:type="spellStart"/>
      <w:r w:rsidRPr="008E2366">
        <w:t>Staﬀ</w:t>
      </w:r>
      <w:proofErr w:type="spellEnd"/>
      <w:r w:rsidRPr="008E2366">
        <w:t xml:space="preserve"> </w:t>
      </w:r>
      <w:proofErr w:type="spellStart"/>
      <w:r w:rsidRPr="008E2366">
        <w:t>Week</w:t>
      </w:r>
      <w:proofErr w:type="spellEnd"/>
      <w:r w:rsidRPr="008E2366">
        <w:t xml:space="preserve">, kur ir iespēja dibināt jaunus kontaktus un noslēgt </w:t>
      </w:r>
      <w:proofErr w:type="spellStart"/>
      <w:r w:rsidRPr="008E2366">
        <w:t>starpuniversitāšu</w:t>
      </w:r>
      <w:proofErr w:type="spellEnd"/>
      <w:r w:rsidRPr="008E2366">
        <w:t xml:space="preserve"> līgumus par studējošo un mācībspēku apmaiņu </w:t>
      </w:r>
      <w:proofErr w:type="spellStart"/>
      <w:r w:rsidRPr="008E2366">
        <w:t>Erasmus</w:t>
      </w:r>
      <w:proofErr w:type="spellEnd"/>
      <w:r w:rsidRPr="008E2366">
        <w:t>+ programmas ietvaros.</w:t>
      </w:r>
    </w:p>
    <w:p w14:paraId="29045094" w14:textId="77777777" w:rsidR="005873FB" w:rsidRPr="008E2366" w:rsidRDefault="005873FB" w:rsidP="008E2366"/>
    <w:p w14:paraId="5AA25F0E" w14:textId="77777777" w:rsidR="00275A87" w:rsidRPr="008E2366" w:rsidRDefault="00275A87" w:rsidP="008E2366">
      <w:pPr>
        <w:pStyle w:val="Heading3"/>
      </w:pPr>
      <w:r w:rsidRPr="008E2366">
        <w:t xml:space="preserve">2.5.3.Norādīt, kāda sistēma vai mehānismi tiek izmantoti ārvalstu studējošo un mācībspēku piesaistei. Ienākošās un izejošās mācībspēku un studējošo mobilitātes novērtējums pārskata periodā, mobilitātes dinamika, grūtības, ar kurām augstskola/ koledža saskaras mācībspēku mobilitātē. </w:t>
      </w:r>
    </w:p>
    <w:p w14:paraId="012993FB" w14:textId="0716E8D7" w:rsidR="00163960" w:rsidRPr="008E2366" w:rsidRDefault="001642F1" w:rsidP="008E2366">
      <w:r w:rsidRPr="008E2366">
        <w:t xml:space="preserve">Ārvalstu mācībspēku un studējošo piesaistei DU aktīvi izmanto </w:t>
      </w:r>
      <w:proofErr w:type="spellStart"/>
      <w:r w:rsidRPr="008E2366">
        <w:t>Erasmus</w:t>
      </w:r>
      <w:proofErr w:type="spellEnd"/>
      <w:r w:rsidRPr="008E2366">
        <w:t xml:space="preserve">+ programmu. </w:t>
      </w:r>
      <w:r w:rsidR="00B8482D" w:rsidRPr="008E2366">
        <w:t>Ārvalstu studējošo piesaistei DU nodrošina informāciju par savu piedāvājumu</w:t>
      </w:r>
      <w:r w:rsidR="00DC78D7" w:rsidRPr="008E2366">
        <w:t xml:space="preserve"> </w:t>
      </w:r>
      <w:r w:rsidR="002A5955" w:rsidRPr="008E2366">
        <w:t>tīmekļa</w:t>
      </w:r>
      <w:r w:rsidR="00B8482D" w:rsidRPr="008E2366">
        <w:t xml:space="preserve"> vietnē</w:t>
      </w:r>
      <w:r w:rsidR="002A5955" w:rsidRPr="008E2366">
        <w:t xml:space="preserve"> </w:t>
      </w:r>
      <w:hyperlink r:id="rId60" w:history="1">
        <w:r w:rsidR="002A5955" w:rsidRPr="008E2366">
          <w:rPr>
            <w:rStyle w:val="Hyperlink"/>
          </w:rPr>
          <w:t>https://du.lv/en/studies/admission/</w:t>
        </w:r>
      </w:hyperlink>
      <w:r w:rsidR="002A5955" w:rsidRPr="008E2366">
        <w:t xml:space="preserve">. </w:t>
      </w:r>
      <w:r w:rsidR="00B8482D" w:rsidRPr="008E2366">
        <w:t>DU īsteno arī marketinga aktivitātes: tiek slēgti līgumi ar</w:t>
      </w:r>
      <w:r w:rsidR="002A5955" w:rsidRPr="008E2366">
        <w:t xml:space="preserve"> </w:t>
      </w:r>
      <w:proofErr w:type="spellStart"/>
      <w:r w:rsidR="008E040E" w:rsidRPr="008E2366">
        <w:t>rekrutēšanas</w:t>
      </w:r>
      <w:proofErr w:type="spellEnd"/>
      <w:r w:rsidR="00B8482D" w:rsidRPr="008E2366">
        <w:t xml:space="preserve"> aģentiem, dalība starptautiskajos izglītības gadatirgos un aģentu</w:t>
      </w:r>
      <w:r w:rsidR="00766993" w:rsidRPr="008E2366">
        <w:t xml:space="preserve"> </w:t>
      </w:r>
      <w:r w:rsidR="00B8482D" w:rsidRPr="008E2366">
        <w:t>forumos, u.c.</w:t>
      </w:r>
      <w:r w:rsidR="000C7156" w:rsidRPr="008E2366">
        <w:t xml:space="preserve"> </w:t>
      </w:r>
    </w:p>
    <w:p w14:paraId="09C89F85" w14:textId="1796057B" w:rsidR="001C2479" w:rsidRPr="008E2366" w:rsidRDefault="7EB58416" w:rsidP="008E2366">
      <w:r w:rsidRPr="008E2366">
        <w:t xml:space="preserve">Pārskata periodā notika docētāju un darbinieku izejošā mobilitāte gan profesionālajai pilnveidei, gan docēšanai sadarbības partneru augstskolās. Docēšanas aktivitātes tika īstenotas Lietuvā Panevēžas Lietišķo zinātņu Universitātē (iepriekš Panevēžas Koledža), Klaipēdas Universitātē un Šauļu Universitātē (tagad Viļņas Universitātes Šauļu akadēmija), Kazahstānā </w:t>
      </w:r>
      <w:proofErr w:type="spellStart"/>
      <w:r w:rsidRPr="008E2366">
        <w:t>I.Zhansugurov</w:t>
      </w:r>
      <w:proofErr w:type="spellEnd"/>
      <w:r w:rsidRPr="008E2366">
        <w:t xml:space="preserve"> vārdā nosauktajā </w:t>
      </w:r>
      <w:proofErr w:type="spellStart"/>
      <w:r w:rsidRPr="008E2366">
        <w:t>Zhetysu</w:t>
      </w:r>
      <w:proofErr w:type="spellEnd"/>
      <w:r w:rsidRPr="008E2366">
        <w:t xml:space="preserve"> Universitātē (</w:t>
      </w:r>
      <w:proofErr w:type="spellStart"/>
      <w:r w:rsidRPr="008E2366">
        <w:t>Zhetysu</w:t>
      </w:r>
      <w:proofErr w:type="spellEnd"/>
      <w:r w:rsidRPr="008E2366">
        <w:t xml:space="preserve"> </w:t>
      </w:r>
      <w:proofErr w:type="spellStart"/>
      <w:r w:rsidRPr="008E2366">
        <w:t>University</w:t>
      </w:r>
      <w:proofErr w:type="spellEnd"/>
      <w:r w:rsidRPr="008E2366">
        <w:t xml:space="preserve"> </w:t>
      </w:r>
      <w:proofErr w:type="spellStart"/>
      <w:r w:rsidRPr="008E2366">
        <w:t>named</w:t>
      </w:r>
      <w:proofErr w:type="spellEnd"/>
      <w:r w:rsidRPr="008E2366">
        <w:t xml:space="preserve"> </w:t>
      </w:r>
      <w:proofErr w:type="spellStart"/>
      <w:r w:rsidRPr="008E2366">
        <w:t>after</w:t>
      </w:r>
      <w:proofErr w:type="spellEnd"/>
      <w:r w:rsidRPr="008E2366">
        <w:t xml:space="preserve"> </w:t>
      </w:r>
      <w:proofErr w:type="spellStart"/>
      <w:r w:rsidRPr="008E2366">
        <w:t>I.Zhansugurov</w:t>
      </w:r>
      <w:proofErr w:type="spellEnd"/>
      <w:r w:rsidRPr="008E2366">
        <w:t xml:space="preserve">), Portugālē Migela </w:t>
      </w:r>
      <w:proofErr w:type="spellStart"/>
      <w:r w:rsidRPr="008E2366">
        <w:t>Torga</w:t>
      </w:r>
      <w:proofErr w:type="spellEnd"/>
      <w:r w:rsidRPr="008E2366">
        <w:t xml:space="preserve"> Institūtā (</w:t>
      </w:r>
      <w:proofErr w:type="spellStart"/>
      <w:r w:rsidRPr="008E2366">
        <w:t>Instituto</w:t>
      </w:r>
      <w:proofErr w:type="spellEnd"/>
      <w:r w:rsidRPr="008E2366">
        <w:t xml:space="preserve"> </w:t>
      </w:r>
      <w:proofErr w:type="spellStart"/>
      <w:r w:rsidRPr="008E2366">
        <w:t>Superior</w:t>
      </w:r>
      <w:proofErr w:type="spellEnd"/>
      <w:r w:rsidRPr="008E2366">
        <w:t xml:space="preserve"> </w:t>
      </w:r>
      <w:proofErr w:type="spellStart"/>
      <w:r w:rsidRPr="008E2366">
        <w:t>Miguel</w:t>
      </w:r>
      <w:proofErr w:type="spellEnd"/>
      <w:r w:rsidRPr="008E2366">
        <w:t xml:space="preserve"> </w:t>
      </w:r>
      <w:proofErr w:type="spellStart"/>
      <w:r w:rsidRPr="008E2366">
        <w:t>Torga</w:t>
      </w:r>
      <w:proofErr w:type="spellEnd"/>
      <w:r w:rsidRPr="008E2366">
        <w:t xml:space="preserve">) Koimbrā, Polijā Kara Studiju universitātē. Darbinieku un docētāju profesionālās pilnveides aktivitātes tika īstenotas Spānijā Mursijas Universitātē, Lietuvā </w:t>
      </w:r>
      <w:proofErr w:type="spellStart"/>
      <w:r w:rsidRPr="008E2366">
        <w:t>Vytautas</w:t>
      </w:r>
      <w:proofErr w:type="spellEnd"/>
      <w:r w:rsidRPr="008E2366">
        <w:t xml:space="preserve"> </w:t>
      </w:r>
      <w:r w:rsidRPr="008E2366">
        <w:lastRenderedPageBreak/>
        <w:t xml:space="preserve">Magnus Universitātē un </w:t>
      </w:r>
      <w:proofErr w:type="spellStart"/>
      <w:r w:rsidRPr="008E2366">
        <w:t>Kazimieras</w:t>
      </w:r>
      <w:proofErr w:type="spellEnd"/>
      <w:r w:rsidRPr="008E2366">
        <w:t xml:space="preserve"> </w:t>
      </w:r>
      <w:proofErr w:type="spellStart"/>
      <w:r w:rsidRPr="008E2366">
        <w:t>Simonavičius</w:t>
      </w:r>
      <w:proofErr w:type="spellEnd"/>
      <w:r w:rsidRPr="008E2366">
        <w:t xml:space="preserve"> Universitātē, kā arī </w:t>
      </w:r>
      <w:proofErr w:type="spellStart"/>
      <w:r w:rsidRPr="008E2366">
        <w:t>Gebzes</w:t>
      </w:r>
      <w:proofErr w:type="spellEnd"/>
      <w:r w:rsidRPr="008E2366">
        <w:t xml:space="preserve"> Tehniskajā Universitātē Turcijā (Pielikums 2_5_3_Statistikas_dati_mobilitate_macibspeki)</w:t>
      </w:r>
      <w:r w:rsidR="00E612A3" w:rsidRPr="008E2366">
        <w:t>.</w:t>
      </w:r>
    </w:p>
    <w:p w14:paraId="3DBFC239" w14:textId="6D171446" w:rsidR="00110692" w:rsidRPr="008E2366" w:rsidRDefault="00843073" w:rsidP="008E2366">
      <w:r w:rsidRPr="008E2366">
        <w:t xml:space="preserve">2022.gadā </w:t>
      </w:r>
      <w:r w:rsidR="006E3AA3" w:rsidRPr="008E2366">
        <w:t xml:space="preserve">docēšanas mobilitātē </w:t>
      </w:r>
      <w:r w:rsidR="00B22E72" w:rsidRPr="008E2366">
        <w:t xml:space="preserve">no Paņevežas Lietišķo zinātņu Universitātes </w:t>
      </w:r>
      <w:r w:rsidR="00652054" w:rsidRPr="008E2366">
        <w:t>ieradās 4 docētāji.</w:t>
      </w:r>
    </w:p>
    <w:p w14:paraId="008AEB83" w14:textId="64636171" w:rsidR="00110692" w:rsidRPr="008E2366" w:rsidRDefault="7EB58416" w:rsidP="008E2366">
      <w:r w:rsidRPr="008E2366">
        <w:t xml:space="preserve">DU </w:t>
      </w:r>
      <w:r w:rsidRPr="001461CC">
        <w:rPr>
          <w:strike/>
          <w:highlight w:val="cyan"/>
        </w:rPr>
        <w:t>Informātikas katedras</w:t>
      </w:r>
      <w:r w:rsidRPr="001461CC">
        <w:rPr>
          <w:highlight w:val="cyan"/>
        </w:rPr>
        <w:t xml:space="preserve"> </w:t>
      </w:r>
      <w:r w:rsidR="001461CC" w:rsidRPr="001461CC">
        <w:rPr>
          <w:highlight w:val="cyan"/>
        </w:rPr>
        <w:t xml:space="preserve">VTK </w:t>
      </w:r>
      <w:r w:rsidRPr="008E2366">
        <w:t xml:space="preserve">darbinieki un docētāji piedalās arī dažādu ES fondu finansēto projektu īstenošanā sadarbībā ar ārzemju partneriem. Piemēram, laika posmā no 2017. līdz 2019. gadam vairāki docētāji un darbinieki piedalījās pārrobežu sadarbības projekta CONUS (“Sadarbības tīkls darbaspēka mobilitātes un 21. </w:t>
      </w:r>
      <w:proofErr w:type="spellStart"/>
      <w:r w:rsidRPr="008E2366">
        <w:t>gds</w:t>
      </w:r>
      <w:proofErr w:type="spellEnd"/>
      <w:r w:rsidRPr="008E2366">
        <w:t>. (inženierzinātņu) modernizētu prasmju attīstībai” Projekts Nr.: LLI-075) realizācijā sadarbībā ar Šauļu Universitāti.</w:t>
      </w:r>
    </w:p>
    <w:p w14:paraId="6C79BC28" w14:textId="4D24C09F" w:rsidR="00110692" w:rsidRPr="008E2366" w:rsidRDefault="00110692" w:rsidP="008E2366">
      <w:r w:rsidRPr="008E2366">
        <w:t>Pārskata periodā ERASMUS+ projekta ietvaros</w:t>
      </w:r>
      <w:r w:rsidR="006E3AA3" w:rsidRPr="008E2366">
        <w:t xml:space="preserve"> </w:t>
      </w:r>
      <w:r w:rsidR="00A80696" w:rsidRPr="008E2366">
        <w:t>trīs</w:t>
      </w:r>
      <w:r w:rsidR="00263B15" w:rsidRPr="008E2366">
        <w:t xml:space="preserve"> ār</w:t>
      </w:r>
      <w:r w:rsidR="008508B1" w:rsidRPr="008E2366">
        <w:t>valstu studējošie</w:t>
      </w:r>
      <w:r w:rsidR="00667B8D" w:rsidRPr="008E2366">
        <w:t xml:space="preserve"> (</w:t>
      </w:r>
      <w:r w:rsidR="002A1DD1" w:rsidRPr="008E2366">
        <w:t xml:space="preserve">no Turcijas un Tadžikistānas) </w:t>
      </w:r>
      <w:r w:rsidR="00842870" w:rsidRPr="008E2366">
        <w:t xml:space="preserve">studēja virziena programmās un divi Lietuvas studenti </w:t>
      </w:r>
      <w:r w:rsidR="00667B8D" w:rsidRPr="008E2366">
        <w:t>ieradās prakses mobilitātē</w:t>
      </w:r>
      <w:r w:rsidRPr="008E2366">
        <w:t>.</w:t>
      </w:r>
      <w:r w:rsidR="005366F0" w:rsidRPr="008E2366">
        <w:t xml:space="preserve"> </w:t>
      </w:r>
      <w:r w:rsidR="001862A5" w:rsidRPr="008E2366">
        <w:t xml:space="preserve">Profesionālās bakalaura studiju programmas “Informācijas tehnoloģijas” studējošie </w:t>
      </w:r>
      <w:r w:rsidR="00737AED" w:rsidRPr="008E2366">
        <w:t xml:space="preserve">izmantoja izejošās mobilitātes iespējas </w:t>
      </w:r>
      <w:r w:rsidR="007C5737" w:rsidRPr="008E2366">
        <w:t>–</w:t>
      </w:r>
      <w:r w:rsidR="00737AED" w:rsidRPr="008E2366">
        <w:t xml:space="preserve"> </w:t>
      </w:r>
      <w:r w:rsidR="007C5737" w:rsidRPr="008E2366">
        <w:t>seši studenti bija Lietuv</w:t>
      </w:r>
      <w:r w:rsidR="007E49CD" w:rsidRPr="008E2366">
        <w:t xml:space="preserve">ā studiju un prakses mobilitātē, viena studente bija Vācijā </w:t>
      </w:r>
      <w:r w:rsidR="005071A5" w:rsidRPr="008E2366">
        <w:t>prakses mobilitātē. (pielikums 2_5_3_Statistikas_dati_mobilitate_studejosie)</w:t>
      </w:r>
    </w:p>
    <w:p w14:paraId="034642AD" w14:textId="6E3900D9" w:rsidR="00D05811" w:rsidRPr="008E2366" w:rsidRDefault="00D05811" w:rsidP="008E2366">
      <w:r w:rsidRPr="008E2366">
        <w:t xml:space="preserve">Pārskata periodā ir vērojama pozitīva ERASMUS+ mobilitātes dinamika. Var paredzēt, ka šī tendence saglabāsies arī </w:t>
      </w:r>
      <w:r w:rsidR="004019E0" w:rsidRPr="008E2366">
        <w:t>nākošajā</w:t>
      </w:r>
      <w:r w:rsidRPr="008E2366">
        <w:t xml:space="preserve"> pārskata periodā. Studējošajiem un mācībspēkiem pieaug motivācija iegūt starptautisko pieredzi ārvalstīs. Lielākās grūtības, ar kurām DU saskaras mācībspēku mobilitātes īstenošanā, ir docētāju nodarbību pārcelšanas grūtības komandējuma laikā lielās noslodzes dēļ. Ārvalstu docētāju piesaistē grūtības sagādā konkurētspējīga atalgojuma nodrošināšana</w:t>
      </w:r>
      <w:r w:rsidR="004019E0" w:rsidRPr="008E2366">
        <w:t>.</w:t>
      </w:r>
    </w:p>
    <w:p w14:paraId="5D828A7F" w14:textId="5EFE20CE" w:rsidR="00275A87" w:rsidRPr="008E2366" w:rsidRDefault="00275A87" w:rsidP="008E2366"/>
    <w:p w14:paraId="563D5F0B" w14:textId="77777777" w:rsidR="00866A0A" w:rsidRPr="008E2366" w:rsidRDefault="00866A0A" w:rsidP="008E2366"/>
    <w:p w14:paraId="7EAE6B14" w14:textId="3A4071B8" w:rsidR="007342B7" w:rsidRPr="008E2366" w:rsidRDefault="007342B7" w:rsidP="008E2366">
      <w:pPr>
        <w:widowControl/>
        <w:autoSpaceDE/>
        <w:autoSpaceDN/>
        <w:spacing w:before="0" w:after="160" w:line="259" w:lineRule="auto"/>
        <w:ind w:firstLine="0"/>
        <w:jc w:val="left"/>
      </w:pPr>
      <w:r w:rsidRPr="008E2366">
        <w:br w:type="page"/>
      </w:r>
    </w:p>
    <w:p w14:paraId="22C6EB23" w14:textId="4294DA42" w:rsidR="007342B7" w:rsidRPr="008E2366" w:rsidRDefault="00CB1A08" w:rsidP="008E2366">
      <w:pPr>
        <w:pStyle w:val="Heading1"/>
      </w:pPr>
      <w:bookmarkStart w:id="19" w:name="_Toc182380619"/>
      <w:r>
        <w:rPr>
          <w:shd w:val="clear" w:color="auto" w:fill="FFFFFF"/>
        </w:rPr>
        <w:lastRenderedPageBreak/>
        <w:t xml:space="preserve">Īsā cikla </w:t>
      </w:r>
      <w:r w:rsidR="007342B7" w:rsidRPr="008E2366">
        <w:t>profesionālās</w:t>
      </w:r>
      <w:r w:rsidR="007342B7" w:rsidRPr="008E2366">
        <w:rPr>
          <w:shd w:val="clear" w:color="auto" w:fill="FFFFFF"/>
        </w:rPr>
        <w:t xml:space="preserve"> augstākās izglītības s</w:t>
      </w:r>
      <w:r w:rsidR="007342B7" w:rsidRPr="008E2366">
        <w:t>tudiju programmas “Informācijas tehnoloģijas” raksturojums</w:t>
      </w:r>
      <w:bookmarkEnd w:id="19"/>
      <w:r w:rsidR="007342B7" w:rsidRPr="008E2366">
        <w:t xml:space="preserve"> </w:t>
      </w:r>
    </w:p>
    <w:p w14:paraId="298EA188" w14:textId="77777777" w:rsidR="007342B7" w:rsidRPr="008E2366" w:rsidRDefault="007342B7" w:rsidP="008E2366">
      <w:pPr>
        <w:spacing w:before="1" w:line="281" w:lineRule="auto"/>
        <w:rPr>
          <w:rFonts w:ascii="Times New Roman" w:hAnsi="Times New Roman" w:cs="Times New Roman"/>
          <w:sz w:val="12"/>
          <w:szCs w:val="12"/>
        </w:rPr>
      </w:pPr>
    </w:p>
    <w:tbl>
      <w:tblPr>
        <w:tblW w:w="9155" w:type="dxa"/>
        <w:tblInd w:w="335" w:type="dxa"/>
        <w:tblLayout w:type="fixed"/>
        <w:tblCellMar>
          <w:left w:w="0" w:type="dxa"/>
          <w:right w:w="0" w:type="dxa"/>
        </w:tblCellMar>
        <w:tblLook w:val="01E0" w:firstRow="1" w:lastRow="1" w:firstColumn="1" w:lastColumn="1" w:noHBand="0" w:noVBand="0"/>
      </w:tblPr>
      <w:tblGrid>
        <w:gridCol w:w="3768"/>
        <w:gridCol w:w="5387"/>
      </w:tblGrid>
      <w:tr w:rsidR="007342B7" w:rsidRPr="008E2366" w14:paraId="0BD74AE0"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5FD79FE4" w14:textId="77777777" w:rsidR="007342B7" w:rsidRPr="008E2366" w:rsidRDefault="007342B7" w:rsidP="008E2366">
            <w:pPr>
              <w:pStyle w:val="table"/>
              <w:ind w:left="83" w:right="187"/>
              <w:jc w:val="left"/>
              <w:rPr>
                <w:color w:val="2E74B5" w:themeColor="accent5" w:themeShade="BF"/>
              </w:rPr>
            </w:pPr>
            <w:bookmarkStart w:id="20" w:name="_Hlk131280778"/>
            <w:r w:rsidRPr="008E2366">
              <w:rPr>
                <w:color w:val="2E74B5" w:themeColor="accent5" w:themeShade="BF"/>
                <w:w w:val="110"/>
              </w:rPr>
              <w:t>Studiju</w:t>
            </w:r>
            <w:r w:rsidRPr="008E2366">
              <w:rPr>
                <w:color w:val="2E74B5" w:themeColor="accent5" w:themeShade="BF"/>
                <w:spacing w:val="26"/>
                <w:w w:val="110"/>
              </w:rPr>
              <w:t xml:space="preserve"> </w:t>
            </w:r>
            <w:r w:rsidRPr="008E2366">
              <w:rPr>
                <w:color w:val="2E74B5" w:themeColor="accent5" w:themeShade="BF"/>
                <w:w w:val="110"/>
              </w:rPr>
              <w:t>virziens</w:t>
            </w:r>
          </w:p>
        </w:tc>
        <w:tc>
          <w:tcPr>
            <w:tcW w:w="5387" w:type="dxa"/>
            <w:tcBorders>
              <w:top w:val="single" w:sz="6" w:space="0" w:color="DDDDDD"/>
              <w:left w:val="single" w:sz="6" w:space="0" w:color="DDDDDD"/>
              <w:bottom w:val="single" w:sz="6" w:space="0" w:color="DDDDDD"/>
              <w:right w:val="single" w:sz="6" w:space="0" w:color="DDDDDD"/>
            </w:tcBorders>
          </w:tcPr>
          <w:p w14:paraId="6E1DE496" w14:textId="77777777" w:rsidR="007342B7" w:rsidRPr="008E2366" w:rsidRDefault="007342B7" w:rsidP="008E2366">
            <w:pPr>
              <w:pStyle w:val="table"/>
              <w:ind w:left="96" w:right="159"/>
              <w:rPr>
                <w:rFonts w:eastAsia="Liberation Sans"/>
                <w:iCs/>
              </w:rPr>
            </w:pPr>
            <w:r w:rsidRPr="008E2366">
              <w:rPr>
                <w:rFonts w:eastAsia="Liberation Sans"/>
                <w:iCs/>
              </w:rPr>
              <w:t>Informācijas tehnoloģija, datortehnika, elektronika, telekomunikācijas, datorvadība un datorzinātne</w:t>
            </w:r>
          </w:p>
        </w:tc>
      </w:tr>
      <w:tr w:rsidR="007342B7" w:rsidRPr="008E2366" w14:paraId="535EDABC"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5D603AEE"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7"/>
                <w:w w:val="110"/>
              </w:rPr>
              <w:t xml:space="preserve"> </w:t>
            </w:r>
            <w:r w:rsidRPr="008E2366">
              <w:rPr>
                <w:color w:val="2E74B5" w:themeColor="accent5" w:themeShade="BF"/>
                <w:w w:val="110"/>
              </w:rPr>
              <w:t>programmas</w:t>
            </w:r>
            <w:r w:rsidRPr="008E2366">
              <w:rPr>
                <w:color w:val="2E74B5" w:themeColor="accent5" w:themeShade="BF"/>
                <w:spacing w:val="18"/>
                <w:w w:val="110"/>
              </w:rPr>
              <w:t xml:space="preserve"> </w:t>
            </w:r>
            <w:r w:rsidRPr="008E2366">
              <w:rPr>
                <w:color w:val="2E74B5" w:themeColor="accent5" w:themeShade="BF"/>
                <w:w w:val="110"/>
              </w:rPr>
              <w:t>nosaukums</w:t>
            </w:r>
          </w:p>
        </w:tc>
        <w:tc>
          <w:tcPr>
            <w:tcW w:w="5387" w:type="dxa"/>
            <w:tcBorders>
              <w:top w:val="single" w:sz="6" w:space="0" w:color="DDDDDD"/>
              <w:left w:val="single" w:sz="6" w:space="0" w:color="DDDDDD"/>
              <w:bottom w:val="single" w:sz="6" w:space="0" w:color="DDDDDD"/>
              <w:right w:val="single" w:sz="6" w:space="0" w:color="DDDDDD"/>
            </w:tcBorders>
          </w:tcPr>
          <w:p w14:paraId="4FC1A835" w14:textId="77777777" w:rsidR="007342B7" w:rsidRPr="008E2366" w:rsidRDefault="007342B7" w:rsidP="008E2366">
            <w:pPr>
              <w:pStyle w:val="table"/>
              <w:ind w:left="96" w:right="159"/>
              <w:rPr>
                <w:rFonts w:eastAsia="Liberation Sans"/>
                <w:iCs/>
              </w:rPr>
            </w:pPr>
            <w:r w:rsidRPr="008E2366">
              <w:rPr>
                <w:rFonts w:eastAsia="Liberation Sans"/>
                <w:iCs/>
              </w:rPr>
              <w:t>Informācijas tehnoloģijas</w:t>
            </w:r>
          </w:p>
        </w:tc>
      </w:tr>
      <w:tr w:rsidR="007342B7" w:rsidRPr="008E2366" w14:paraId="79220FD3"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78FA4432"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5"/>
              </w:rPr>
              <w:t>Izglītības</w:t>
            </w:r>
            <w:r w:rsidRPr="008E2366">
              <w:rPr>
                <w:color w:val="2E74B5" w:themeColor="accent5" w:themeShade="BF"/>
                <w:spacing w:val="-16"/>
                <w:w w:val="115"/>
              </w:rPr>
              <w:t xml:space="preserve"> </w:t>
            </w:r>
            <w:proofErr w:type="spellStart"/>
            <w:r w:rsidRPr="008E2366">
              <w:rPr>
                <w:color w:val="2E74B5" w:themeColor="accent5" w:themeShade="BF"/>
                <w:w w:val="115"/>
              </w:rPr>
              <w:t>klasiﬁkācijas</w:t>
            </w:r>
            <w:proofErr w:type="spellEnd"/>
            <w:r w:rsidRPr="008E2366">
              <w:rPr>
                <w:color w:val="2E74B5" w:themeColor="accent5" w:themeShade="BF"/>
                <w:spacing w:val="-15"/>
                <w:w w:val="115"/>
              </w:rPr>
              <w:t xml:space="preserve"> </w:t>
            </w:r>
            <w:r w:rsidRPr="008E2366">
              <w:rPr>
                <w:color w:val="2E74B5" w:themeColor="accent5" w:themeShade="BF"/>
                <w:w w:val="115"/>
              </w:rPr>
              <w:t>kods</w:t>
            </w:r>
            <w:r w:rsidRPr="008E2366">
              <w:rPr>
                <w:color w:val="2E74B5" w:themeColor="accent5" w:themeShade="BF"/>
                <w:spacing w:val="-15"/>
                <w:w w:val="115"/>
              </w:rPr>
              <w:t xml:space="preserve"> </w:t>
            </w:r>
            <w:r w:rsidRPr="008E2366">
              <w:rPr>
                <w:color w:val="2E74B5" w:themeColor="accent5" w:themeShade="BF"/>
                <w:w w:val="115"/>
              </w:rPr>
              <w:t>(IKK)</w:t>
            </w:r>
          </w:p>
        </w:tc>
        <w:tc>
          <w:tcPr>
            <w:tcW w:w="5387" w:type="dxa"/>
            <w:tcBorders>
              <w:top w:val="single" w:sz="6" w:space="0" w:color="DDDDDD"/>
              <w:left w:val="single" w:sz="6" w:space="0" w:color="DDDDDD"/>
              <w:bottom w:val="single" w:sz="6" w:space="0" w:color="DDDDDD"/>
              <w:right w:val="single" w:sz="6" w:space="0" w:color="DDDDDD"/>
            </w:tcBorders>
          </w:tcPr>
          <w:p w14:paraId="34173391" w14:textId="77777777" w:rsidR="007342B7" w:rsidRPr="008E2366" w:rsidRDefault="007342B7" w:rsidP="008E2366">
            <w:pPr>
              <w:pStyle w:val="table"/>
              <w:ind w:left="96" w:right="159"/>
              <w:rPr>
                <w:rFonts w:eastAsia="Liberation Sans"/>
                <w:iCs/>
              </w:rPr>
            </w:pPr>
            <w:r w:rsidRPr="008E2366">
              <w:rPr>
                <w:rFonts w:eastAsia="Liberation Sans"/>
                <w:iCs/>
              </w:rPr>
              <w:t>41483</w:t>
            </w:r>
          </w:p>
        </w:tc>
      </w:tr>
      <w:tr w:rsidR="007342B7" w:rsidRPr="008E2366" w14:paraId="34A7C54A"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2AC5FCCD"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9"/>
                <w:w w:val="110"/>
              </w:rPr>
              <w:t xml:space="preserve"> </w:t>
            </w:r>
            <w:r w:rsidRPr="008E2366">
              <w:rPr>
                <w:color w:val="2E74B5" w:themeColor="accent5" w:themeShade="BF"/>
                <w:w w:val="110"/>
              </w:rPr>
              <w:t>programmas</w:t>
            </w:r>
            <w:r w:rsidRPr="008E2366">
              <w:rPr>
                <w:color w:val="2E74B5" w:themeColor="accent5" w:themeShade="BF"/>
                <w:spacing w:val="19"/>
                <w:w w:val="110"/>
              </w:rPr>
              <w:t xml:space="preserve"> </w:t>
            </w:r>
            <w:r w:rsidRPr="008E2366">
              <w:rPr>
                <w:color w:val="2E74B5" w:themeColor="accent5" w:themeShade="BF"/>
                <w:w w:val="110"/>
              </w:rPr>
              <w:t>veids</w:t>
            </w:r>
          </w:p>
        </w:tc>
        <w:tc>
          <w:tcPr>
            <w:tcW w:w="5387" w:type="dxa"/>
            <w:tcBorders>
              <w:top w:val="single" w:sz="6" w:space="0" w:color="DDDDDD"/>
              <w:left w:val="single" w:sz="6" w:space="0" w:color="DDDDDD"/>
              <w:bottom w:val="single" w:sz="6" w:space="0" w:color="DDDDDD"/>
              <w:right w:val="single" w:sz="6" w:space="0" w:color="DDDDDD"/>
            </w:tcBorders>
          </w:tcPr>
          <w:p w14:paraId="088014B9" w14:textId="6AEAC893" w:rsidR="007342B7" w:rsidRPr="008E2366" w:rsidRDefault="007342B7" w:rsidP="00CB1A08">
            <w:pPr>
              <w:pStyle w:val="table"/>
              <w:ind w:left="96" w:right="159"/>
              <w:rPr>
                <w:rFonts w:eastAsia="Liberation Sans"/>
                <w:iCs/>
              </w:rPr>
            </w:pPr>
            <w:r w:rsidRPr="00CB1A08">
              <w:rPr>
                <w:rFonts w:eastAsia="Liberation Sans"/>
                <w:iCs/>
                <w:strike/>
                <w:highlight w:val="cyan"/>
              </w:rPr>
              <w:t>Pirmā līmeņa</w:t>
            </w:r>
            <w:r w:rsidR="00CB1A08" w:rsidRPr="00CB1A08">
              <w:rPr>
                <w:highlight w:val="cyan"/>
              </w:rPr>
              <w:t xml:space="preserve"> </w:t>
            </w:r>
            <w:r w:rsidR="00CB1A08" w:rsidRPr="00CB1A08">
              <w:rPr>
                <w:rFonts w:eastAsia="Liberation Sans"/>
                <w:iCs/>
                <w:highlight w:val="cyan"/>
              </w:rPr>
              <w:t>Īsā cikla</w:t>
            </w:r>
            <w:r w:rsidRPr="00CB1A08">
              <w:rPr>
                <w:rFonts w:eastAsia="Liberation Sans"/>
                <w:iCs/>
                <w:highlight w:val="cyan"/>
              </w:rPr>
              <w:t xml:space="preserve"> </w:t>
            </w:r>
            <w:r w:rsidRPr="00CB1A08">
              <w:rPr>
                <w:rFonts w:eastAsia="Liberation Sans"/>
                <w:iCs/>
              </w:rPr>
              <w:t>profesionālā studiju programma</w:t>
            </w:r>
          </w:p>
        </w:tc>
      </w:tr>
      <w:tr w:rsidR="007342B7" w:rsidRPr="008E2366" w14:paraId="3EB38EC7"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234877AF"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2"/>
                <w:w w:val="110"/>
              </w:rPr>
              <w:t xml:space="preserve"> </w:t>
            </w:r>
            <w:r w:rsidRPr="008E2366">
              <w:rPr>
                <w:color w:val="2E74B5" w:themeColor="accent5" w:themeShade="BF"/>
                <w:w w:val="110"/>
              </w:rPr>
              <w:t>programmas</w:t>
            </w:r>
            <w:r w:rsidRPr="008E2366">
              <w:rPr>
                <w:color w:val="2E74B5" w:themeColor="accent5" w:themeShade="BF"/>
                <w:spacing w:val="13"/>
                <w:w w:val="110"/>
              </w:rPr>
              <w:t xml:space="preserve"> </w:t>
            </w:r>
            <w:r w:rsidRPr="008E2366">
              <w:rPr>
                <w:color w:val="2E74B5" w:themeColor="accent5" w:themeShade="BF"/>
                <w:w w:val="110"/>
              </w:rPr>
              <w:t>direktora</w:t>
            </w:r>
            <w:r w:rsidRPr="008E2366">
              <w:rPr>
                <w:color w:val="2E74B5" w:themeColor="accent5" w:themeShade="BF"/>
                <w:spacing w:val="13"/>
                <w:w w:val="110"/>
              </w:rPr>
              <w:t xml:space="preserve"> </w:t>
            </w:r>
            <w:r w:rsidRPr="008E2366">
              <w:rPr>
                <w:color w:val="2E74B5" w:themeColor="accent5" w:themeShade="BF"/>
                <w:w w:val="110"/>
              </w:rPr>
              <w:t>vārds</w:t>
            </w:r>
          </w:p>
        </w:tc>
        <w:tc>
          <w:tcPr>
            <w:tcW w:w="5387" w:type="dxa"/>
            <w:tcBorders>
              <w:top w:val="single" w:sz="6" w:space="0" w:color="DDDDDD"/>
              <w:left w:val="single" w:sz="6" w:space="0" w:color="DDDDDD"/>
              <w:bottom w:val="single" w:sz="6" w:space="0" w:color="DDDDDD"/>
              <w:right w:val="single" w:sz="6" w:space="0" w:color="DDDDDD"/>
            </w:tcBorders>
          </w:tcPr>
          <w:p w14:paraId="2E243936" w14:textId="77777777" w:rsidR="007342B7" w:rsidRPr="008E2366" w:rsidRDefault="007342B7" w:rsidP="008E2366">
            <w:pPr>
              <w:pStyle w:val="table"/>
              <w:ind w:left="96" w:right="159"/>
              <w:rPr>
                <w:rFonts w:eastAsia="Liberation Sans"/>
                <w:iCs/>
              </w:rPr>
            </w:pPr>
            <w:r w:rsidRPr="008E2366">
              <w:rPr>
                <w:rFonts w:eastAsia="Liberation Sans"/>
                <w:iCs/>
                <w:w w:val="95"/>
              </w:rPr>
              <w:t>Andrejs</w:t>
            </w:r>
          </w:p>
        </w:tc>
      </w:tr>
      <w:tr w:rsidR="007342B7" w:rsidRPr="008E2366" w14:paraId="05F6E3D1"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0979510C"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8"/>
                <w:w w:val="110"/>
              </w:rPr>
              <w:t xml:space="preserve"> </w:t>
            </w:r>
            <w:r w:rsidRPr="008E2366">
              <w:rPr>
                <w:color w:val="2E74B5" w:themeColor="accent5" w:themeShade="BF"/>
                <w:w w:val="110"/>
              </w:rPr>
              <w:t>programmas</w:t>
            </w:r>
            <w:r w:rsidRPr="008E2366">
              <w:rPr>
                <w:color w:val="2E74B5" w:themeColor="accent5" w:themeShade="BF"/>
                <w:spacing w:val="9"/>
                <w:w w:val="110"/>
              </w:rPr>
              <w:t xml:space="preserve"> </w:t>
            </w:r>
            <w:r w:rsidRPr="008E2366">
              <w:rPr>
                <w:color w:val="2E74B5" w:themeColor="accent5" w:themeShade="BF"/>
                <w:w w:val="110"/>
              </w:rPr>
              <w:t>direktora</w:t>
            </w:r>
            <w:r w:rsidRPr="008E2366">
              <w:rPr>
                <w:color w:val="2E74B5" w:themeColor="accent5" w:themeShade="BF"/>
                <w:w w:val="109"/>
              </w:rPr>
              <w:t xml:space="preserve"> </w:t>
            </w:r>
            <w:r w:rsidRPr="008E2366">
              <w:rPr>
                <w:color w:val="2E74B5" w:themeColor="accent5" w:themeShade="BF"/>
                <w:w w:val="110"/>
              </w:rPr>
              <w:t>uzvārds</w:t>
            </w:r>
          </w:p>
        </w:tc>
        <w:tc>
          <w:tcPr>
            <w:tcW w:w="5387" w:type="dxa"/>
            <w:tcBorders>
              <w:top w:val="single" w:sz="6" w:space="0" w:color="DDDDDD"/>
              <w:left w:val="single" w:sz="6" w:space="0" w:color="DDDDDD"/>
              <w:bottom w:val="single" w:sz="6" w:space="0" w:color="DDDDDD"/>
              <w:right w:val="single" w:sz="6" w:space="0" w:color="DDDDDD"/>
            </w:tcBorders>
          </w:tcPr>
          <w:p w14:paraId="0E26EA4A" w14:textId="77777777" w:rsidR="007342B7" w:rsidRPr="008E2366" w:rsidRDefault="007342B7" w:rsidP="008E2366">
            <w:pPr>
              <w:pStyle w:val="table"/>
              <w:ind w:left="96" w:right="159"/>
              <w:rPr>
                <w:rFonts w:eastAsia="Liberation Sans"/>
                <w:iCs/>
              </w:rPr>
            </w:pPr>
            <w:r w:rsidRPr="008E2366">
              <w:rPr>
                <w:rFonts w:eastAsia="Liberation Sans"/>
                <w:iCs/>
              </w:rPr>
              <w:t>Radionovs</w:t>
            </w:r>
          </w:p>
        </w:tc>
      </w:tr>
      <w:tr w:rsidR="007342B7" w:rsidRPr="008E2366" w14:paraId="0BC92904"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6B8E6E9D"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2"/>
                <w:w w:val="110"/>
              </w:rPr>
              <w:t xml:space="preserve"> </w:t>
            </w:r>
            <w:r w:rsidRPr="008E2366">
              <w:rPr>
                <w:color w:val="2E74B5" w:themeColor="accent5" w:themeShade="BF"/>
                <w:w w:val="110"/>
              </w:rPr>
              <w:t>programmas</w:t>
            </w:r>
            <w:r w:rsidRPr="008E2366">
              <w:rPr>
                <w:color w:val="2E74B5" w:themeColor="accent5" w:themeShade="BF"/>
                <w:spacing w:val="12"/>
                <w:w w:val="110"/>
              </w:rPr>
              <w:t xml:space="preserve"> </w:t>
            </w:r>
            <w:r w:rsidRPr="008E2366">
              <w:rPr>
                <w:color w:val="2E74B5" w:themeColor="accent5" w:themeShade="BF"/>
                <w:w w:val="110"/>
              </w:rPr>
              <w:t>direktora</w:t>
            </w:r>
            <w:r w:rsidRPr="008E2366">
              <w:rPr>
                <w:color w:val="2E74B5" w:themeColor="accent5" w:themeShade="BF"/>
                <w:spacing w:val="13"/>
                <w:w w:val="110"/>
              </w:rPr>
              <w:t xml:space="preserve"> </w:t>
            </w:r>
            <w:r w:rsidRPr="008E2366">
              <w:rPr>
                <w:color w:val="2E74B5" w:themeColor="accent5" w:themeShade="BF"/>
                <w:w w:val="110"/>
              </w:rPr>
              <w:t>e-pasts</w:t>
            </w:r>
          </w:p>
        </w:tc>
        <w:tc>
          <w:tcPr>
            <w:tcW w:w="5387" w:type="dxa"/>
            <w:tcBorders>
              <w:top w:val="single" w:sz="6" w:space="0" w:color="DDDDDD"/>
              <w:left w:val="single" w:sz="6" w:space="0" w:color="DDDDDD"/>
              <w:bottom w:val="single" w:sz="6" w:space="0" w:color="DDDDDD"/>
              <w:right w:val="single" w:sz="6" w:space="0" w:color="DDDDDD"/>
            </w:tcBorders>
          </w:tcPr>
          <w:p w14:paraId="523664E3" w14:textId="77777777" w:rsidR="007342B7" w:rsidRPr="008E2366" w:rsidRDefault="007342B7" w:rsidP="008E2366">
            <w:pPr>
              <w:pStyle w:val="table"/>
              <w:ind w:left="96" w:right="159"/>
              <w:rPr>
                <w:rFonts w:eastAsia="Liberation Sans"/>
                <w:iCs/>
              </w:rPr>
            </w:pPr>
            <w:r w:rsidRPr="008E2366">
              <w:rPr>
                <w:rFonts w:eastAsia="Liberation Sans"/>
                <w:iCs/>
              </w:rPr>
              <w:t>andrejs.radionovs@du.lv</w:t>
            </w:r>
          </w:p>
        </w:tc>
      </w:tr>
      <w:tr w:rsidR="007342B7" w:rsidRPr="008E2366" w14:paraId="45BB4DFB"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3F373C0B"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5"/>
                <w:w w:val="110"/>
              </w:rPr>
              <w:t xml:space="preserve"> </w:t>
            </w:r>
            <w:r w:rsidRPr="008E2366">
              <w:rPr>
                <w:color w:val="2E74B5" w:themeColor="accent5" w:themeShade="BF"/>
                <w:w w:val="110"/>
              </w:rPr>
              <w:t>programmas</w:t>
            </w:r>
            <w:r w:rsidRPr="008E2366">
              <w:rPr>
                <w:color w:val="2E74B5" w:themeColor="accent5" w:themeShade="BF"/>
                <w:spacing w:val="5"/>
                <w:w w:val="110"/>
              </w:rPr>
              <w:t xml:space="preserve"> </w:t>
            </w:r>
            <w:r w:rsidRPr="008E2366">
              <w:rPr>
                <w:color w:val="2E74B5" w:themeColor="accent5" w:themeShade="BF"/>
                <w:w w:val="110"/>
              </w:rPr>
              <w:t>direktora</w:t>
            </w:r>
            <w:r w:rsidRPr="008E2366">
              <w:rPr>
                <w:color w:val="2E74B5" w:themeColor="accent5" w:themeShade="BF"/>
                <w:spacing w:val="24"/>
                <w:w w:val="110"/>
              </w:rPr>
              <w:t xml:space="preserve"> </w:t>
            </w:r>
            <w:r w:rsidRPr="008E2366">
              <w:rPr>
                <w:color w:val="2E74B5" w:themeColor="accent5" w:themeShade="BF"/>
                <w:w w:val="110"/>
              </w:rPr>
              <w:t>akadēmiskais/</w:t>
            </w:r>
            <w:r w:rsidRPr="008E2366">
              <w:rPr>
                <w:color w:val="2E74B5" w:themeColor="accent5" w:themeShade="BF"/>
                <w:spacing w:val="24"/>
                <w:w w:val="110"/>
              </w:rPr>
              <w:t xml:space="preserve"> </w:t>
            </w:r>
            <w:r w:rsidRPr="008E2366">
              <w:rPr>
                <w:color w:val="2E74B5" w:themeColor="accent5" w:themeShade="BF"/>
                <w:w w:val="110"/>
              </w:rPr>
              <w:t>zinātniskais</w:t>
            </w:r>
            <w:r w:rsidRPr="008E2366">
              <w:rPr>
                <w:color w:val="2E74B5" w:themeColor="accent5" w:themeShade="BF"/>
                <w:w w:val="113"/>
              </w:rPr>
              <w:t xml:space="preserve"> </w:t>
            </w:r>
            <w:r w:rsidRPr="008E2366">
              <w:rPr>
                <w:color w:val="2E74B5" w:themeColor="accent5" w:themeShade="BF"/>
                <w:w w:val="110"/>
              </w:rPr>
              <w:t>grāds</w:t>
            </w:r>
          </w:p>
        </w:tc>
        <w:tc>
          <w:tcPr>
            <w:tcW w:w="5387" w:type="dxa"/>
            <w:tcBorders>
              <w:top w:val="single" w:sz="6" w:space="0" w:color="DDDDDD"/>
              <w:left w:val="single" w:sz="6" w:space="0" w:color="DDDDDD"/>
              <w:bottom w:val="single" w:sz="6" w:space="0" w:color="DDDDDD"/>
              <w:right w:val="single" w:sz="6" w:space="0" w:color="DDDDDD"/>
            </w:tcBorders>
          </w:tcPr>
          <w:p w14:paraId="450757AC" w14:textId="77777777" w:rsidR="007342B7" w:rsidRPr="008E2366" w:rsidRDefault="007342B7" w:rsidP="008E2366">
            <w:pPr>
              <w:pStyle w:val="table"/>
              <w:ind w:left="96" w:right="159"/>
              <w:rPr>
                <w:rFonts w:eastAsia="Liberation Sans"/>
                <w:iCs/>
              </w:rPr>
            </w:pPr>
            <w:proofErr w:type="spellStart"/>
            <w:r w:rsidRPr="008E2366">
              <w:rPr>
                <w:rFonts w:eastAsia="Liberation Sans"/>
                <w:iCs/>
                <w:w w:val="105"/>
              </w:rPr>
              <w:t>Mg.sc.comp</w:t>
            </w:r>
            <w:proofErr w:type="spellEnd"/>
            <w:r w:rsidRPr="008E2366">
              <w:rPr>
                <w:rFonts w:eastAsia="Liberation Sans"/>
                <w:iCs/>
                <w:w w:val="105"/>
              </w:rPr>
              <w:t xml:space="preserve">., </w:t>
            </w:r>
            <w:r w:rsidRPr="008E2366">
              <w:rPr>
                <w:rFonts w:eastAsia="Liberation Sans"/>
                <w:iCs/>
                <w:spacing w:val="-34"/>
                <w:w w:val="105"/>
              </w:rPr>
              <w:t xml:space="preserve"> </w:t>
            </w:r>
            <w:r w:rsidRPr="008E2366">
              <w:rPr>
                <w:rFonts w:eastAsia="Liberation Sans"/>
                <w:iCs/>
                <w:w w:val="105"/>
              </w:rPr>
              <w:t>lektors</w:t>
            </w:r>
          </w:p>
        </w:tc>
      </w:tr>
      <w:tr w:rsidR="007342B7" w:rsidRPr="008E2366" w14:paraId="77D13EB5"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3DAB709F"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8"/>
                <w:w w:val="110"/>
              </w:rPr>
              <w:t xml:space="preserve"> </w:t>
            </w:r>
            <w:r w:rsidRPr="008E2366">
              <w:rPr>
                <w:color w:val="2E74B5" w:themeColor="accent5" w:themeShade="BF"/>
                <w:w w:val="110"/>
              </w:rPr>
              <w:t>programmas</w:t>
            </w:r>
            <w:r w:rsidRPr="008E2366">
              <w:rPr>
                <w:color w:val="2E74B5" w:themeColor="accent5" w:themeShade="BF"/>
                <w:spacing w:val="9"/>
                <w:w w:val="110"/>
              </w:rPr>
              <w:t xml:space="preserve"> </w:t>
            </w:r>
            <w:r w:rsidRPr="008E2366">
              <w:rPr>
                <w:color w:val="2E74B5" w:themeColor="accent5" w:themeShade="BF"/>
                <w:w w:val="110"/>
              </w:rPr>
              <w:t>direktora</w:t>
            </w:r>
            <w:r w:rsidRPr="008E2366">
              <w:rPr>
                <w:color w:val="2E74B5" w:themeColor="accent5" w:themeShade="BF"/>
                <w:w w:val="109"/>
              </w:rPr>
              <w:t xml:space="preserve"> </w:t>
            </w:r>
            <w:r w:rsidRPr="008E2366">
              <w:rPr>
                <w:color w:val="2E74B5" w:themeColor="accent5" w:themeShade="BF"/>
                <w:w w:val="110"/>
              </w:rPr>
              <w:t>telefona</w:t>
            </w:r>
            <w:r w:rsidRPr="008E2366">
              <w:rPr>
                <w:color w:val="2E74B5" w:themeColor="accent5" w:themeShade="BF"/>
                <w:spacing w:val="-14"/>
                <w:w w:val="110"/>
              </w:rPr>
              <w:t xml:space="preserve"> </w:t>
            </w:r>
            <w:r w:rsidRPr="008E2366">
              <w:rPr>
                <w:color w:val="2E74B5" w:themeColor="accent5" w:themeShade="BF"/>
                <w:w w:val="110"/>
              </w:rPr>
              <w:t>numurs</w:t>
            </w:r>
          </w:p>
        </w:tc>
        <w:tc>
          <w:tcPr>
            <w:tcW w:w="5387" w:type="dxa"/>
            <w:tcBorders>
              <w:top w:val="single" w:sz="6" w:space="0" w:color="DDDDDD"/>
              <w:left w:val="single" w:sz="6" w:space="0" w:color="DDDDDD"/>
              <w:bottom w:val="single" w:sz="6" w:space="0" w:color="DDDDDD"/>
              <w:right w:val="single" w:sz="6" w:space="0" w:color="DDDDDD"/>
            </w:tcBorders>
          </w:tcPr>
          <w:p w14:paraId="750C66D0" w14:textId="77777777" w:rsidR="007342B7" w:rsidRPr="008E2366" w:rsidRDefault="007342B7" w:rsidP="008E2366">
            <w:pPr>
              <w:pStyle w:val="table"/>
              <w:ind w:left="96" w:right="159"/>
              <w:rPr>
                <w:rFonts w:eastAsia="Liberation Sans"/>
                <w:iCs/>
              </w:rPr>
            </w:pPr>
            <w:r w:rsidRPr="008E2366">
              <w:rPr>
                <w:rFonts w:eastAsia="Liberation Sans"/>
                <w:iCs/>
                <w:w w:val="105"/>
              </w:rPr>
              <w:t>+371</w:t>
            </w:r>
            <w:r w:rsidRPr="008E2366">
              <w:rPr>
                <w:rFonts w:eastAsia="Liberation Sans"/>
                <w:iCs/>
                <w:spacing w:val="-12"/>
                <w:w w:val="105"/>
              </w:rPr>
              <w:t xml:space="preserve"> </w:t>
            </w:r>
            <w:r w:rsidRPr="008E2366">
              <w:rPr>
                <w:rFonts w:eastAsia="Liberation Sans"/>
                <w:iCs/>
                <w:w w:val="105"/>
              </w:rPr>
              <w:t>28345051</w:t>
            </w:r>
          </w:p>
        </w:tc>
      </w:tr>
      <w:tr w:rsidR="007342B7" w:rsidRPr="008E2366" w14:paraId="36E67393"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315F9D6A"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5"/>
                <w:w w:val="110"/>
              </w:rPr>
              <w:t xml:space="preserve"> </w:t>
            </w:r>
            <w:r w:rsidRPr="008E2366">
              <w:rPr>
                <w:color w:val="2E74B5" w:themeColor="accent5" w:themeShade="BF"/>
                <w:w w:val="110"/>
              </w:rPr>
              <w:t>programmas</w:t>
            </w:r>
            <w:r w:rsidRPr="008E2366">
              <w:rPr>
                <w:color w:val="2E74B5" w:themeColor="accent5" w:themeShade="BF"/>
                <w:spacing w:val="16"/>
                <w:w w:val="110"/>
              </w:rPr>
              <w:t xml:space="preserve"> </w:t>
            </w:r>
            <w:r w:rsidRPr="008E2366">
              <w:rPr>
                <w:color w:val="2E74B5" w:themeColor="accent5" w:themeShade="BF"/>
                <w:w w:val="110"/>
              </w:rPr>
              <w:t>mērķis</w:t>
            </w:r>
          </w:p>
        </w:tc>
        <w:tc>
          <w:tcPr>
            <w:tcW w:w="5387" w:type="dxa"/>
            <w:tcBorders>
              <w:top w:val="single" w:sz="6" w:space="0" w:color="DDDDDD"/>
              <w:left w:val="single" w:sz="6" w:space="0" w:color="DDDDDD"/>
              <w:bottom w:val="single" w:sz="6" w:space="0" w:color="DDDDDD"/>
              <w:right w:val="single" w:sz="6" w:space="0" w:color="DDDDDD"/>
            </w:tcBorders>
          </w:tcPr>
          <w:p w14:paraId="3C26C87F" w14:textId="67BDC26F" w:rsidR="007342B7" w:rsidRPr="008E2366" w:rsidRDefault="007342B7" w:rsidP="008E2366">
            <w:pPr>
              <w:pStyle w:val="table"/>
              <w:ind w:left="96" w:right="159"/>
              <w:rPr>
                <w:rFonts w:eastAsia="Liberation Sans"/>
                <w:iCs/>
              </w:rPr>
            </w:pPr>
            <w:r w:rsidRPr="008E2366">
              <w:rPr>
                <w:rFonts w:eastAsia="Liberation Sans"/>
                <w:iCs/>
              </w:rPr>
              <w:t>nodrošināt Latvijas valsts vajadzībām atbilstošas profesionālās studijas informācijas tehnoloģiju nozarē, kuras atbilst datorsistēmu un datortīklu administratora profesijas standartam un ir praktiski piemērojamas</w:t>
            </w:r>
          </w:p>
        </w:tc>
      </w:tr>
      <w:tr w:rsidR="007342B7" w:rsidRPr="008E2366" w14:paraId="5B1EACE8"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41EC9429"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6"/>
                <w:w w:val="110"/>
              </w:rPr>
              <w:t xml:space="preserve"> </w:t>
            </w:r>
            <w:r w:rsidRPr="008E2366">
              <w:rPr>
                <w:color w:val="2E74B5" w:themeColor="accent5" w:themeShade="BF"/>
                <w:w w:val="110"/>
              </w:rPr>
              <w:t>programmas</w:t>
            </w:r>
            <w:r w:rsidRPr="008E2366">
              <w:rPr>
                <w:color w:val="2E74B5" w:themeColor="accent5" w:themeShade="BF"/>
                <w:spacing w:val="17"/>
                <w:w w:val="110"/>
              </w:rPr>
              <w:t xml:space="preserve"> </w:t>
            </w:r>
            <w:r w:rsidRPr="008E2366">
              <w:rPr>
                <w:color w:val="2E74B5" w:themeColor="accent5" w:themeShade="BF"/>
                <w:w w:val="110"/>
              </w:rPr>
              <w:t>uzdevumi</w:t>
            </w:r>
          </w:p>
        </w:tc>
        <w:tc>
          <w:tcPr>
            <w:tcW w:w="5387" w:type="dxa"/>
            <w:tcBorders>
              <w:top w:val="single" w:sz="6" w:space="0" w:color="DDDDDD"/>
              <w:left w:val="single" w:sz="6" w:space="0" w:color="DDDDDD"/>
              <w:bottom w:val="single" w:sz="6" w:space="0" w:color="DDDDDD"/>
              <w:right w:val="single" w:sz="6" w:space="0" w:color="DDDDDD"/>
            </w:tcBorders>
          </w:tcPr>
          <w:p w14:paraId="2BFCC6DB" w14:textId="63A52C35" w:rsidR="007342B7" w:rsidRPr="008E2366" w:rsidRDefault="007342B7" w:rsidP="008E2366">
            <w:pPr>
              <w:pStyle w:val="table"/>
              <w:ind w:left="96" w:right="159"/>
              <w:rPr>
                <w:rFonts w:eastAsia="Liberation Sans"/>
                <w:iCs/>
              </w:rPr>
            </w:pPr>
            <w:r w:rsidRPr="008E2366">
              <w:rPr>
                <w:rFonts w:eastAsia="Liberation Sans"/>
                <w:iCs/>
              </w:rPr>
              <w:t xml:space="preserve">- izglītot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rPr>
                <w:rFonts w:eastAsia="Liberation Sans"/>
                <w:iCs/>
              </w:rPr>
              <w:t>profesionālās kvalifikācijas speciālistus tautsaimniecībai nepieciešamā informācijas tehnoloģiju nozarē, kā arī sekmēt to konkurētspēju mainīgos sociālekonomiskajos apstākļos un starptautiskajā darba tirgū;</w:t>
            </w:r>
          </w:p>
          <w:p w14:paraId="1B6590DC" w14:textId="77777777" w:rsidR="007342B7" w:rsidRPr="008E2366" w:rsidRDefault="007342B7" w:rsidP="008E2366">
            <w:pPr>
              <w:pStyle w:val="table"/>
              <w:ind w:left="96" w:right="159"/>
              <w:rPr>
                <w:rFonts w:eastAsia="Liberation Sans"/>
                <w:iCs/>
              </w:rPr>
            </w:pPr>
            <w:r w:rsidRPr="008E2366">
              <w:rPr>
                <w:rFonts w:eastAsia="Liberation Sans"/>
                <w:iCs/>
              </w:rPr>
              <w:t>- nodrošināt iespēju iegūt profesionālo kvalifikāciju „Datorsistēmu un datortīklu administrators”;</w:t>
            </w:r>
          </w:p>
          <w:p w14:paraId="2272FE79" w14:textId="77777777" w:rsidR="007342B7" w:rsidRPr="008E2366" w:rsidRDefault="007342B7" w:rsidP="008E2366">
            <w:pPr>
              <w:pStyle w:val="table"/>
              <w:ind w:left="96" w:right="159"/>
              <w:rPr>
                <w:rFonts w:eastAsia="Liberation Sans"/>
                <w:iCs/>
              </w:rPr>
            </w:pPr>
            <w:r w:rsidRPr="008E2366">
              <w:rPr>
                <w:rFonts w:eastAsia="Liberation Sans"/>
                <w:iCs/>
              </w:rPr>
              <w:t>- nodrošināt, ka studiju programmas absolventi spēj atbildīgi un droši izvēlēties un lietot informācijas tehnoloģijas darba pienākumu veikšanai, pētniecībai un mūžizglītībai, kā arī digitālā satura iegūšanai, radīšanai un koplietošanai;</w:t>
            </w:r>
          </w:p>
          <w:p w14:paraId="7E173379" w14:textId="1C3AB38F" w:rsidR="007342B7" w:rsidRPr="008E2366" w:rsidRDefault="007342B7" w:rsidP="008E2366">
            <w:pPr>
              <w:pStyle w:val="table"/>
              <w:ind w:left="96" w:right="159"/>
              <w:rPr>
                <w:rFonts w:eastAsia="Liberation Sans"/>
                <w:iCs/>
              </w:rPr>
            </w:pPr>
            <w:r w:rsidRPr="008E2366">
              <w:rPr>
                <w:rFonts w:eastAsia="Liberation Sans"/>
                <w:iCs/>
              </w:rPr>
              <w:t>- radīt motivāciju tālākizglītībai un sniegt iespēju sagatavoties pirmā cikla profesionālās augstākās izglītības un sestā līmeņa profesionālās kvalifikācijas ieguvei.</w:t>
            </w:r>
          </w:p>
        </w:tc>
      </w:tr>
      <w:tr w:rsidR="007342B7" w:rsidRPr="008E2366" w14:paraId="418E9330"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42DC152D"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Sasniedzamie</w:t>
            </w:r>
            <w:r w:rsidRPr="008E2366">
              <w:rPr>
                <w:color w:val="2E74B5" w:themeColor="accent5" w:themeShade="BF"/>
                <w:spacing w:val="21"/>
                <w:w w:val="110"/>
              </w:rPr>
              <w:t xml:space="preserve"> </w:t>
            </w:r>
            <w:r w:rsidRPr="008E2366">
              <w:rPr>
                <w:color w:val="2E74B5" w:themeColor="accent5" w:themeShade="BF"/>
                <w:w w:val="110"/>
              </w:rPr>
              <w:t>studiju</w:t>
            </w:r>
            <w:r w:rsidRPr="008E2366">
              <w:rPr>
                <w:color w:val="2E74B5" w:themeColor="accent5" w:themeShade="BF"/>
                <w:spacing w:val="22"/>
                <w:w w:val="110"/>
              </w:rPr>
              <w:t xml:space="preserve"> </w:t>
            </w:r>
            <w:r w:rsidRPr="008E2366">
              <w:rPr>
                <w:color w:val="2E74B5" w:themeColor="accent5" w:themeShade="BF"/>
                <w:w w:val="110"/>
              </w:rPr>
              <w:t>rezultāti</w:t>
            </w:r>
          </w:p>
        </w:tc>
        <w:tc>
          <w:tcPr>
            <w:tcW w:w="5387" w:type="dxa"/>
            <w:tcBorders>
              <w:top w:val="single" w:sz="6" w:space="0" w:color="DDDDDD"/>
              <w:left w:val="single" w:sz="6" w:space="0" w:color="DDDDDD"/>
              <w:bottom w:val="single" w:sz="6" w:space="0" w:color="DDDDDD"/>
              <w:right w:val="single" w:sz="6" w:space="0" w:color="DDDDDD"/>
            </w:tcBorders>
          </w:tcPr>
          <w:p w14:paraId="10253179" w14:textId="77777777" w:rsidR="007342B7" w:rsidRPr="008E2366" w:rsidRDefault="007342B7" w:rsidP="008E2366">
            <w:pPr>
              <w:pStyle w:val="table"/>
              <w:ind w:left="96" w:right="159"/>
              <w:rPr>
                <w:rFonts w:eastAsia="Liberation Sans"/>
                <w:iCs/>
              </w:rPr>
            </w:pPr>
            <w:r w:rsidRPr="008E2366">
              <w:rPr>
                <w:rFonts w:eastAsia="Liberation Sans"/>
                <w:b/>
                <w:bCs/>
                <w:iCs/>
              </w:rPr>
              <w:t>Zināšanas</w:t>
            </w:r>
            <w:r w:rsidRPr="008E2366">
              <w:rPr>
                <w:rFonts w:eastAsia="Liberation Sans"/>
                <w:iCs/>
              </w:rPr>
              <w:t>:</w:t>
            </w:r>
          </w:p>
          <w:p w14:paraId="7DE7A56D" w14:textId="77777777" w:rsidR="007342B7" w:rsidRPr="008E2366" w:rsidRDefault="007342B7" w:rsidP="008E2366">
            <w:pPr>
              <w:pStyle w:val="table"/>
              <w:ind w:left="96" w:right="159"/>
              <w:rPr>
                <w:rFonts w:eastAsia="Liberation Sans"/>
                <w:iCs/>
              </w:rPr>
            </w:pPr>
            <w:r w:rsidRPr="008E2366">
              <w:rPr>
                <w:rFonts w:eastAsia="Liberation Sans"/>
                <w:iCs/>
              </w:rPr>
              <w:t>- spēj parādīt datorsistēmu un datortīklu administratora profesijai raksturīgās pamata un specializētas zināšanas un šo zināšanu kritisku izpratni;</w:t>
            </w:r>
          </w:p>
          <w:p w14:paraId="3AC248D3" w14:textId="77777777" w:rsidR="007342B7" w:rsidRPr="008E2366" w:rsidRDefault="007342B7" w:rsidP="008E2366">
            <w:pPr>
              <w:pStyle w:val="table"/>
              <w:ind w:left="96" w:right="159"/>
              <w:rPr>
                <w:rFonts w:eastAsia="Liberation Sans"/>
                <w:iCs/>
              </w:rPr>
            </w:pPr>
            <w:r w:rsidRPr="008E2366">
              <w:rPr>
                <w:rFonts w:eastAsia="Liberation Sans"/>
                <w:iCs/>
              </w:rPr>
              <w:t xml:space="preserve">-  pārzin </w:t>
            </w:r>
            <w:proofErr w:type="spellStart"/>
            <w:r w:rsidRPr="008E2366">
              <w:rPr>
                <w:rFonts w:eastAsia="Liberation Sans"/>
                <w:iCs/>
              </w:rPr>
              <w:t>kiberdrošības</w:t>
            </w:r>
            <w:proofErr w:type="spellEnd"/>
            <w:r w:rsidRPr="008E2366">
              <w:rPr>
                <w:rFonts w:eastAsia="Liberation Sans"/>
                <w:iCs/>
              </w:rPr>
              <w:t xml:space="preserve"> pamatus, drošību internetā, digitālo ierīču un tīkla </w:t>
            </w:r>
            <w:proofErr w:type="spellStart"/>
            <w:r w:rsidRPr="008E2366">
              <w:rPr>
                <w:rFonts w:eastAsia="Liberation Sans"/>
                <w:iCs/>
              </w:rPr>
              <w:t>kiberhigiēnu</w:t>
            </w:r>
            <w:proofErr w:type="spellEnd"/>
            <w:r w:rsidRPr="008E2366">
              <w:rPr>
                <w:rFonts w:eastAsia="Liberation Sans"/>
                <w:iCs/>
              </w:rPr>
              <w:t>, tīkla etiķeti (</w:t>
            </w:r>
            <w:proofErr w:type="spellStart"/>
            <w:r w:rsidRPr="008E2366">
              <w:rPr>
                <w:rFonts w:eastAsia="Liberation Sans"/>
                <w:iCs/>
              </w:rPr>
              <w:t>netiķeti</w:t>
            </w:r>
            <w:proofErr w:type="spellEnd"/>
            <w:r w:rsidRPr="008E2366">
              <w:rPr>
                <w:rFonts w:eastAsia="Liberation Sans"/>
                <w:iCs/>
              </w:rPr>
              <w:t>), digitālo saziņas līdzekļu izmantošanas kultūru;</w:t>
            </w:r>
          </w:p>
          <w:p w14:paraId="4A7094CD" w14:textId="77777777" w:rsidR="007342B7" w:rsidRPr="008E2366" w:rsidRDefault="007342B7" w:rsidP="008E2366">
            <w:pPr>
              <w:pStyle w:val="table"/>
              <w:ind w:left="96" w:right="159"/>
              <w:rPr>
                <w:rFonts w:eastAsia="Liberation Sans"/>
                <w:iCs/>
              </w:rPr>
            </w:pPr>
            <w:r w:rsidRPr="008E2366">
              <w:rPr>
                <w:rFonts w:eastAsia="Liberation Sans"/>
                <w:iCs/>
              </w:rPr>
              <w:t>- pārzina informācijas sistēmas drošības pamatprincipus, IKT jomas normatīvos aktus un likumus, kā arī personas datu apstrādes tiesiskuma aspektus, Latvijas un Eiropas regulējumu personas datu apstrādes jomā;</w:t>
            </w:r>
          </w:p>
          <w:p w14:paraId="5C09679E" w14:textId="77777777" w:rsidR="007342B7" w:rsidRPr="008E2366" w:rsidRDefault="007342B7" w:rsidP="008E2366">
            <w:pPr>
              <w:pStyle w:val="table"/>
              <w:ind w:left="96" w:right="159"/>
              <w:rPr>
                <w:rFonts w:eastAsia="Liberation Sans"/>
                <w:iCs/>
              </w:rPr>
            </w:pPr>
            <w:r w:rsidRPr="008E2366">
              <w:rPr>
                <w:rFonts w:eastAsia="Liberation Sans"/>
                <w:b/>
                <w:bCs/>
                <w:iCs/>
              </w:rPr>
              <w:t>Prasmes</w:t>
            </w:r>
            <w:r w:rsidRPr="008E2366">
              <w:rPr>
                <w:rFonts w:eastAsia="Liberation Sans"/>
                <w:iCs/>
              </w:rPr>
              <w:t>:</w:t>
            </w:r>
          </w:p>
          <w:p w14:paraId="6FD90EDC" w14:textId="77777777" w:rsidR="007342B7" w:rsidRPr="008E2366" w:rsidRDefault="007342B7" w:rsidP="008E2366">
            <w:pPr>
              <w:pStyle w:val="table"/>
              <w:ind w:left="96" w:right="159"/>
              <w:rPr>
                <w:rFonts w:eastAsia="Liberation Sans"/>
                <w:iCs/>
              </w:rPr>
            </w:pPr>
            <w:r w:rsidRPr="008E2366">
              <w:rPr>
                <w:rFonts w:eastAsia="Liberation Sans"/>
                <w:iCs/>
              </w:rPr>
              <w:t>- prot izstrādāt un ieviest organizācijā informācijas sistēmas drošības politiku un sagatavot nepieciešamo tehnisko dokumentāciju t.sk. dažādu instrukciju un kārtību izstrādi, veikt IT sistēmu auditu;</w:t>
            </w:r>
          </w:p>
          <w:p w14:paraId="751BEE6D" w14:textId="77777777" w:rsidR="007342B7" w:rsidRPr="008E2366" w:rsidRDefault="007342B7" w:rsidP="008E2366">
            <w:pPr>
              <w:pStyle w:val="table"/>
              <w:ind w:left="96" w:right="159"/>
              <w:rPr>
                <w:rFonts w:eastAsia="Liberation Sans"/>
                <w:iCs/>
              </w:rPr>
            </w:pPr>
            <w:r w:rsidRPr="008E2366">
              <w:rPr>
                <w:rFonts w:eastAsia="Liberation Sans"/>
                <w:iCs/>
              </w:rPr>
              <w:t xml:space="preserve">- prot nodrošināt datortehnikas un programmatūras, kā arī </w:t>
            </w:r>
            <w:r w:rsidRPr="008E2366">
              <w:rPr>
                <w:rFonts w:eastAsia="Liberation Sans"/>
                <w:iCs/>
              </w:rPr>
              <w:lastRenderedPageBreak/>
              <w:t xml:space="preserve">datortīkla optimālu un efektīvu darbību, t.sk. veikt to projektēšanu, uzstādīšanu, konfigurēšanu, veikt to apkopi un sīkus datortehnikas remontdarbus; </w:t>
            </w:r>
          </w:p>
          <w:p w14:paraId="4B96CA00" w14:textId="77777777" w:rsidR="007342B7" w:rsidRPr="008E2366" w:rsidRDefault="007342B7" w:rsidP="008E2366">
            <w:pPr>
              <w:pStyle w:val="table"/>
              <w:ind w:left="96" w:right="159"/>
              <w:rPr>
                <w:rFonts w:eastAsia="Liberation Sans"/>
                <w:iCs/>
              </w:rPr>
            </w:pPr>
            <w:r w:rsidRPr="008E2366">
              <w:rPr>
                <w:rFonts w:eastAsia="Liberation Sans"/>
                <w:iCs/>
              </w:rPr>
              <w:t>-  prot sniegt tehnisko un konsultatīvo atbalstu sistēmu lietotājiem ar dažādu zināšanu līmeni;</w:t>
            </w:r>
          </w:p>
          <w:p w14:paraId="72D04C52" w14:textId="77777777" w:rsidR="007342B7" w:rsidRPr="008E2366" w:rsidRDefault="007342B7" w:rsidP="008E2366">
            <w:pPr>
              <w:pStyle w:val="table"/>
              <w:ind w:left="96" w:right="159"/>
              <w:rPr>
                <w:rFonts w:eastAsia="Liberation Sans"/>
                <w:iCs/>
              </w:rPr>
            </w:pPr>
            <w:r w:rsidRPr="008E2366">
              <w:rPr>
                <w:rFonts w:eastAsia="Liberation Sans"/>
                <w:b/>
                <w:bCs/>
                <w:iCs/>
              </w:rPr>
              <w:t>Kompetence</w:t>
            </w:r>
            <w:r w:rsidRPr="008E2366">
              <w:rPr>
                <w:rFonts w:eastAsia="Liberation Sans"/>
                <w:iCs/>
              </w:rPr>
              <w:t>:</w:t>
            </w:r>
          </w:p>
          <w:p w14:paraId="3C0CDC54" w14:textId="77777777" w:rsidR="007342B7" w:rsidRPr="008E2366" w:rsidRDefault="007342B7" w:rsidP="008E2366">
            <w:pPr>
              <w:pStyle w:val="table"/>
              <w:ind w:left="96" w:right="159"/>
              <w:rPr>
                <w:rFonts w:eastAsia="Liberation Sans"/>
                <w:iCs/>
              </w:rPr>
            </w:pPr>
            <w:r w:rsidRPr="008E2366">
              <w:rPr>
                <w:rFonts w:eastAsia="Liberation Sans"/>
                <w:iCs/>
              </w:rPr>
              <w:t>- spēj patstāvīgi strukturēt savu mācīšanos un profesionālo pilnveidi, parādīt profesionalitāti problēmu risināšanā, veicot darbu individuāli, komandā vai vadot citu cilvēku darbu;</w:t>
            </w:r>
          </w:p>
          <w:p w14:paraId="546D43C7" w14:textId="77777777" w:rsidR="007342B7" w:rsidRPr="008E2366" w:rsidRDefault="007342B7" w:rsidP="008E2366">
            <w:pPr>
              <w:pStyle w:val="table"/>
              <w:ind w:left="96" w:right="159"/>
              <w:rPr>
                <w:rFonts w:eastAsia="Liberation Sans"/>
                <w:iCs/>
              </w:rPr>
            </w:pPr>
            <w:r w:rsidRPr="008E2366">
              <w:rPr>
                <w:rFonts w:eastAsia="Liberation Sans"/>
                <w:iCs/>
              </w:rPr>
              <w:t>- izprot profesionālo ētiku, ir atbildīgs par savas profesionālās darbības rezultātiem, spēj izvērtēt savas profesionālās darbības ietekmi uz vidi un sabiedrību un piedalīties attiecīgās profesionālās jomas attīstībā;</w:t>
            </w:r>
          </w:p>
          <w:p w14:paraId="7ECE0B25" w14:textId="77777777" w:rsidR="007342B7" w:rsidRPr="008E2366" w:rsidRDefault="007342B7" w:rsidP="008E2366">
            <w:pPr>
              <w:pStyle w:val="table"/>
              <w:ind w:left="96" w:right="159"/>
              <w:rPr>
                <w:rFonts w:eastAsia="Liberation Sans"/>
                <w:iCs/>
              </w:rPr>
            </w:pPr>
            <w:r w:rsidRPr="008E2366">
              <w:rPr>
                <w:rFonts w:eastAsia="Liberation Sans"/>
                <w:iCs/>
              </w:rPr>
              <w:t>- spēj sekot līdzi novitātēm un jaunumiem un saskatīt to pamata izmantošanas iespējas savā profesionālajā darbā.</w:t>
            </w:r>
          </w:p>
        </w:tc>
      </w:tr>
      <w:tr w:rsidR="007342B7" w:rsidRPr="008E2366" w14:paraId="6287F9D4" w14:textId="77777777" w:rsidTr="00B603E3">
        <w:tc>
          <w:tcPr>
            <w:tcW w:w="3768" w:type="dxa"/>
            <w:tcBorders>
              <w:top w:val="single" w:sz="6" w:space="0" w:color="DDDDDD"/>
              <w:left w:val="single" w:sz="6" w:space="0" w:color="DDDDDD"/>
              <w:bottom w:val="single" w:sz="6" w:space="0" w:color="DDDDDD"/>
              <w:right w:val="single" w:sz="6" w:space="0" w:color="DDDDDD"/>
            </w:tcBorders>
          </w:tcPr>
          <w:p w14:paraId="15B15EF3" w14:textId="77777777" w:rsidR="007342B7" w:rsidRPr="008E2366" w:rsidRDefault="007342B7" w:rsidP="008E2366">
            <w:pPr>
              <w:pStyle w:val="table"/>
              <w:ind w:left="83" w:right="187"/>
              <w:jc w:val="left"/>
              <w:rPr>
                <w:color w:val="2E74B5" w:themeColor="accent5" w:themeShade="BF"/>
              </w:rPr>
            </w:pPr>
            <w:r w:rsidRPr="008E2366">
              <w:rPr>
                <w:color w:val="2E74B5" w:themeColor="accent5" w:themeShade="BF"/>
                <w:w w:val="110"/>
              </w:rPr>
              <w:t>Studiju</w:t>
            </w:r>
            <w:r w:rsidRPr="008E2366">
              <w:rPr>
                <w:color w:val="2E74B5" w:themeColor="accent5" w:themeShade="BF"/>
                <w:spacing w:val="17"/>
                <w:w w:val="110"/>
              </w:rPr>
              <w:t xml:space="preserve"> </w:t>
            </w:r>
            <w:r w:rsidRPr="008E2366">
              <w:rPr>
                <w:color w:val="2E74B5" w:themeColor="accent5" w:themeShade="BF"/>
                <w:w w:val="110"/>
              </w:rPr>
              <w:t>programmas</w:t>
            </w:r>
            <w:r w:rsidRPr="008E2366">
              <w:rPr>
                <w:color w:val="2E74B5" w:themeColor="accent5" w:themeShade="BF"/>
                <w:spacing w:val="17"/>
                <w:w w:val="110"/>
              </w:rPr>
              <w:t xml:space="preserve"> </w:t>
            </w:r>
            <w:r w:rsidRPr="008E2366">
              <w:rPr>
                <w:color w:val="2E74B5" w:themeColor="accent5" w:themeShade="BF"/>
                <w:w w:val="110"/>
              </w:rPr>
              <w:t>noslēgumā</w:t>
            </w:r>
            <w:r w:rsidRPr="008E2366">
              <w:rPr>
                <w:color w:val="2E74B5" w:themeColor="accent5" w:themeShade="BF"/>
                <w:w w:val="111"/>
              </w:rPr>
              <w:t xml:space="preserve"> </w:t>
            </w:r>
            <w:r w:rsidRPr="008E2366">
              <w:rPr>
                <w:color w:val="2E74B5" w:themeColor="accent5" w:themeShade="BF"/>
                <w:w w:val="110"/>
              </w:rPr>
              <w:t>paredzētais</w:t>
            </w:r>
            <w:r w:rsidRPr="008E2366">
              <w:rPr>
                <w:color w:val="2E74B5" w:themeColor="accent5" w:themeShade="BF"/>
                <w:spacing w:val="16"/>
                <w:w w:val="110"/>
              </w:rPr>
              <w:t xml:space="preserve"> </w:t>
            </w:r>
            <w:r w:rsidRPr="008E2366">
              <w:rPr>
                <w:color w:val="2E74B5" w:themeColor="accent5" w:themeShade="BF"/>
                <w:w w:val="110"/>
              </w:rPr>
              <w:t>noslēguma</w:t>
            </w:r>
            <w:r w:rsidRPr="008E2366">
              <w:rPr>
                <w:color w:val="2E74B5" w:themeColor="accent5" w:themeShade="BF"/>
                <w:spacing w:val="17"/>
                <w:w w:val="110"/>
              </w:rPr>
              <w:t xml:space="preserve"> </w:t>
            </w:r>
            <w:r w:rsidRPr="008E2366">
              <w:rPr>
                <w:color w:val="2E74B5" w:themeColor="accent5" w:themeShade="BF"/>
                <w:w w:val="110"/>
              </w:rPr>
              <w:t>pārbaudījums</w:t>
            </w:r>
          </w:p>
        </w:tc>
        <w:tc>
          <w:tcPr>
            <w:tcW w:w="5387" w:type="dxa"/>
            <w:tcBorders>
              <w:top w:val="single" w:sz="6" w:space="0" w:color="DDDDDD"/>
              <w:left w:val="single" w:sz="6" w:space="0" w:color="DDDDDD"/>
              <w:bottom w:val="single" w:sz="6" w:space="0" w:color="DDDDDD"/>
              <w:right w:val="single" w:sz="6" w:space="0" w:color="DDDDDD"/>
            </w:tcBorders>
          </w:tcPr>
          <w:p w14:paraId="509440D5" w14:textId="77777777" w:rsidR="007342B7" w:rsidRPr="008E2366" w:rsidRDefault="007342B7" w:rsidP="008E2366">
            <w:pPr>
              <w:pStyle w:val="table"/>
              <w:ind w:left="96" w:right="159"/>
              <w:rPr>
                <w:rFonts w:eastAsia="Liberation Sans"/>
                <w:iCs/>
              </w:rPr>
            </w:pPr>
            <w:r w:rsidRPr="008E2366">
              <w:rPr>
                <w:rFonts w:eastAsia="Liberation Sans"/>
                <w:iCs/>
                <w:spacing w:val="9"/>
              </w:rPr>
              <w:t>Valst</w:t>
            </w:r>
            <w:r w:rsidRPr="008E2366">
              <w:rPr>
                <w:rFonts w:eastAsia="Liberation Sans"/>
                <w:iCs/>
              </w:rPr>
              <w:t xml:space="preserve">s </w:t>
            </w:r>
            <w:r w:rsidRPr="008E2366">
              <w:rPr>
                <w:rFonts w:eastAsia="Liberation Sans"/>
                <w:iCs/>
                <w:spacing w:val="8"/>
              </w:rPr>
              <w:t>pārbaudījum</w:t>
            </w:r>
            <w:r w:rsidRPr="008E2366">
              <w:rPr>
                <w:rFonts w:eastAsia="Liberation Sans"/>
                <w:iCs/>
              </w:rPr>
              <w:t xml:space="preserve">s - </w:t>
            </w:r>
            <w:r w:rsidRPr="008E2366">
              <w:rPr>
                <w:rFonts w:eastAsia="Liberation Sans"/>
                <w:iCs/>
                <w:spacing w:val="8"/>
              </w:rPr>
              <w:t>kvalifikācijas</w:t>
            </w:r>
            <w:r w:rsidRPr="008E2366">
              <w:rPr>
                <w:rFonts w:eastAsia="Liberation Sans"/>
                <w:iCs/>
                <w:spacing w:val="15"/>
              </w:rPr>
              <w:t xml:space="preserve"> </w:t>
            </w:r>
            <w:r w:rsidRPr="008E2366">
              <w:rPr>
                <w:rFonts w:eastAsia="Liberation Sans"/>
                <w:iCs/>
                <w:spacing w:val="8"/>
              </w:rPr>
              <w:t>darb</w:t>
            </w:r>
            <w:r w:rsidRPr="008E2366">
              <w:rPr>
                <w:rFonts w:eastAsia="Liberation Sans"/>
                <w:iCs/>
              </w:rPr>
              <w:t xml:space="preserve">a </w:t>
            </w:r>
            <w:r w:rsidRPr="008E2366">
              <w:rPr>
                <w:rFonts w:eastAsia="Liberation Sans"/>
                <w:iCs/>
                <w:spacing w:val="9"/>
              </w:rPr>
              <w:t>aizstāvēšan</w:t>
            </w:r>
            <w:r w:rsidRPr="008E2366">
              <w:rPr>
                <w:rFonts w:eastAsia="Liberation Sans"/>
                <w:iCs/>
              </w:rPr>
              <w:t>a</w:t>
            </w:r>
          </w:p>
        </w:tc>
      </w:tr>
      <w:bookmarkEnd w:id="20"/>
    </w:tbl>
    <w:p w14:paraId="15881AAD" w14:textId="77777777" w:rsidR="007342B7" w:rsidRPr="008E2366" w:rsidRDefault="007342B7" w:rsidP="008E2366">
      <w:pPr>
        <w:pStyle w:val="NormalParastais"/>
        <w:rPr>
          <w:color w:val="2E74B5" w:themeColor="accent5" w:themeShade="BF"/>
          <w:w w:val="110"/>
          <w:sz w:val="12"/>
        </w:rPr>
      </w:pPr>
    </w:p>
    <w:p w14:paraId="21741E77" w14:textId="77777777" w:rsidR="007342B7" w:rsidRPr="008E2366" w:rsidRDefault="007342B7" w:rsidP="008E2366">
      <w:pPr>
        <w:pStyle w:val="Heading3"/>
        <w:rPr>
          <w:color w:val="2E74B5" w:themeColor="accent5" w:themeShade="BF"/>
        </w:rPr>
      </w:pPr>
      <w:bookmarkStart w:id="21" w:name="_Hlk131282403"/>
      <w:r w:rsidRPr="008E2366">
        <w:rPr>
          <w:color w:val="2E74B5" w:themeColor="accent5" w:themeShade="BF"/>
          <w:w w:val="110"/>
        </w:rPr>
        <w:t>Studiju</w:t>
      </w:r>
      <w:r w:rsidRPr="008E2366">
        <w:rPr>
          <w:color w:val="2E74B5" w:themeColor="accent5" w:themeShade="BF"/>
          <w:spacing w:val="27"/>
          <w:w w:val="110"/>
        </w:rPr>
        <w:t xml:space="preserve"> </w:t>
      </w:r>
      <w:r w:rsidRPr="008E2366">
        <w:rPr>
          <w:color w:val="2E74B5" w:themeColor="accent5" w:themeShade="BF"/>
        </w:rPr>
        <w:t>programmas</w:t>
      </w:r>
      <w:r w:rsidRPr="008E2366">
        <w:rPr>
          <w:color w:val="2E74B5" w:themeColor="accent5" w:themeShade="BF"/>
          <w:spacing w:val="28"/>
          <w:w w:val="110"/>
        </w:rPr>
        <w:t xml:space="preserve"> </w:t>
      </w:r>
      <w:r w:rsidRPr="008E2366">
        <w:rPr>
          <w:color w:val="2E74B5" w:themeColor="accent5" w:themeShade="BF"/>
          <w:w w:val="110"/>
        </w:rPr>
        <w:t>varianti</w:t>
      </w:r>
    </w:p>
    <w:p w14:paraId="7EC176DF" w14:textId="77777777" w:rsidR="007342B7" w:rsidRPr="008E2366" w:rsidRDefault="007342B7" w:rsidP="008E2366">
      <w:pPr>
        <w:spacing w:before="2" w:line="281" w:lineRule="auto"/>
        <w:rPr>
          <w:rFonts w:ascii="Times New Roman" w:hAnsi="Times New Roman" w:cs="Times New Roman"/>
          <w:color w:val="2E74B5" w:themeColor="accent5" w:themeShade="BF"/>
          <w:sz w:val="15"/>
          <w:szCs w:val="15"/>
        </w:rPr>
      </w:pPr>
    </w:p>
    <w:p w14:paraId="5EFA3954" w14:textId="77777777" w:rsidR="007342B7" w:rsidRPr="008E2366" w:rsidRDefault="007342B7" w:rsidP="008E2366">
      <w:pPr>
        <w:ind w:firstLine="0"/>
        <w:rPr>
          <w:b/>
          <w:bCs/>
          <w:color w:val="2E74B5" w:themeColor="accent5" w:themeShade="BF"/>
        </w:rPr>
      </w:pPr>
      <w:r w:rsidRPr="008E2366">
        <w:rPr>
          <w:color w:val="2E74B5" w:themeColor="accent5" w:themeShade="BF"/>
          <w:w w:val="110"/>
        </w:rPr>
        <w:t>Pilna</w:t>
      </w:r>
      <w:r w:rsidRPr="008E2366">
        <w:rPr>
          <w:color w:val="2E74B5" w:themeColor="accent5" w:themeShade="BF"/>
          <w:spacing w:val="-7"/>
          <w:w w:val="110"/>
        </w:rPr>
        <w:t xml:space="preserve"> </w:t>
      </w:r>
      <w:r w:rsidRPr="008E2366">
        <w:rPr>
          <w:color w:val="2E74B5" w:themeColor="accent5" w:themeShade="BF"/>
          <w:w w:val="110"/>
        </w:rPr>
        <w:t>laika</w:t>
      </w:r>
      <w:r w:rsidRPr="008E2366">
        <w:rPr>
          <w:color w:val="2E74B5" w:themeColor="accent5" w:themeShade="BF"/>
          <w:spacing w:val="-6"/>
          <w:w w:val="110"/>
        </w:rPr>
        <w:t xml:space="preserve"> </w:t>
      </w:r>
      <w:r w:rsidRPr="008E2366">
        <w:rPr>
          <w:color w:val="2E74B5" w:themeColor="accent5" w:themeShade="BF"/>
          <w:w w:val="110"/>
        </w:rPr>
        <w:t>klātiene</w:t>
      </w:r>
      <w:r w:rsidRPr="008E2366">
        <w:rPr>
          <w:color w:val="2E74B5" w:themeColor="accent5" w:themeShade="BF"/>
          <w:spacing w:val="-7"/>
          <w:w w:val="110"/>
        </w:rPr>
        <w:t xml:space="preserve"> </w:t>
      </w:r>
      <w:r w:rsidRPr="008E2366">
        <w:rPr>
          <w:color w:val="2E74B5" w:themeColor="accent5" w:themeShade="BF"/>
          <w:w w:val="110"/>
        </w:rPr>
        <w:t>-</w:t>
      </w:r>
      <w:r w:rsidRPr="008E2366">
        <w:rPr>
          <w:color w:val="2E74B5" w:themeColor="accent5" w:themeShade="BF"/>
          <w:spacing w:val="-6"/>
          <w:w w:val="110"/>
        </w:rPr>
        <w:t xml:space="preserve"> </w:t>
      </w:r>
      <w:r w:rsidRPr="008E2366">
        <w:rPr>
          <w:color w:val="2E74B5" w:themeColor="accent5" w:themeShade="BF"/>
          <w:w w:val="110"/>
        </w:rPr>
        <w:t>2</w:t>
      </w:r>
      <w:r w:rsidRPr="008E2366">
        <w:rPr>
          <w:color w:val="2E74B5" w:themeColor="accent5" w:themeShade="BF"/>
          <w:spacing w:val="-7"/>
          <w:w w:val="110"/>
        </w:rPr>
        <w:t xml:space="preserve"> </w:t>
      </w:r>
      <w:r w:rsidRPr="008E2366">
        <w:rPr>
          <w:color w:val="2E74B5" w:themeColor="accent5" w:themeShade="BF"/>
          <w:w w:val="110"/>
        </w:rPr>
        <w:t>gadi</w:t>
      </w:r>
      <w:r w:rsidRPr="008E2366">
        <w:rPr>
          <w:color w:val="2E74B5" w:themeColor="accent5" w:themeShade="BF"/>
          <w:spacing w:val="-6"/>
          <w:w w:val="110"/>
        </w:rPr>
        <w:t xml:space="preserve"> </w:t>
      </w:r>
      <w:r w:rsidRPr="008E2366">
        <w:rPr>
          <w:color w:val="2E74B5" w:themeColor="accent5" w:themeShade="BF"/>
          <w:w w:val="110"/>
        </w:rPr>
        <w:t>-</w:t>
      </w:r>
      <w:r w:rsidRPr="008E2366">
        <w:rPr>
          <w:color w:val="2E74B5" w:themeColor="accent5" w:themeShade="BF"/>
          <w:spacing w:val="-7"/>
          <w:w w:val="110"/>
        </w:rPr>
        <w:t xml:space="preserve"> </w:t>
      </w:r>
      <w:r w:rsidRPr="008E2366">
        <w:rPr>
          <w:color w:val="2E74B5" w:themeColor="accent5" w:themeShade="BF"/>
          <w:w w:val="110"/>
        </w:rPr>
        <w:t>latviešu</w:t>
      </w:r>
    </w:p>
    <w:p w14:paraId="40763025" w14:textId="77777777" w:rsidR="007342B7" w:rsidRPr="008E2366" w:rsidRDefault="007342B7" w:rsidP="008E2366">
      <w:pPr>
        <w:spacing w:before="3" w:line="281" w:lineRule="auto"/>
        <w:rPr>
          <w:rFonts w:ascii="Times New Roman" w:hAnsi="Times New Roman" w:cs="Times New Roman"/>
          <w:color w:val="2E74B5" w:themeColor="accent5" w:themeShade="BF"/>
          <w:sz w:val="4"/>
          <w:szCs w:val="4"/>
        </w:rPr>
      </w:pPr>
    </w:p>
    <w:tbl>
      <w:tblPr>
        <w:tblW w:w="9155" w:type="dxa"/>
        <w:tblInd w:w="335" w:type="dxa"/>
        <w:tblLayout w:type="fixed"/>
        <w:tblCellMar>
          <w:left w:w="0" w:type="dxa"/>
          <w:right w:w="0" w:type="dxa"/>
        </w:tblCellMar>
        <w:tblLook w:val="01E0" w:firstRow="1" w:lastRow="1" w:firstColumn="1" w:lastColumn="1" w:noHBand="0" w:noVBand="0"/>
      </w:tblPr>
      <w:tblGrid>
        <w:gridCol w:w="4193"/>
        <w:gridCol w:w="4962"/>
      </w:tblGrid>
      <w:tr w:rsidR="007342B7" w:rsidRPr="008E2366" w14:paraId="4E992B93"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1121D31C"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Studiju veids un forma</w:t>
            </w:r>
          </w:p>
        </w:tc>
        <w:tc>
          <w:tcPr>
            <w:tcW w:w="4962" w:type="dxa"/>
            <w:tcBorders>
              <w:top w:val="single" w:sz="6" w:space="0" w:color="DDDDDD"/>
              <w:left w:val="single" w:sz="6" w:space="0" w:color="DDDDDD"/>
              <w:bottom w:val="single" w:sz="6" w:space="0" w:color="DDDDDD"/>
              <w:right w:val="single" w:sz="6" w:space="0" w:color="DDDDDD"/>
            </w:tcBorders>
          </w:tcPr>
          <w:p w14:paraId="59ACA094" w14:textId="77777777" w:rsidR="007342B7" w:rsidRPr="008E2366" w:rsidRDefault="007342B7" w:rsidP="008E2366">
            <w:pPr>
              <w:pStyle w:val="table"/>
              <w:ind w:left="141"/>
            </w:pPr>
            <w:r w:rsidRPr="008E2366">
              <w:t>Pilna laika klātiene</w:t>
            </w:r>
          </w:p>
        </w:tc>
      </w:tr>
      <w:tr w:rsidR="007342B7" w:rsidRPr="008E2366" w14:paraId="1DA9B460"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65299020"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Īstenošanas ilgums (gados)</w:t>
            </w:r>
          </w:p>
        </w:tc>
        <w:tc>
          <w:tcPr>
            <w:tcW w:w="4962" w:type="dxa"/>
            <w:tcBorders>
              <w:top w:val="single" w:sz="6" w:space="0" w:color="DDDDDD"/>
              <w:left w:val="single" w:sz="6" w:space="0" w:color="DDDDDD"/>
              <w:bottom w:val="single" w:sz="6" w:space="0" w:color="DDDDDD"/>
              <w:right w:val="single" w:sz="6" w:space="0" w:color="DDDDDD"/>
            </w:tcBorders>
          </w:tcPr>
          <w:p w14:paraId="068B00C8" w14:textId="77777777" w:rsidR="007342B7" w:rsidRPr="008E2366" w:rsidRDefault="007342B7" w:rsidP="008E2366">
            <w:pPr>
              <w:pStyle w:val="table"/>
              <w:ind w:left="141"/>
            </w:pPr>
            <w:r w:rsidRPr="008E2366">
              <w:t>2</w:t>
            </w:r>
          </w:p>
        </w:tc>
      </w:tr>
      <w:tr w:rsidR="007342B7" w:rsidRPr="008E2366" w14:paraId="5BC89E91"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127997CD"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Īstenošanas ilgums (mēnešos)</w:t>
            </w:r>
          </w:p>
        </w:tc>
        <w:tc>
          <w:tcPr>
            <w:tcW w:w="4962" w:type="dxa"/>
            <w:tcBorders>
              <w:top w:val="single" w:sz="6" w:space="0" w:color="DDDDDD"/>
              <w:left w:val="single" w:sz="6" w:space="0" w:color="DDDDDD"/>
              <w:bottom w:val="single" w:sz="6" w:space="0" w:color="DDDDDD"/>
              <w:right w:val="single" w:sz="6" w:space="0" w:color="DDDDDD"/>
            </w:tcBorders>
          </w:tcPr>
          <w:p w14:paraId="5DC14D8A" w14:textId="77777777" w:rsidR="007342B7" w:rsidRPr="008E2366" w:rsidRDefault="007342B7" w:rsidP="008E2366">
            <w:pPr>
              <w:pStyle w:val="table"/>
              <w:ind w:left="141"/>
            </w:pPr>
            <w:r w:rsidRPr="008E2366">
              <w:t>0</w:t>
            </w:r>
          </w:p>
        </w:tc>
      </w:tr>
      <w:tr w:rsidR="007342B7" w:rsidRPr="008E2366" w14:paraId="55D5088E"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3A780F0C"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Īstenošanas valoda</w:t>
            </w:r>
          </w:p>
        </w:tc>
        <w:tc>
          <w:tcPr>
            <w:tcW w:w="4962" w:type="dxa"/>
            <w:tcBorders>
              <w:top w:val="single" w:sz="6" w:space="0" w:color="DDDDDD"/>
              <w:left w:val="single" w:sz="6" w:space="0" w:color="DDDDDD"/>
              <w:bottom w:val="single" w:sz="6" w:space="0" w:color="DDDDDD"/>
              <w:right w:val="single" w:sz="6" w:space="0" w:color="DDDDDD"/>
            </w:tcBorders>
          </w:tcPr>
          <w:p w14:paraId="2AE60831" w14:textId="77777777" w:rsidR="007342B7" w:rsidRPr="008E2366" w:rsidRDefault="007342B7" w:rsidP="008E2366">
            <w:pPr>
              <w:pStyle w:val="table"/>
              <w:ind w:left="141"/>
            </w:pPr>
            <w:r w:rsidRPr="008E2366">
              <w:t>latviešu</w:t>
            </w:r>
          </w:p>
        </w:tc>
      </w:tr>
      <w:tr w:rsidR="007342B7" w:rsidRPr="008E2366" w14:paraId="61936D92"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68B617BC"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Studiju programmas apjoms (KP)</w:t>
            </w:r>
          </w:p>
        </w:tc>
        <w:tc>
          <w:tcPr>
            <w:tcW w:w="4962" w:type="dxa"/>
            <w:tcBorders>
              <w:top w:val="single" w:sz="6" w:space="0" w:color="DDDDDD"/>
              <w:left w:val="single" w:sz="6" w:space="0" w:color="DDDDDD"/>
              <w:bottom w:val="single" w:sz="6" w:space="0" w:color="DDDDDD"/>
              <w:right w:val="single" w:sz="6" w:space="0" w:color="DDDDDD"/>
            </w:tcBorders>
          </w:tcPr>
          <w:p w14:paraId="2CB97392" w14:textId="2BA09762" w:rsidR="007342B7" w:rsidRPr="008E2366" w:rsidRDefault="007342B7" w:rsidP="008E2366">
            <w:pPr>
              <w:pStyle w:val="table"/>
              <w:ind w:left="141"/>
            </w:pPr>
            <w:r w:rsidRPr="0061236C">
              <w:rPr>
                <w:strike/>
                <w:highlight w:val="cyan"/>
              </w:rPr>
              <w:t>80 vai</w:t>
            </w:r>
            <w:r w:rsidRPr="008E2366">
              <w:t xml:space="preserve"> 120</w:t>
            </w:r>
            <w:r w:rsidR="0061236C">
              <w:t xml:space="preserve"> </w:t>
            </w:r>
            <w:r w:rsidR="0061236C" w:rsidRPr="0061236C">
              <w:rPr>
                <w:highlight w:val="cyan"/>
              </w:rPr>
              <w:t>KP</w:t>
            </w:r>
            <w:r w:rsidRPr="008E2366">
              <w:t xml:space="preserve"> </w:t>
            </w:r>
            <w:r w:rsidRPr="0061236C">
              <w:rPr>
                <w:strike/>
                <w:highlight w:val="cyan"/>
              </w:rPr>
              <w:t>ECTS</w:t>
            </w:r>
            <w:r w:rsidR="0061236C">
              <w:rPr>
                <w:strike/>
              </w:rPr>
              <w:t xml:space="preserve"> </w:t>
            </w:r>
          </w:p>
        </w:tc>
      </w:tr>
      <w:tr w:rsidR="007342B7" w:rsidRPr="008E2366" w14:paraId="1630A633"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6FDF6974"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Uzņemšanas prasības (latviešu valodā)</w:t>
            </w:r>
          </w:p>
        </w:tc>
        <w:tc>
          <w:tcPr>
            <w:tcW w:w="4962" w:type="dxa"/>
            <w:tcBorders>
              <w:top w:val="single" w:sz="6" w:space="0" w:color="DDDDDD"/>
              <w:left w:val="single" w:sz="6" w:space="0" w:color="DDDDDD"/>
              <w:bottom w:val="single" w:sz="6" w:space="0" w:color="DDDDDD"/>
              <w:right w:val="single" w:sz="6" w:space="0" w:color="DDDDDD"/>
            </w:tcBorders>
          </w:tcPr>
          <w:p w14:paraId="68DD8B2A" w14:textId="77777777" w:rsidR="007342B7" w:rsidRPr="008E2366" w:rsidRDefault="007342B7" w:rsidP="008E2366">
            <w:pPr>
              <w:pStyle w:val="table"/>
              <w:ind w:left="141"/>
            </w:pPr>
            <w:r w:rsidRPr="008E2366">
              <w:t>vidējā izglītība</w:t>
            </w:r>
          </w:p>
        </w:tc>
      </w:tr>
      <w:tr w:rsidR="007342B7" w:rsidRPr="008E2366" w14:paraId="0E47BDC5" w14:textId="77777777" w:rsidTr="00B603E3">
        <w:trPr>
          <w:trHeight w:hRule="exact" w:val="309"/>
        </w:trPr>
        <w:tc>
          <w:tcPr>
            <w:tcW w:w="4193" w:type="dxa"/>
            <w:tcBorders>
              <w:top w:val="single" w:sz="6" w:space="0" w:color="DDDDDD"/>
              <w:left w:val="single" w:sz="6" w:space="0" w:color="DDDDDD"/>
              <w:bottom w:val="single" w:sz="6" w:space="0" w:color="DDDDDD"/>
              <w:right w:val="single" w:sz="6" w:space="0" w:color="DDDDDD"/>
            </w:tcBorders>
          </w:tcPr>
          <w:p w14:paraId="6364A122"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Iegūstamais grāds (latviešu valodā)</w:t>
            </w:r>
          </w:p>
        </w:tc>
        <w:tc>
          <w:tcPr>
            <w:tcW w:w="4962" w:type="dxa"/>
            <w:tcBorders>
              <w:top w:val="single" w:sz="6" w:space="0" w:color="DDDDDD"/>
              <w:left w:val="single" w:sz="6" w:space="0" w:color="DDDDDD"/>
              <w:bottom w:val="single" w:sz="6" w:space="0" w:color="DDDDDD"/>
              <w:right w:val="single" w:sz="6" w:space="0" w:color="DDDDDD"/>
            </w:tcBorders>
          </w:tcPr>
          <w:p w14:paraId="26866E71" w14:textId="77777777" w:rsidR="007342B7" w:rsidRPr="008E2366" w:rsidRDefault="007342B7" w:rsidP="008E2366">
            <w:pPr>
              <w:pStyle w:val="table"/>
              <w:ind w:left="141"/>
            </w:pPr>
          </w:p>
        </w:tc>
      </w:tr>
      <w:tr w:rsidR="007342B7" w:rsidRPr="008E2366" w14:paraId="7F296328" w14:textId="77777777" w:rsidTr="00B603E3">
        <w:trPr>
          <w:trHeight w:hRule="exact" w:val="378"/>
        </w:trPr>
        <w:tc>
          <w:tcPr>
            <w:tcW w:w="4193" w:type="dxa"/>
            <w:tcBorders>
              <w:top w:val="single" w:sz="6" w:space="0" w:color="DDDDDD"/>
              <w:left w:val="single" w:sz="6" w:space="0" w:color="DDDDDD"/>
              <w:bottom w:val="single" w:sz="6" w:space="0" w:color="DDDDDD"/>
              <w:right w:val="single" w:sz="6" w:space="0" w:color="DDDDDD"/>
            </w:tcBorders>
          </w:tcPr>
          <w:p w14:paraId="7147E470" w14:textId="77777777" w:rsidR="007342B7" w:rsidRPr="008E2366" w:rsidRDefault="007342B7" w:rsidP="008E2366">
            <w:pPr>
              <w:pStyle w:val="table"/>
              <w:ind w:left="229" w:right="132"/>
              <w:rPr>
                <w:color w:val="2E74B5" w:themeColor="accent5" w:themeShade="BF"/>
              </w:rPr>
            </w:pPr>
            <w:r w:rsidRPr="008E2366">
              <w:rPr>
                <w:color w:val="2E74B5" w:themeColor="accent5" w:themeShade="BF"/>
              </w:rPr>
              <w:t xml:space="preserve">Iegūstamā </w:t>
            </w:r>
            <w:proofErr w:type="spellStart"/>
            <w:r w:rsidRPr="008E2366">
              <w:rPr>
                <w:color w:val="2E74B5" w:themeColor="accent5" w:themeShade="BF"/>
              </w:rPr>
              <w:t>kvaliﬁkācija</w:t>
            </w:r>
            <w:proofErr w:type="spellEnd"/>
            <w:r w:rsidRPr="008E2366">
              <w:rPr>
                <w:color w:val="2E74B5" w:themeColor="accent5" w:themeShade="BF"/>
              </w:rPr>
              <w:t xml:space="preserve"> (latviešu valodā)</w:t>
            </w:r>
          </w:p>
        </w:tc>
        <w:tc>
          <w:tcPr>
            <w:tcW w:w="4962" w:type="dxa"/>
            <w:tcBorders>
              <w:top w:val="single" w:sz="6" w:space="0" w:color="DDDDDD"/>
              <w:left w:val="single" w:sz="6" w:space="0" w:color="DDDDDD"/>
              <w:bottom w:val="single" w:sz="6" w:space="0" w:color="DDDDDD"/>
              <w:right w:val="single" w:sz="6" w:space="0" w:color="DDDDDD"/>
            </w:tcBorders>
          </w:tcPr>
          <w:p w14:paraId="6E138D87" w14:textId="77777777" w:rsidR="007342B7" w:rsidRPr="008E2366" w:rsidRDefault="007342B7" w:rsidP="008E2366">
            <w:pPr>
              <w:pStyle w:val="table"/>
              <w:ind w:left="141"/>
            </w:pPr>
            <w:r w:rsidRPr="008E2366">
              <w:t>Datorsistēmu un datortīklu administrators</w:t>
            </w:r>
          </w:p>
        </w:tc>
      </w:tr>
    </w:tbl>
    <w:p w14:paraId="71CE041E" w14:textId="77777777" w:rsidR="007342B7" w:rsidRPr="008E2366" w:rsidRDefault="007342B7" w:rsidP="008E2366">
      <w:pPr>
        <w:pStyle w:val="Heading3"/>
        <w:rPr>
          <w:rFonts w:eastAsia="Liberation Sans"/>
          <w:color w:val="2E74B5" w:themeColor="accent5" w:themeShade="BF"/>
        </w:rPr>
      </w:pPr>
      <w:r w:rsidRPr="008E2366">
        <w:rPr>
          <w:rFonts w:eastAsia="Liberation Sans"/>
          <w:color w:val="2E74B5" w:themeColor="accent5" w:themeShade="BF"/>
          <w:w w:val="105"/>
        </w:rPr>
        <w:t>Īstenošanas</w:t>
      </w:r>
      <w:r w:rsidRPr="008E2366">
        <w:rPr>
          <w:rFonts w:eastAsia="Liberation Sans"/>
          <w:color w:val="2E74B5" w:themeColor="accent5" w:themeShade="BF"/>
          <w:spacing w:val="21"/>
          <w:w w:val="105"/>
        </w:rPr>
        <w:t xml:space="preserve"> </w:t>
      </w:r>
      <w:r w:rsidRPr="008E2366">
        <w:rPr>
          <w:rFonts w:eastAsia="Liberation Sans"/>
          <w:color w:val="2E74B5" w:themeColor="accent5" w:themeShade="BF"/>
          <w:w w:val="105"/>
        </w:rPr>
        <w:t>vieta</w:t>
      </w:r>
    </w:p>
    <w:p w14:paraId="0780E638" w14:textId="77777777" w:rsidR="007342B7" w:rsidRPr="008E2366" w:rsidRDefault="007342B7" w:rsidP="008E2366">
      <w:pPr>
        <w:spacing w:before="3" w:line="281" w:lineRule="auto"/>
        <w:rPr>
          <w:rFonts w:ascii="Times New Roman" w:hAnsi="Times New Roman" w:cs="Times New Roman"/>
          <w:color w:val="2E74B5" w:themeColor="accent5" w:themeShade="BF"/>
          <w:sz w:val="4"/>
          <w:szCs w:val="4"/>
        </w:rPr>
      </w:pPr>
    </w:p>
    <w:tbl>
      <w:tblPr>
        <w:tblW w:w="9155" w:type="dxa"/>
        <w:tblInd w:w="335" w:type="dxa"/>
        <w:tblLayout w:type="fixed"/>
        <w:tblCellMar>
          <w:left w:w="0" w:type="dxa"/>
          <w:right w:w="0" w:type="dxa"/>
        </w:tblCellMar>
        <w:tblLook w:val="01E0" w:firstRow="1" w:lastRow="1" w:firstColumn="1" w:lastColumn="1" w:noHBand="0" w:noVBand="0"/>
      </w:tblPr>
      <w:tblGrid>
        <w:gridCol w:w="3343"/>
        <w:gridCol w:w="1658"/>
        <w:gridCol w:w="4154"/>
      </w:tblGrid>
      <w:tr w:rsidR="007342B7" w:rsidRPr="008E2366" w14:paraId="11EB9968" w14:textId="77777777" w:rsidTr="00B603E3">
        <w:trPr>
          <w:trHeight w:hRule="exact" w:val="309"/>
        </w:trPr>
        <w:tc>
          <w:tcPr>
            <w:tcW w:w="3343" w:type="dxa"/>
            <w:tcBorders>
              <w:top w:val="single" w:sz="6" w:space="0" w:color="DDDDDD"/>
              <w:left w:val="single" w:sz="6" w:space="0" w:color="DDDDDD"/>
              <w:bottom w:val="single" w:sz="6" w:space="0" w:color="DDDDDD"/>
              <w:right w:val="single" w:sz="6" w:space="0" w:color="DDDDDD"/>
            </w:tcBorders>
          </w:tcPr>
          <w:p w14:paraId="770C946F" w14:textId="77777777" w:rsidR="007342B7" w:rsidRPr="008E2366" w:rsidRDefault="007342B7" w:rsidP="008E2366">
            <w:pPr>
              <w:pStyle w:val="table"/>
              <w:ind w:left="229" w:right="132"/>
              <w:rPr>
                <w:b/>
                <w:bCs/>
                <w:color w:val="2E74B5" w:themeColor="accent5" w:themeShade="BF"/>
              </w:rPr>
            </w:pPr>
            <w:r w:rsidRPr="008E2366">
              <w:rPr>
                <w:b/>
                <w:bCs/>
                <w:color w:val="2E74B5" w:themeColor="accent5" w:themeShade="BF"/>
                <w:w w:val="105"/>
              </w:rPr>
              <w:t>Īstenošanas</w:t>
            </w:r>
            <w:r w:rsidRPr="008E2366">
              <w:rPr>
                <w:b/>
                <w:bCs/>
                <w:color w:val="2E74B5" w:themeColor="accent5" w:themeShade="BF"/>
                <w:spacing w:val="1"/>
                <w:w w:val="105"/>
              </w:rPr>
              <w:t xml:space="preserve"> </w:t>
            </w:r>
            <w:r w:rsidRPr="008E2366">
              <w:rPr>
                <w:b/>
                <w:bCs/>
                <w:color w:val="2E74B5" w:themeColor="accent5" w:themeShade="BF"/>
                <w:w w:val="105"/>
              </w:rPr>
              <w:t>vietas</w:t>
            </w:r>
            <w:r w:rsidRPr="008E2366">
              <w:rPr>
                <w:b/>
                <w:bCs/>
                <w:color w:val="2E74B5" w:themeColor="accent5" w:themeShade="BF"/>
                <w:spacing w:val="1"/>
                <w:w w:val="105"/>
              </w:rPr>
              <w:t xml:space="preserve"> </w:t>
            </w:r>
            <w:r w:rsidRPr="008E2366">
              <w:rPr>
                <w:b/>
                <w:bCs/>
                <w:color w:val="2E74B5" w:themeColor="accent5" w:themeShade="BF"/>
                <w:w w:val="105"/>
              </w:rPr>
              <w:t>nosaukums</w:t>
            </w:r>
          </w:p>
        </w:tc>
        <w:tc>
          <w:tcPr>
            <w:tcW w:w="1658" w:type="dxa"/>
            <w:tcBorders>
              <w:top w:val="single" w:sz="6" w:space="0" w:color="DDDDDD"/>
              <w:left w:val="single" w:sz="6" w:space="0" w:color="DDDDDD"/>
              <w:bottom w:val="single" w:sz="6" w:space="0" w:color="DDDDDD"/>
              <w:right w:val="single" w:sz="6" w:space="0" w:color="DDDDDD"/>
            </w:tcBorders>
          </w:tcPr>
          <w:p w14:paraId="38A758F7" w14:textId="77777777" w:rsidR="007342B7" w:rsidRPr="008E2366" w:rsidRDefault="007342B7" w:rsidP="008E2366">
            <w:pPr>
              <w:pStyle w:val="table"/>
              <w:ind w:left="142" w:right="90"/>
              <w:rPr>
                <w:b/>
                <w:bCs/>
                <w:color w:val="2E74B5" w:themeColor="accent5" w:themeShade="BF"/>
              </w:rPr>
            </w:pPr>
            <w:r w:rsidRPr="008E2366">
              <w:rPr>
                <w:b/>
                <w:bCs/>
                <w:color w:val="2E74B5" w:themeColor="accent5" w:themeShade="BF"/>
                <w:w w:val="105"/>
              </w:rPr>
              <w:t>Pilsēta</w:t>
            </w:r>
          </w:p>
        </w:tc>
        <w:tc>
          <w:tcPr>
            <w:tcW w:w="4154" w:type="dxa"/>
            <w:tcBorders>
              <w:top w:val="single" w:sz="6" w:space="0" w:color="DDDDDD"/>
              <w:left w:val="single" w:sz="6" w:space="0" w:color="DDDDDD"/>
              <w:bottom w:val="single" w:sz="6" w:space="0" w:color="DDDDDD"/>
              <w:right w:val="single" w:sz="6" w:space="0" w:color="DDDDDD"/>
            </w:tcBorders>
          </w:tcPr>
          <w:p w14:paraId="070CD247" w14:textId="77777777" w:rsidR="007342B7" w:rsidRPr="008E2366" w:rsidRDefault="007342B7" w:rsidP="008E2366">
            <w:pPr>
              <w:pStyle w:val="table"/>
              <w:ind w:left="184" w:right="158"/>
              <w:rPr>
                <w:b/>
                <w:bCs/>
                <w:color w:val="2E74B5" w:themeColor="accent5" w:themeShade="BF"/>
              </w:rPr>
            </w:pPr>
            <w:r w:rsidRPr="008E2366">
              <w:rPr>
                <w:b/>
                <w:bCs/>
                <w:color w:val="2E74B5" w:themeColor="accent5" w:themeShade="BF"/>
                <w:w w:val="105"/>
              </w:rPr>
              <w:t>Adrese</w:t>
            </w:r>
          </w:p>
        </w:tc>
      </w:tr>
      <w:tr w:rsidR="007342B7" w:rsidRPr="008E2366" w14:paraId="1ABD654A" w14:textId="77777777" w:rsidTr="00B603E3">
        <w:trPr>
          <w:trHeight w:hRule="exact" w:val="309"/>
        </w:trPr>
        <w:tc>
          <w:tcPr>
            <w:tcW w:w="3343" w:type="dxa"/>
            <w:tcBorders>
              <w:top w:val="single" w:sz="6" w:space="0" w:color="DDDDDD"/>
              <w:left w:val="single" w:sz="6" w:space="0" w:color="DDDDDD"/>
              <w:bottom w:val="single" w:sz="6" w:space="0" w:color="DDDDDD"/>
              <w:right w:val="single" w:sz="6" w:space="0" w:color="DDDDDD"/>
            </w:tcBorders>
          </w:tcPr>
          <w:p w14:paraId="1668D352" w14:textId="77777777" w:rsidR="007342B7" w:rsidRPr="008E2366" w:rsidRDefault="007342B7" w:rsidP="008E2366">
            <w:pPr>
              <w:pStyle w:val="table"/>
              <w:ind w:left="229" w:right="132"/>
              <w:rPr>
                <w:rFonts w:eastAsia="Carlito"/>
              </w:rPr>
            </w:pPr>
            <w:r w:rsidRPr="008E2366">
              <w:rPr>
                <w:rFonts w:eastAsia="Carlito"/>
                <w:w w:val="110"/>
              </w:rPr>
              <w:t>Daugavpils</w:t>
            </w:r>
            <w:r w:rsidRPr="008E2366">
              <w:rPr>
                <w:rFonts w:eastAsia="Carlito"/>
                <w:spacing w:val="34"/>
                <w:w w:val="110"/>
              </w:rPr>
              <w:t xml:space="preserve"> </w:t>
            </w:r>
            <w:r w:rsidRPr="008E2366">
              <w:rPr>
                <w:rFonts w:eastAsia="Carlito"/>
                <w:w w:val="110"/>
              </w:rPr>
              <w:t>Universitāte</w:t>
            </w:r>
          </w:p>
        </w:tc>
        <w:tc>
          <w:tcPr>
            <w:tcW w:w="1658" w:type="dxa"/>
            <w:tcBorders>
              <w:top w:val="single" w:sz="6" w:space="0" w:color="DDDDDD"/>
              <w:left w:val="single" w:sz="6" w:space="0" w:color="DDDDDD"/>
              <w:bottom w:val="single" w:sz="6" w:space="0" w:color="DDDDDD"/>
              <w:right w:val="single" w:sz="6" w:space="0" w:color="DDDDDD"/>
            </w:tcBorders>
          </w:tcPr>
          <w:p w14:paraId="4E7FAE88" w14:textId="77777777" w:rsidR="007342B7" w:rsidRPr="008E2366" w:rsidRDefault="007342B7" w:rsidP="008E2366">
            <w:pPr>
              <w:pStyle w:val="table"/>
              <w:ind w:left="142" w:right="90"/>
              <w:rPr>
                <w:rFonts w:eastAsia="Carlito"/>
              </w:rPr>
            </w:pPr>
            <w:r w:rsidRPr="008E2366">
              <w:rPr>
                <w:rFonts w:eastAsia="Carlito"/>
                <w:w w:val="110"/>
              </w:rPr>
              <w:t>Daugavpils</w:t>
            </w:r>
          </w:p>
        </w:tc>
        <w:tc>
          <w:tcPr>
            <w:tcW w:w="4154" w:type="dxa"/>
            <w:tcBorders>
              <w:top w:val="single" w:sz="6" w:space="0" w:color="DDDDDD"/>
              <w:left w:val="single" w:sz="6" w:space="0" w:color="DDDDDD"/>
              <w:bottom w:val="single" w:sz="6" w:space="0" w:color="DDDDDD"/>
              <w:right w:val="single" w:sz="6" w:space="0" w:color="DDDDDD"/>
            </w:tcBorders>
          </w:tcPr>
          <w:p w14:paraId="135764A9" w14:textId="77777777" w:rsidR="007342B7" w:rsidRPr="008E2366" w:rsidRDefault="007342B7" w:rsidP="008E2366">
            <w:pPr>
              <w:pStyle w:val="table"/>
              <w:ind w:left="184" w:right="158"/>
              <w:rPr>
                <w:rFonts w:eastAsia="Carlito"/>
              </w:rPr>
            </w:pPr>
            <w:r w:rsidRPr="008E2366">
              <w:rPr>
                <w:rFonts w:eastAsia="Carlito"/>
                <w:w w:val="110"/>
              </w:rPr>
              <w:t>Vienības</w:t>
            </w:r>
            <w:r w:rsidRPr="008E2366">
              <w:rPr>
                <w:rFonts w:eastAsia="Carlito"/>
                <w:spacing w:val="11"/>
                <w:w w:val="110"/>
              </w:rPr>
              <w:t xml:space="preserve"> </w:t>
            </w:r>
            <w:r w:rsidRPr="008E2366">
              <w:rPr>
                <w:rFonts w:eastAsia="Carlito"/>
                <w:w w:val="110"/>
              </w:rPr>
              <w:t>iela</w:t>
            </w:r>
            <w:r w:rsidRPr="008E2366">
              <w:rPr>
                <w:rFonts w:eastAsia="Carlito"/>
                <w:spacing w:val="12"/>
                <w:w w:val="110"/>
              </w:rPr>
              <w:t xml:space="preserve"> </w:t>
            </w:r>
            <w:r w:rsidRPr="008E2366">
              <w:rPr>
                <w:rFonts w:eastAsia="Carlito"/>
                <w:w w:val="110"/>
              </w:rPr>
              <w:t>13,</w:t>
            </w:r>
            <w:r w:rsidRPr="008E2366">
              <w:rPr>
                <w:rFonts w:eastAsia="Carlito"/>
                <w:spacing w:val="12"/>
                <w:w w:val="110"/>
              </w:rPr>
              <w:t xml:space="preserve"> </w:t>
            </w:r>
            <w:r w:rsidRPr="008E2366">
              <w:rPr>
                <w:rFonts w:eastAsia="Carlito"/>
                <w:w w:val="110"/>
              </w:rPr>
              <w:t>LV-5401</w:t>
            </w:r>
          </w:p>
        </w:tc>
      </w:tr>
      <w:bookmarkEnd w:id="21"/>
    </w:tbl>
    <w:p w14:paraId="6EE37CB4" w14:textId="77777777" w:rsidR="007342B7" w:rsidRPr="008E2366" w:rsidRDefault="007342B7" w:rsidP="008E2366">
      <w:pPr>
        <w:widowControl/>
        <w:autoSpaceDE/>
        <w:autoSpaceDN/>
        <w:spacing w:before="0" w:after="160" w:line="259" w:lineRule="auto"/>
        <w:ind w:firstLine="0"/>
        <w:jc w:val="left"/>
      </w:pPr>
    </w:p>
    <w:p w14:paraId="283407C5" w14:textId="77777777" w:rsidR="007342B7" w:rsidRPr="008E2366" w:rsidRDefault="007342B7" w:rsidP="008E2366">
      <w:pPr>
        <w:widowControl/>
        <w:autoSpaceDE/>
        <w:autoSpaceDN/>
        <w:spacing w:before="0" w:after="160" w:line="259" w:lineRule="auto"/>
        <w:ind w:firstLine="0"/>
        <w:jc w:val="left"/>
      </w:pPr>
    </w:p>
    <w:p w14:paraId="604B2D4F" w14:textId="130727D4" w:rsidR="007342B7" w:rsidRPr="008E2366" w:rsidRDefault="007342B7" w:rsidP="008E2366">
      <w:pPr>
        <w:widowControl/>
        <w:autoSpaceDE/>
        <w:autoSpaceDN/>
        <w:spacing w:before="0" w:after="160" w:line="259" w:lineRule="auto"/>
        <w:ind w:firstLine="0"/>
        <w:jc w:val="left"/>
      </w:pPr>
      <w:r w:rsidRPr="008E2366">
        <w:br w:type="page"/>
      </w:r>
    </w:p>
    <w:p w14:paraId="3F160AAA" w14:textId="77777777" w:rsidR="007342B7" w:rsidRPr="008E2366" w:rsidRDefault="007342B7" w:rsidP="008E2366">
      <w:pPr>
        <w:pStyle w:val="Heading2"/>
      </w:pPr>
      <w:bookmarkStart w:id="22" w:name="_Toc132188184"/>
      <w:bookmarkStart w:id="23" w:name="_Toc182380620"/>
      <w:r w:rsidRPr="008E2366">
        <w:lastRenderedPageBreak/>
        <w:t>3.1. Studiju programmas raksturojošie rādītāji</w:t>
      </w:r>
      <w:bookmarkEnd w:id="22"/>
      <w:bookmarkEnd w:id="23"/>
    </w:p>
    <w:p w14:paraId="4BA3E2DD" w14:textId="77777777" w:rsidR="007342B7" w:rsidRPr="008E2366" w:rsidRDefault="007342B7" w:rsidP="008E2366">
      <w:pPr>
        <w:pStyle w:val="Heading3"/>
      </w:pPr>
      <w:r w:rsidRPr="008E2366">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69432095" w14:textId="77777777" w:rsidR="007342B7" w:rsidRPr="008E2366" w:rsidRDefault="007342B7" w:rsidP="008E2366">
      <w:r w:rsidRPr="008E2366">
        <w:t>Lai paaugstinātu studiju kvalitāti tika ieviesti jauni studiju kursi, piemēram, “Sistēmu administrēšana un uzturēšana”, “Sistēmu projektēšana”, “Profesionālā terminoloģija svešvalodā”, “Civilā aizsardzība”, u.c. Ieviestās izmaiņas pastiprina studējošo kompetences.</w:t>
      </w:r>
    </w:p>
    <w:p w14:paraId="4F45EE56" w14:textId="4E59D3C8" w:rsidR="007342B7" w:rsidRPr="008E2366" w:rsidRDefault="007342B7" w:rsidP="008E2366">
      <w:r w:rsidRPr="008E2366">
        <w:t xml:space="preserve">Kā arī kopš iepriekšējās studiju virziena akreditācijas lapas izsniegšanas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profesionālā studiju programma “Informācijas tehnoloģijas” (</w:t>
      </w:r>
      <w:r w:rsidRPr="005577E8">
        <w:rPr>
          <w:strike/>
          <w:highlight w:val="cyan"/>
        </w:rPr>
        <w:t>1.līm.</w:t>
      </w:r>
      <w:r w:rsidRPr="008E2366">
        <w:t xml:space="preserve"> </w:t>
      </w:r>
      <w:r w:rsidR="005577E8" w:rsidRPr="007F3F11">
        <w:rPr>
          <w:highlight w:val="cyan"/>
        </w:rPr>
        <w:t>īsā cikla</w:t>
      </w:r>
      <w:r w:rsidR="005577E8">
        <w:t xml:space="preserve"> </w:t>
      </w:r>
      <w:r w:rsidRPr="008E2366">
        <w:t xml:space="preserve">PSP Informācijas tehnoloģijas) tika pilnveidota atbilstoši datorsistēmu un datortīklu profesijas standartam, kurš saskaņots Profesionālās izglītības un nodarbinātības trīspusējās sadarbības </w:t>
      </w:r>
      <w:proofErr w:type="spellStart"/>
      <w:r w:rsidRPr="008E2366">
        <w:t>apakšpadomes</w:t>
      </w:r>
      <w:proofErr w:type="spellEnd"/>
      <w:r w:rsidRPr="008E2366">
        <w:t xml:space="preserve"> 2022.gada 08.jūnija sēdē, protokols Nr.3 (</w:t>
      </w:r>
      <w:hyperlink r:id="rId61" w:history="1">
        <w:r w:rsidRPr="008E2366">
          <w:rPr>
            <w:rStyle w:val="Hyperlink"/>
          </w:rPr>
          <w:t>https://ieej.lv/hi7XN</w:t>
        </w:r>
      </w:hyperlink>
      <w:r w:rsidRPr="008E2366">
        <w:t>). Līdz ar to atbilstoši profesijas standarta un MK noteikumu Nr.305</w:t>
      </w:r>
      <w:r w:rsidRPr="008E2366">
        <w:rPr>
          <w:rStyle w:val="normaltextrun"/>
          <w:rFonts w:ascii="Calibri" w:hAnsi="Calibri" w:cs="Calibri"/>
        </w:rPr>
        <w:t xml:space="preserve"> “Noteikumi par valsts profesionālās augstākās izglītības standartu” </w:t>
      </w:r>
      <w:r w:rsidRPr="008E2366">
        <w:t xml:space="preserve">prasībām tika precizēts studiju programmas mērķis, uzdevumi un atbilstoši studiju kursu apraksti, lai pilnveidotu studiju kursu saturu un iegūstamās kompetences. Tādā veidā padarot šīs studiju programmas absolventus vairāk pieprasītus darba tirgū. </w:t>
      </w:r>
    </w:p>
    <w:p w14:paraId="48D53CE6" w14:textId="77777777" w:rsidR="007342B7" w:rsidRPr="008E2366" w:rsidRDefault="007342B7" w:rsidP="008E2366">
      <w:r w:rsidRPr="008E2366">
        <w:t>Nozares profesionālās specializācijas kursu apguvē dominējošās programmas realizācijas formas ir praktiskās nodarbības, ievērojami mazāk ir lekcijas un semināri.</w:t>
      </w:r>
    </w:p>
    <w:p w14:paraId="378E0D5C" w14:textId="77777777" w:rsidR="007342B7" w:rsidRPr="008E2366" w:rsidRDefault="007342B7" w:rsidP="008E2366"/>
    <w:p w14:paraId="5FA3590A" w14:textId="77777777" w:rsidR="007342B7" w:rsidRPr="008E2366" w:rsidRDefault="007342B7" w:rsidP="008E2366">
      <w:pPr>
        <w:pStyle w:val="Heading3"/>
      </w:pPr>
      <w:r w:rsidRPr="008E2366">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189BAD93" w14:textId="74958BCC"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PSP Informācijas tehnoloģijas pilna laika studiju formā tiek īstenota klātienē, 2 studiju gados (</w:t>
      </w:r>
      <w:r w:rsidRPr="00D9510D">
        <w:rPr>
          <w:strike/>
          <w:highlight w:val="cyan"/>
        </w:rPr>
        <w:t>80 KP vai</w:t>
      </w:r>
      <w:r w:rsidRPr="008E2366">
        <w:t xml:space="preserve"> 120 </w:t>
      </w:r>
      <w:r w:rsidRPr="00D9510D">
        <w:rPr>
          <w:strike/>
          <w:highlight w:val="cyan"/>
        </w:rPr>
        <w:t>ECTS</w:t>
      </w:r>
      <w:r w:rsidR="00D9510D" w:rsidRPr="00D9510D">
        <w:rPr>
          <w:highlight w:val="cyan"/>
        </w:rPr>
        <w:t xml:space="preserve"> KP</w:t>
      </w:r>
      <w:r w:rsidRPr="008E2366">
        <w:t xml:space="preserve">), studijas realizējot 4 semestros (pa </w:t>
      </w:r>
      <w:r w:rsidRPr="00D9510D">
        <w:rPr>
          <w:strike/>
          <w:highlight w:val="cyan"/>
        </w:rPr>
        <w:t>20 KP</w:t>
      </w:r>
      <w:r w:rsidRPr="008E2366">
        <w:t xml:space="preserve"> (30 </w:t>
      </w:r>
      <w:r w:rsidRPr="00D9510D">
        <w:rPr>
          <w:strike/>
          <w:highlight w:val="cyan"/>
        </w:rPr>
        <w:t>ECTS</w:t>
      </w:r>
      <w:r w:rsidR="00D9510D" w:rsidRPr="00D9510D">
        <w:rPr>
          <w:strike/>
        </w:rPr>
        <w:t xml:space="preserve"> </w:t>
      </w:r>
      <w:r w:rsidR="00D9510D" w:rsidRPr="00D9510D">
        <w:rPr>
          <w:highlight w:val="cyan"/>
        </w:rPr>
        <w:t>KP</w:t>
      </w:r>
      <w:r w:rsidRPr="008E2366">
        <w:t>) katrā semestrī); katra semestra noslēgumā studentu zināšanas, prasmes un kompetence tiek pārbaudītas sesijas laikā. Studiju programmas apguves gaitā studentiem jāiegūst nepieciešamais kredītpunktu skaits, jāizstrādā un jāaizstāv kvalifikācijas darbs.</w:t>
      </w:r>
    </w:p>
    <w:p w14:paraId="275EAB2F" w14:textId="2EDA43E3" w:rsidR="007342B7" w:rsidRPr="008E2366" w:rsidRDefault="007342B7" w:rsidP="008E2366">
      <w:r w:rsidRPr="005577E8">
        <w:rPr>
          <w:strike/>
          <w:highlight w:val="cyan"/>
        </w:rPr>
        <w:t>1.līm.</w:t>
      </w:r>
      <w:r w:rsidR="005577E8" w:rsidRPr="005577E8">
        <w:rPr>
          <w:highlight w:val="cyan"/>
        </w:rPr>
        <w:t xml:space="preserve"> </w:t>
      </w:r>
      <w:r w:rsidR="00184294">
        <w:rPr>
          <w:highlight w:val="cyan"/>
        </w:rPr>
        <w:t>Ī</w:t>
      </w:r>
      <w:r w:rsidR="005577E8" w:rsidRPr="007F3F11">
        <w:rPr>
          <w:highlight w:val="cyan"/>
        </w:rPr>
        <w:t>sā cikla</w:t>
      </w:r>
      <w:r w:rsidRPr="008E2366">
        <w:t xml:space="preserve"> PSP Informācijas tehnoloģijas ir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 xml:space="preserve">profesionālā studiju programma, kuras apguves rezultāta tiek piešķirta datorsistēmu un datortīklu administratora </w:t>
      </w:r>
      <w:proofErr w:type="spellStart"/>
      <w:r w:rsidRPr="008E2366">
        <w:t>kvaliﬁkācija</w:t>
      </w:r>
      <w:proofErr w:type="spellEnd"/>
      <w:r w:rsidRPr="008E2366">
        <w:t xml:space="preserve"> (</w:t>
      </w:r>
      <w:r w:rsidRPr="005577E8">
        <w:rPr>
          <w:strike/>
          <w:highlight w:val="cyan"/>
        </w:rPr>
        <w:t>ceturtais</w:t>
      </w:r>
      <w:r w:rsidRPr="005577E8">
        <w:rPr>
          <w:highlight w:val="cyan"/>
        </w:rPr>
        <w:t xml:space="preserve"> </w:t>
      </w:r>
      <w:r w:rsidR="005577E8" w:rsidRPr="005577E8">
        <w:rPr>
          <w:highlight w:val="cyan"/>
        </w:rPr>
        <w:t>piektais</w:t>
      </w:r>
      <w:r w:rsidR="005577E8">
        <w:t xml:space="preserve"> </w:t>
      </w:r>
      <w:r w:rsidRPr="008E2366">
        <w:t xml:space="preserve">profesionālās </w:t>
      </w:r>
      <w:proofErr w:type="spellStart"/>
      <w:r w:rsidRPr="008E2366">
        <w:t>kvaliﬁkācijas</w:t>
      </w:r>
      <w:proofErr w:type="spellEnd"/>
      <w:r w:rsidRPr="008E2366">
        <w:t xml:space="preserve"> līmenis (</w:t>
      </w:r>
      <w:r w:rsidR="005577E8" w:rsidRPr="005577E8">
        <w:rPr>
          <w:highlight w:val="cyan"/>
        </w:rPr>
        <w:t xml:space="preserve">5 </w:t>
      </w:r>
      <w:r w:rsidRPr="005577E8">
        <w:rPr>
          <w:strike/>
          <w:highlight w:val="cyan"/>
        </w:rPr>
        <w:t>4</w:t>
      </w:r>
      <w:r w:rsidRPr="008E2366">
        <w:t xml:space="preserve">. PKL) atbilst piektajam Latvijas </w:t>
      </w:r>
      <w:proofErr w:type="spellStart"/>
      <w:r w:rsidRPr="008E2366">
        <w:t>kvaliﬁkāciju</w:t>
      </w:r>
      <w:proofErr w:type="spellEnd"/>
      <w:r w:rsidRPr="008E2366">
        <w:t xml:space="preserve"> </w:t>
      </w:r>
      <w:proofErr w:type="spellStart"/>
      <w:r w:rsidRPr="008E2366">
        <w:t>ietvarstruktūras</w:t>
      </w:r>
      <w:proofErr w:type="spellEnd"/>
      <w:r w:rsidRPr="008E2366">
        <w:t xml:space="preserve"> līmenim (5. LKI)).</w:t>
      </w:r>
    </w:p>
    <w:p w14:paraId="75D9E830" w14:textId="762E55E0" w:rsidR="007342B7" w:rsidRPr="008E2366" w:rsidRDefault="007342B7" w:rsidP="008E2366">
      <w:r w:rsidRPr="005577E8">
        <w:rPr>
          <w:strike/>
          <w:highlight w:val="cyan"/>
        </w:rPr>
        <w:t>1.līm.</w:t>
      </w:r>
      <w:r w:rsidRPr="008E2366">
        <w:t xml:space="preserve"> </w:t>
      </w:r>
      <w:r w:rsidR="00184294">
        <w:t>Ī</w:t>
      </w:r>
      <w:r w:rsidR="005577E8" w:rsidRPr="007F3F11">
        <w:rPr>
          <w:highlight w:val="cyan"/>
        </w:rPr>
        <w:t>sā cikla</w:t>
      </w:r>
      <w:r w:rsidR="005577E8">
        <w:t xml:space="preserve"> </w:t>
      </w:r>
      <w:r w:rsidRPr="008E2366">
        <w:t xml:space="preserve">PSP Informācijas tehnoloģijas LR izglītības </w:t>
      </w:r>
      <w:proofErr w:type="spellStart"/>
      <w:r w:rsidRPr="008E2366">
        <w:t>klasiﬁkācijas</w:t>
      </w:r>
      <w:proofErr w:type="spellEnd"/>
      <w:r w:rsidRPr="008E2366">
        <w:t xml:space="preserve"> kods 41483 atbilst 2017.gada 13.jūnija MK noteikumiem Nr.322 “Noteikumi par Latvijas izglītības </w:t>
      </w:r>
      <w:proofErr w:type="spellStart"/>
      <w:r w:rsidRPr="008E2366">
        <w:t>klasiﬁkāciju</w:t>
      </w:r>
      <w:proofErr w:type="spellEnd"/>
      <w:r w:rsidRPr="008E2366">
        <w:t xml:space="preserve">”,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profesionālajai augstākajai izglītībai (</w:t>
      </w:r>
      <w:r w:rsidRPr="005577E8">
        <w:rPr>
          <w:strike/>
          <w:highlight w:val="cyan"/>
        </w:rPr>
        <w:t>ceturtā</w:t>
      </w:r>
      <w:r w:rsidRPr="005577E8">
        <w:rPr>
          <w:highlight w:val="cyan"/>
        </w:rPr>
        <w:t xml:space="preserve"> </w:t>
      </w:r>
      <w:r w:rsidR="005577E8" w:rsidRPr="005577E8">
        <w:rPr>
          <w:highlight w:val="cyan"/>
        </w:rPr>
        <w:t>piektā</w:t>
      </w:r>
      <w:r w:rsidR="005577E8">
        <w:t xml:space="preserve"> </w:t>
      </w:r>
      <w:r w:rsidRPr="008E2366">
        <w:t>līmeņa profesionālā kvalifikācija), datorikas izglītības tematiskajai jomai, datorsistēmu, datubāžu un datortīklu programmu grupai.</w:t>
      </w:r>
    </w:p>
    <w:p w14:paraId="43AD6988" w14:textId="44196D31"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PSP Informācijas tehnoloģijas</w:t>
      </w:r>
      <w:r w:rsidRPr="008E2366">
        <w:rPr>
          <w:rStyle w:val="normaltextrun"/>
          <w:rFonts w:ascii="Calibri" w:hAnsi="Calibri" w:cs="Calibri"/>
          <w:shd w:val="clear" w:color="auto" w:fill="FFFFFF"/>
        </w:rPr>
        <w:t xml:space="preserve"> mērķis</w:t>
      </w:r>
      <w:r w:rsidRPr="008E2366">
        <w:rPr>
          <w:rStyle w:val="normaltextrun"/>
          <w:rFonts w:ascii="Calibri" w:hAnsi="Calibri" w:cs="Calibri"/>
        </w:rPr>
        <w:t>,  uzdevumi</w:t>
      </w:r>
      <w:r w:rsidRPr="008E2366">
        <w:rPr>
          <w:rStyle w:val="normaltextrun"/>
          <w:rFonts w:ascii="Calibri" w:hAnsi="Calibri" w:cs="Calibri"/>
          <w:shd w:val="clear" w:color="auto" w:fill="FFFFFF"/>
        </w:rPr>
        <w:t xml:space="preserve"> un kursu struktūra atbilst Ministru kabineta </w:t>
      </w:r>
      <w:r w:rsidRPr="008E2366">
        <w:rPr>
          <w:rStyle w:val="normaltextrun"/>
          <w:rFonts w:ascii="Calibri" w:hAnsi="Calibri" w:cs="Calibri"/>
        </w:rPr>
        <w:t>2023.gada 21.jūnija noteikumiem Nr. 305</w:t>
      </w:r>
      <w:r w:rsidRPr="008E2366">
        <w:rPr>
          <w:rStyle w:val="normaltextrun"/>
          <w:rFonts w:ascii="Calibri" w:hAnsi="Calibri" w:cs="Calibri"/>
          <w:shd w:val="clear" w:color="auto" w:fill="FFFFFF"/>
        </w:rPr>
        <w:t xml:space="preserve"> </w:t>
      </w:r>
      <w:r w:rsidRPr="008E2366">
        <w:rPr>
          <w:rStyle w:val="normaltextrun"/>
          <w:rFonts w:ascii="Calibri" w:hAnsi="Calibri" w:cs="Calibri"/>
        </w:rPr>
        <w:t>“Noteikumi par valsts profesionālās augstākās izglītības standartu” (</w:t>
      </w:r>
      <w:hyperlink r:id="rId62" w:tgtFrame="_blank" w:history="1">
        <w:r w:rsidRPr="008E2366">
          <w:rPr>
            <w:rStyle w:val="normaltextrun"/>
            <w:rFonts w:ascii="Calibri" w:hAnsi="Calibri" w:cs="Calibri"/>
            <w:u w:val="single"/>
          </w:rPr>
          <w:t>https://ieej.lv/FxNDf</w:t>
        </w:r>
      </w:hyperlink>
      <w:r w:rsidRPr="008E2366">
        <w:rPr>
          <w:rStyle w:val="normaltextrun"/>
          <w:rFonts w:ascii="Calibri" w:hAnsi="Calibri" w:cs="Calibri"/>
        </w:rPr>
        <w:t>).</w:t>
      </w:r>
    </w:p>
    <w:p w14:paraId="6EB6560D" w14:textId="77777777" w:rsidR="007342B7" w:rsidRPr="008E2366" w:rsidRDefault="007342B7" w:rsidP="008E2366">
      <w:r w:rsidRPr="008E2366">
        <w:rPr>
          <w:b/>
          <w:bCs/>
        </w:rPr>
        <w:t>Programmas mērķis</w:t>
      </w:r>
      <w:r w:rsidRPr="008E2366">
        <w:t xml:space="preserve"> ir nodrošināt Latvijas valsts  vajadzībām atbilstošas profesionālās studijas informācijas tehnoloģiju nozarē, kuras atbilst datorsistēmu un datortīklu administratora profesijas standartam un ir praktiski piemērojamas.</w:t>
      </w:r>
    </w:p>
    <w:p w14:paraId="64103425" w14:textId="77777777" w:rsidR="007342B7" w:rsidRPr="008E2366" w:rsidRDefault="007342B7" w:rsidP="008E2366">
      <w:r w:rsidRPr="008E2366">
        <w:rPr>
          <w:b/>
          <w:bCs/>
        </w:rPr>
        <w:t>Programmas galvenie uzdevumi</w:t>
      </w:r>
      <w:r w:rsidRPr="008E2366">
        <w:t xml:space="preserve"> ir:</w:t>
      </w:r>
    </w:p>
    <w:p w14:paraId="5CAD605B" w14:textId="3E54000B" w:rsidR="007342B7" w:rsidRPr="008E2366" w:rsidRDefault="007342B7" w:rsidP="008E2366">
      <w:pPr>
        <w:pStyle w:val="Bulleted"/>
      </w:pPr>
      <w:r w:rsidRPr="008E2366">
        <w:t xml:space="preserve">izglītot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profesionālās kvalifikācijas speciālistus tautsaimniecībai nepieciešamā informācijas tehnoloģiju nozarē, kā arī sekmēt to konkurētspēju mainīgos sociālekonomiskajos apstākļos un starptautiskajā darba tirgū;</w:t>
      </w:r>
    </w:p>
    <w:p w14:paraId="02567900" w14:textId="77777777" w:rsidR="007342B7" w:rsidRPr="008E2366" w:rsidRDefault="007342B7" w:rsidP="008E2366">
      <w:pPr>
        <w:pStyle w:val="Bulleted"/>
      </w:pPr>
      <w:r w:rsidRPr="008E2366">
        <w:t>nodrošināt iespēju iegūt profesionālo kvalifikāciju „Datorsistēmu un datortīklu administrators”;</w:t>
      </w:r>
    </w:p>
    <w:p w14:paraId="4A6CA4BB" w14:textId="77777777" w:rsidR="007342B7" w:rsidRPr="008E2366" w:rsidRDefault="007342B7" w:rsidP="008E2366">
      <w:pPr>
        <w:pStyle w:val="Bulleted"/>
      </w:pPr>
      <w:r w:rsidRPr="008E2366">
        <w:t xml:space="preserve">nodrošināt, ka studiju programmas absolventi spēj atbildīgi un droši izvēlēties un lietot </w:t>
      </w:r>
      <w:r w:rsidRPr="008E2366">
        <w:lastRenderedPageBreak/>
        <w:t>informācijas tehnoloģijas darba pienākumu veikšanai, pētniecībai un mūžizglītībai, kā arī digitālā satura iegūšanai, radīšanai un koplietošanai;</w:t>
      </w:r>
    </w:p>
    <w:p w14:paraId="44F86876" w14:textId="77777777" w:rsidR="007342B7" w:rsidRPr="008E2366" w:rsidRDefault="007342B7" w:rsidP="008E2366">
      <w:pPr>
        <w:pStyle w:val="Bulleted"/>
      </w:pPr>
      <w:r w:rsidRPr="008E2366">
        <w:t>radīt motivāciju tālākizglītībai un sniegt iespēju sagatavoties pirmā cikla profesionālās augstākās izglītības un sestā līmeņa profesionālās kvalifikācijas ieguvei.</w:t>
      </w:r>
    </w:p>
    <w:p w14:paraId="08CC4F23" w14:textId="77777777" w:rsidR="007342B7" w:rsidRPr="008E2366" w:rsidRDefault="007342B7" w:rsidP="008E2366">
      <w:pPr>
        <w:pStyle w:val="Bulleted"/>
        <w:numPr>
          <w:ilvl w:val="0"/>
          <w:numId w:val="0"/>
        </w:numPr>
        <w:ind w:left="709" w:hanging="360"/>
      </w:pPr>
    </w:p>
    <w:p w14:paraId="2104A425" w14:textId="77777777" w:rsidR="007342B7" w:rsidRPr="008E2366" w:rsidRDefault="007342B7" w:rsidP="008E2366">
      <w:r w:rsidRPr="008E2366">
        <w:t xml:space="preserve">Uzņemšanas noteikumi Daugavpils Universitātē izdoti saskaņā ar Augstskolu likumu, Ministru kabineta 2006.gada 10.oktobra noteikumiem Nr. 846 „Noteikumi par prasībām, kritērijiem un kārtību uzņemšanai studiju programmās” un DU Satversmi. Tiesības studēt Daugavpils Universitātē ir Latvijas Republikas pilsoņiem un personām, kurām ir Latvijas Republikas izdota </w:t>
      </w:r>
      <w:proofErr w:type="spellStart"/>
      <w:r w:rsidRPr="008E2366">
        <w:t>nepilsoņa</w:t>
      </w:r>
      <w:proofErr w:type="spellEnd"/>
      <w:r w:rsidRPr="008E2366">
        <w:t xml:space="preserve"> pase, kā arī personām, kurām ir izsniegtas pastāvīgās uzturēšanās atļaujas Latvijā. Ārvalstniekiem, kuriem nav izsniegta pastāvīgās uzturēšanās atļauja, tiesības studēt DU nosaka Augstskolu likuma 83.pants un DU Uzņemšanas noteikumi pilna laika studijām ārvalstniekiem.</w:t>
      </w:r>
    </w:p>
    <w:p w14:paraId="4A19DC48" w14:textId="4E52DB04" w:rsidR="007342B7" w:rsidRPr="008E2366" w:rsidRDefault="007342B7" w:rsidP="008E2366">
      <w:r w:rsidRPr="008E2366">
        <w:t xml:space="preserve">Daugavpils Universitāte organizē pilna laika studijas </w:t>
      </w:r>
      <w:r w:rsidRPr="005577E8">
        <w:rPr>
          <w:strike/>
          <w:highlight w:val="cyan"/>
        </w:rPr>
        <w:t>1.līm.</w:t>
      </w:r>
      <w:r w:rsidRPr="008E2366">
        <w:t xml:space="preserve"> </w:t>
      </w:r>
      <w:r w:rsidR="005577E8" w:rsidRPr="007F3F11">
        <w:rPr>
          <w:highlight w:val="cyan"/>
        </w:rPr>
        <w:t>īsā cikla</w:t>
      </w:r>
      <w:r w:rsidR="005577E8">
        <w:t xml:space="preserve"> </w:t>
      </w:r>
      <w:r w:rsidRPr="008E2366">
        <w:t xml:space="preserve">PSP Informācijas tehnoloģijas par valsts budžeta līdzekļiem, bet virs paredzētā valsts pasūtījuma – par līdzekļiem, kurus iemaksā paši pretendenti vai citas juridiskas vai </w:t>
      </w:r>
      <w:proofErr w:type="spellStart"/>
      <w:r w:rsidRPr="008E2366">
        <w:t>ﬁziskas</w:t>
      </w:r>
      <w:proofErr w:type="spellEnd"/>
      <w:r w:rsidRPr="008E2366">
        <w:t xml:space="preserve"> personas.</w:t>
      </w:r>
    </w:p>
    <w:p w14:paraId="5D24A2E0" w14:textId="77777777" w:rsidR="007342B7" w:rsidRPr="008E2366" w:rsidRDefault="007342B7" w:rsidP="008E2366">
      <w:r w:rsidRPr="008E2366">
        <w:t>Uzņemšanas procesu papildus regulē un pirms tā uzsākšanas ar DU Senāta lēmumu tiek apstiprinātas šādas Noteikumu sastāvdaļas: uzņemšanas prasības un kritēriji, uzņemšanas kārtība akadēmiskajam gadam, reģistrācijas maksa, studiju maksa, studiju vietu skaits uzņemšanai.</w:t>
      </w:r>
    </w:p>
    <w:p w14:paraId="61895AB7" w14:textId="77777777" w:rsidR="007342B7" w:rsidRPr="008E2366" w:rsidRDefault="007342B7" w:rsidP="008E2366">
      <w:r w:rsidRPr="008E2366">
        <w:t>Uzņemšanas noteikumi ir pieejami Daugavpils Universitātes tīmekļa vietnē, sadaļā Uzņemšana (</w:t>
      </w:r>
      <w:hyperlink r:id="rId63" w:history="1">
        <w:r w:rsidRPr="008E2366">
          <w:rPr>
            <w:rStyle w:val="Hyperlink"/>
          </w:rPr>
          <w:t>https://du.lv/gribu-studet/uznemsana/</w:t>
        </w:r>
      </w:hyperlink>
      <w:r w:rsidRPr="008E2366">
        <w:t xml:space="preserve">). </w:t>
      </w:r>
    </w:p>
    <w:p w14:paraId="6D6A1B89" w14:textId="1906B32D" w:rsidR="007342B7" w:rsidRPr="008E2366" w:rsidRDefault="00CB1A08" w:rsidP="008E2366">
      <w:r>
        <w:rPr>
          <w:strike/>
          <w:highlight w:val="cyan"/>
        </w:rPr>
        <w:t>P</w:t>
      </w:r>
      <w:r w:rsidRPr="00CB1A08">
        <w:rPr>
          <w:strike/>
          <w:highlight w:val="cyan"/>
        </w:rPr>
        <w:t>irmā līmeņa</w:t>
      </w:r>
      <w:r w:rsidRPr="00CB1A08">
        <w:rPr>
          <w:highlight w:val="cyan"/>
        </w:rPr>
        <w:t xml:space="preserve"> </w:t>
      </w:r>
      <w:r>
        <w:rPr>
          <w:highlight w:val="cyan"/>
        </w:rPr>
        <w:t>Ī</w:t>
      </w:r>
      <w:r w:rsidRPr="00CB1A08">
        <w:rPr>
          <w:highlight w:val="cyan"/>
        </w:rPr>
        <w:t>sā cikla</w:t>
      </w:r>
      <w:r w:rsidRPr="008E2366">
        <w:t xml:space="preserve"> </w:t>
      </w:r>
      <w:r w:rsidR="007342B7" w:rsidRPr="008E2366">
        <w:t xml:space="preserve">profesionālajā studiju programmā “Informācijas tehnoloģijas” </w:t>
      </w:r>
      <w:proofErr w:type="spellStart"/>
      <w:r w:rsidR="007342B7" w:rsidRPr="008E2366">
        <w:t>reﬂektantus</w:t>
      </w:r>
      <w:proofErr w:type="spellEnd"/>
      <w:r w:rsidR="007342B7" w:rsidRPr="008E2366">
        <w:t xml:space="preserve"> imatrikulē saskaņā ar konkursa rezultātiem, ko veido:</w:t>
      </w:r>
    </w:p>
    <w:p w14:paraId="1AAF36AE" w14:textId="77777777" w:rsidR="007342B7" w:rsidRPr="008E2366" w:rsidRDefault="007342B7" w:rsidP="008E2366">
      <w:pPr>
        <w:pStyle w:val="Bulleted"/>
      </w:pPr>
      <w:r w:rsidRPr="008E2366">
        <w:t>Centralizētais eksāmens:</w:t>
      </w:r>
    </w:p>
    <w:p w14:paraId="4ED177DE" w14:textId="77777777" w:rsidR="007342B7" w:rsidRPr="008E2366" w:rsidRDefault="007342B7" w:rsidP="008E2366">
      <w:pPr>
        <w:pStyle w:val="Bulleted"/>
        <w:numPr>
          <w:ilvl w:val="1"/>
          <w:numId w:val="12"/>
        </w:numPr>
      </w:pPr>
      <w:r w:rsidRPr="008E2366">
        <w:t xml:space="preserve">latviešu valodā, </w:t>
      </w:r>
    </w:p>
    <w:p w14:paraId="54F06480" w14:textId="77777777" w:rsidR="007342B7" w:rsidRPr="008E2366" w:rsidRDefault="007342B7" w:rsidP="008E2366">
      <w:pPr>
        <w:pStyle w:val="Bulleted"/>
        <w:numPr>
          <w:ilvl w:val="1"/>
          <w:numId w:val="12"/>
        </w:numPr>
      </w:pPr>
      <w:r w:rsidRPr="008E2366">
        <w:t xml:space="preserve">pirmajā svešvalodā, </w:t>
      </w:r>
    </w:p>
    <w:p w14:paraId="254C6F13" w14:textId="77777777" w:rsidR="007342B7" w:rsidRPr="008E2366" w:rsidRDefault="007342B7" w:rsidP="008E2366">
      <w:pPr>
        <w:pStyle w:val="Bulleted"/>
        <w:numPr>
          <w:ilvl w:val="1"/>
          <w:numId w:val="12"/>
        </w:numPr>
      </w:pPr>
      <w:r w:rsidRPr="008E2366">
        <w:t>matemātikā,</w:t>
      </w:r>
    </w:p>
    <w:p w14:paraId="004DE6F3" w14:textId="77777777" w:rsidR="007342B7" w:rsidRPr="008E2366" w:rsidRDefault="007342B7" w:rsidP="008E2366">
      <w:pPr>
        <w:pStyle w:val="Bulleted"/>
        <w:numPr>
          <w:ilvl w:val="1"/>
          <w:numId w:val="12"/>
        </w:numPr>
      </w:pPr>
      <w:r w:rsidRPr="008E2366">
        <w:t>visu CE kopvērtējumu vidējā vērtība;</w:t>
      </w:r>
    </w:p>
    <w:p w14:paraId="47A1B0D9" w14:textId="77777777" w:rsidR="007342B7" w:rsidRPr="008E2366" w:rsidRDefault="007342B7" w:rsidP="008E2366">
      <w:pPr>
        <w:pStyle w:val="Bulleted"/>
      </w:pPr>
      <w:r w:rsidRPr="008E2366">
        <w:t xml:space="preserve">papildus punkti tiek piešķirti par: </w:t>
      </w:r>
    </w:p>
    <w:p w14:paraId="210A53FF" w14:textId="77777777" w:rsidR="007342B7" w:rsidRPr="008E2366" w:rsidRDefault="007342B7" w:rsidP="008E2366">
      <w:pPr>
        <w:pStyle w:val="Bulleted"/>
        <w:numPr>
          <w:ilvl w:val="1"/>
          <w:numId w:val="12"/>
        </w:numPr>
      </w:pPr>
      <w:r w:rsidRPr="008E2366">
        <w:t>atestātā eksāmens vai ieskaite informātikā vai lietišķajā informātikā,</w:t>
      </w:r>
    </w:p>
    <w:p w14:paraId="2445135D" w14:textId="77777777" w:rsidR="007342B7" w:rsidRPr="008E2366" w:rsidRDefault="007342B7" w:rsidP="008E2366">
      <w:pPr>
        <w:pStyle w:val="Bulleted"/>
        <w:numPr>
          <w:ilvl w:val="1"/>
          <w:numId w:val="12"/>
        </w:numPr>
      </w:pPr>
      <w:r w:rsidRPr="008E2366">
        <w:t xml:space="preserve">papildu 5 punkti jebkurā bakalaura studiju programmā tiek piešķirti DU Zinātnes skolas </w:t>
      </w:r>
      <w:proofErr w:type="spellStart"/>
      <w:r w:rsidRPr="008E2366">
        <w:t>sertiﬁkāta</w:t>
      </w:r>
      <w:proofErr w:type="spellEnd"/>
      <w:r w:rsidRPr="008E2366">
        <w:t xml:space="preserve"> ieguvējiem.</w:t>
      </w:r>
    </w:p>
    <w:p w14:paraId="09049355" w14:textId="77777777" w:rsidR="007342B7" w:rsidRPr="008E2366" w:rsidRDefault="007342B7" w:rsidP="008E2366">
      <w:r w:rsidRPr="008E2366">
        <w:t xml:space="preserve">Ārpus konkursa pilna laika studijām par budžeta </w:t>
      </w:r>
      <w:proofErr w:type="spellStart"/>
      <w:r w:rsidRPr="008E2366">
        <w:t>ﬁnansējumu</w:t>
      </w:r>
      <w:proofErr w:type="spellEnd"/>
      <w:r w:rsidRPr="008E2366">
        <w:t>, ja ir izpildītas uzņemšanas prasības attiecīgajā studiju programmā, tiek imatrikulēti: Olimpisko spēļu, Pasaules un Eiropas meistarsacīkšu jauniešu un junioru sacensību dalībnieki un Latvijas meistarsacīkšu (pēdējos piecos gados) 1.-3. vietu ieguvēji pieaugušo grupā (tikai olimpiskajos sporta veidos), ja ir saņemts DU apliecinājums, Latvijas Republikas un Starptautisko olimpiāžu 1. – 3. vietu ieguvēji, skolēnu zinātnisko un jaunrades darbu konkursu laureāti vidusskolas klašu grupā, DU Olimpiāde lietišķajā informātikā „Paskāla ritenis”, Latgales reģiona zinātniski pētniecisko darbu konkurss skolēniem.</w:t>
      </w:r>
    </w:p>
    <w:p w14:paraId="0F94CE5E" w14:textId="77777777" w:rsidR="007342B7" w:rsidRPr="008E2366" w:rsidRDefault="007342B7" w:rsidP="008E2366">
      <w:pPr>
        <w:rPr>
          <w:rFonts w:ascii="Times New Roman" w:hAnsi="Times New Roman" w:cs="Times New Roman"/>
        </w:rPr>
      </w:pPr>
    </w:p>
    <w:p w14:paraId="5ABD9F40" w14:textId="77777777" w:rsidR="007342B7" w:rsidRPr="008E2366" w:rsidRDefault="007342B7" w:rsidP="008E2366">
      <w:pPr>
        <w:pStyle w:val="Heading3"/>
      </w:pPr>
      <w:r w:rsidRPr="008E2366">
        <w:t xml:space="preserve">3.1.3. Studiju programmas ekonomiskais un/ vai sociālais pamatojums, analīze par absolventu nodarbinātību. </w:t>
      </w:r>
    </w:p>
    <w:p w14:paraId="37932F72" w14:textId="011353B9" w:rsidR="007342B7" w:rsidRPr="008E2366" w:rsidRDefault="007342B7" w:rsidP="008E2366">
      <w:r w:rsidRPr="008E2366">
        <w:t xml:space="preserve">DU studējošie pārsvarā ir no Daugavpils pilsētas, Daugavpils novada un no citiem Latgales plānošanas reģiona novadiem. Tas nozīmē, ka </w:t>
      </w:r>
      <w:r w:rsidRPr="005577E8">
        <w:rPr>
          <w:strike/>
          <w:highlight w:val="cyan"/>
        </w:rPr>
        <w:t>1.līm.</w:t>
      </w:r>
      <w:r w:rsidRPr="008E2366">
        <w:t xml:space="preserve"> </w:t>
      </w:r>
      <w:r w:rsidR="005577E8" w:rsidRPr="007F3F11">
        <w:rPr>
          <w:highlight w:val="cyan"/>
        </w:rPr>
        <w:t>īsā cikla</w:t>
      </w:r>
      <w:r w:rsidR="005577E8">
        <w:t xml:space="preserve"> </w:t>
      </w:r>
      <w:r w:rsidRPr="008E2366">
        <w:t xml:space="preserve">PSP Informācijas tehnoloģijas realizēšana ir ļoti nozīmīga no valsts un reģionālās attīstības interešu viedokļa, jo nodrošina vietējo cilvēkresursu attīstību un </w:t>
      </w:r>
      <w:proofErr w:type="spellStart"/>
      <w:r w:rsidRPr="008E2366">
        <w:t>kvaliﬁcētu</w:t>
      </w:r>
      <w:proofErr w:type="spellEnd"/>
      <w:r w:rsidRPr="008E2366">
        <w:t xml:space="preserve"> speciālistu sagatavošanu valsts un pašvaldību iestādēm, kā arī privātajam sektoram. Tai pašā laikā DU </w:t>
      </w:r>
      <w:r w:rsidRPr="005577E8">
        <w:rPr>
          <w:strike/>
          <w:highlight w:val="cyan"/>
        </w:rPr>
        <w:t>1.līm.</w:t>
      </w:r>
      <w:r w:rsidRPr="008E2366">
        <w:t xml:space="preserve"> </w:t>
      </w:r>
      <w:r w:rsidR="005577E8" w:rsidRPr="007F3F11">
        <w:rPr>
          <w:highlight w:val="cyan"/>
        </w:rPr>
        <w:t>īsā cikla</w:t>
      </w:r>
      <w:r w:rsidR="005577E8">
        <w:t xml:space="preserve"> </w:t>
      </w:r>
      <w:r w:rsidRPr="008E2366">
        <w:t>PSP Informācijas tehnoloģijas ir arī studenti no Rīgas, Aizkraukles novada u.c. Latvijas reģioniem, kas norāda uz programmas popularitāti arī ārpus Latgales plānošanas reģiona.</w:t>
      </w:r>
    </w:p>
    <w:p w14:paraId="248FF00C" w14:textId="77777777" w:rsidR="007342B7" w:rsidRPr="008E2366" w:rsidRDefault="007342B7" w:rsidP="008E2366">
      <w:r w:rsidRPr="008E2366">
        <w:t xml:space="preserve">Katra studiju gada beigās tiek organizēta studējošo anonīma aptauja. Aptaujas tiek veiktas, lai vērtētu un turpmāk uzlabotu studiju kursu pasniegšanas kvalitāti, kā arī lai iegūtu priekšstatu par studējošo attieksmi pret studiju procesa nodrošinājumu ar mācību un metodisko literatūru, </w:t>
      </w:r>
      <w:r w:rsidRPr="008E2366">
        <w:lastRenderedPageBreak/>
        <w:t xml:space="preserve">datortehnikas un Interneta pieejamību un izmantošanu, sadarbību ar mācībspēkiem, nodrošinājumu ar vieslektoriem, izvēles kursu piedāvājumu. </w:t>
      </w:r>
    </w:p>
    <w:p w14:paraId="40F8C8B6" w14:textId="77777777" w:rsidR="007342B7" w:rsidRPr="008E2366" w:rsidRDefault="007342B7" w:rsidP="008E2366">
      <w:r w:rsidRPr="008E2366">
        <w:t>2017./2018.studiju gadā veiktajā aptaujā vairāk kā puse (60%) studējošo atzīmē, ka studiju programma viņus pilnībā apmierina. 68% studējošo novērtē docēšanas kvalitāti kā augstu. No aptaujas rezultātiem izriet, ka studiju kursu saturs un to izklāsts ir skaidrs, loģisks un saprotams (100%) un apgūto studiju kursu vērtēšanas prasības ir skaidras, loģiskas un pamatotas (100%).</w:t>
      </w:r>
    </w:p>
    <w:p w14:paraId="2338CB7B" w14:textId="77777777" w:rsidR="007342B7" w:rsidRPr="008E2366" w:rsidRDefault="007342B7" w:rsidP="008E2366">
      <w:r w:rsidRPr="008E2366">
        <w:t xml:space="preserve">2018./2019.studiju gadā - docēšanas kvalitāti augsti novērtējuši 100% studējošo. Studiju programmā iekļautie kursi un to sadalījums pa semestriem studējošos pilnībā apmierina (89%). Aptaujas rezultāti liecina, ka studējošajiem izveidojās pozitīva sadarbība ar docētājiem (90%), kā arī mācībspēki snieguši visu nepieciešamo atbalstu studiju kursos, lai palīdzētu sasniegt definētos studiju rezultātus (95%). </w:t>
      </w:r>
    </w:p>
    <w:p w14:paraId="54E2ED99" w14:textId="77777777" w:rsidR="007342B7" w:rsidRPr="008E2366" w:rsidRDefault="007342B7" w:rsidP="008E2366">
      <w:r w:rsidRPr="008E2366">
        <w:t xml:space="preserve">2021./2022.studiju gadā nodarbības tika organizētas kā klātienes studijas tiešsaistē, lielākoties izmantojot videokonferences platformu </w:t>
      </w:r>
      <w:proofErr w:type="spellStart"/>
      <w:r w:rsidRPr="008E2366">
        <w:t>Zoom</w:t>
      </w:r>
      <w:proofErr w:type="spellEnd"/>
      <w:r w:rsidRPr="008E2366">
        <w:t>. Organizētajā aptaujā iesaistījās 2 pirmā studiju gada studējošie. Kopumā aptaujas dati liecina, ka studējošie ir apmierināti ar studiju procesa organizāciju, docētāju un kursa docēšanas kvalitāti un struktūru. To arī apliecina aptaujā piedalījušo studējošo nodarbību apmeklējums: 80-100%.</w:t>
      </w:r>
    </w:p>
    <w:p w14:paraId="20C1DE1A" w14:textId="2B069E32"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absolventi strādā IKT uzņēmumos, slimnīcās, izglītības iestādēs un citur, apmierinot pašreizējo un perspektīvo pieprasījumu pēc datorsistēmu un datortīklu administratoriem Latvijā un it īpaši Latgalē. Lai pakāpeniski iepazīstinātu potenciālos darba devējus ar nākošajiem darba ņēmējiem, darba devēji tiek iesaistīti apmācības procesā (uzstājas semināros, vada atsevišķas nodarbības un piedalās noslēguma pārbaudījumos) un programmas kvalitātes novērtēšanā. Daudzi studējošie uzsāk darbu kā datorsistēmu un datortīklu administratori jau studiju laikā, kas veicina nodarbinātību pēc absolvēšanas. </w:t>
      </w:r>
    </w:p>
    <w:p w14:paraId="487244EA" w14:textId="77777777" w:rsidR="007342B7" w:rsidRPr="008E2366" w:rsidRDefault="007342B7" w:rsidP="008E2366">
      <w:r w:rsidRPr="008E2366">
        <w:t>2021./2022.studiju gada veiktajā absolventu aptaujā iesaistījās 6 absolventi. Kopumā atbildes var vērtēt kā pozitīvas ar nelielu nobīdi uz neitrālo vērtējumu. Absolventi strādā pilna laika nodarbinātībā IKT jomā pārsvara datorsistēmu un datortīklu administratora amatā, kā arī par programmētājiem. Absolventi ar veikto studiju programmas izvēli ir pilnīgi apmierināti, studiju kvalitāti vērtē no augstas līdz ļoti augstai. Kā arī piekrīt, ka studiju programmas kursu saturs atbilst darba tirgus prasībām un iegūtās zināšanas sekmē profesionālo izaugsmi.</w:t>
      </w:r>
    </w:p>
    <w:p w14:paraId="62CAAB0F" w14:textId="77777777" w:rsidR="007342B7" w:rsidRPr="008E2366" w:rsidRDefault="007342B7" w:rsidP="008E2366"/>
    <w:p w14:paraId="1411476D" w14:textId="77777777" w:rsidR="007342B7" w:rsidRPr="008E2366" w:rsidRDefault="007342B7" w:rsidP="008E2366">
      <w:pPr>
        <w:pStyle w:val="Heading3"/>
      </w:pPr>
      <w:r w:rsidRPr="008E2366">
        <w:t xml:space="preserve">3.1.4. Statistikas dati par studējošajiem studiju programmā, studējošo skaita dinamika, skaita izmaiņu ietekmes faktoru analīze un novērtējums. Analizējot, atsevišķi izdalīt dažādas studiju formas, veidus, valodas. </w:t>
      </w:r>
    </w:p>
    <w:p w14:paraId="75EDE66E" w14:textId="7BADB1CE" w:rsidR="007342B7" w:rsidRPr="008E2366" w:rsidRDefault="007342B7" w:rsidP="008E2366">
      <w:r w:rsidRPr="008E2366">
        <w:t xml:space="preserve">Studējošo skaitu DU </w:t>
      </w:r>
      <w:r w:rsidRPr="005577E8">
        <w:rPr>
          <w:strike/>
          <w:highlight w:val="cyan"/>
        </w:rPr>
        <w:t>1.līm.</w:t>
      </w:r>
      <w:r w:rsidRPr="008E2366">
        <w:t xml:space="preserve"> </w:t>
      </w:r>
      <w:r w:rsidR="005577E8" w:rsidRPr="007F3F11">
        <w:rPr>
          <w:highlight w:val="cyan"/>
        </w:rPr>
        <w:t>īsā cikla</w:t>
      </w:r>
      <w:r w:rsidR="005577E8">
        <w:t xml:space="preserve"> </w:t>
      </w:r>
      <w:r w:rsidRPr="008E2366">
        <w:t>PSP Informācijas tehnoloģijas pārskata periodā (2014 –2023) lielā mērā ietekmēja ārējie faktori:</w:t>
      </w:r>
    </w:p>
    <w:p w14:paraId="42ADEEE4" w14:textId="77777777" w:rsidR="007342B7" w:rsidRPr="008E2366" w:rsidRDefault="007342B7" w:rsidP="008E2366">
      <w:pPr>
        <w:pStyle w:val="Bulleted"/>
      </w:pPr>
      <w:r w:rsidRPr="008E2366">
        <w:t xml:space="preserve">valsts </w:t>
      </w:r>
      <w:proofErr w:type="spellStart"/>
      <w:r w:rsidRPr="008E2366">
        <w:t>demogrāﬁskā</w:t>
      </w:r>
      <w:proofErr w:type="spellEnd"/>
      <w:r w:rsidRPr="008E2366">
        <w:t xml:space="preserve"> situācija (deviņdesmito gadu lielais kritums dzimstībā, rezultātā skolu beidzēju mazais skaits pēdējos 6 gadus);</w:t>
      </w:r>
    </w:p>
    <w:p w14:paraId="25B26E15" w14:textId="77777777" w:rsidR="007342B7" w:rsidRPr="008E2366" w:rsidRDefault="007342B7" w:rsidP="008E2366">
      <w:pPr>
        <w:pStyle w:val="Bulleted"/>
      </w:pPr>
      <w:r w:rsidRPr="008E2366">
        <w:t xml:space="preserve">finanšu problēmas, jo ekonomiskā situācija </w:t>
      </w:r>
      <w:proofErr w:type="spellStart"/>
      <w:r w:rsidRPr="008E2366">
        <w:t>Austrumlatvijas</w:t>
      </w:r>
      <w:proofErr w:type="spellEnd"/>
      <w:r w:rsidRPr="008E2366">
        <w:t xml:space="preserve"> reģionā joprojām ir samērā zemā līmenī, daudzu ģimeņu pārcelšanās uz Eiropas valstīm.</w:t>
      </w:r>
    </w:p>
    <w:p w14:paraId="4935D985" w14:textId="77777777" w:rsidR="007342B7" w:rsidRPr="008E2366" w:rsidRDefault="007342B7" w:rsidP="008E2366"/>
    <w:p w14:paraId="31E69E81" w14:textId="196156ED" w:rsidR="007342B7" w:rsidRPr="008E2366" w:rsidRDefault="007342B7" w:rsidP="008E2366">
      <w:r w:rsidRPr="008E2366">
        <w:t xml:space="preserve">Pamatā visi </w:t>
      </w:r>
      <w:r w:rsidRPr="005577E8">
        <w:rPr>
          <w:strike/>
          <w:highlight w:val="cyan"/>
        </w:rPr>
        <w:t>1.līm.</w:t>
      </w:r>
      <w:r w:rsidR="005577E8" w:rsidRPr="005577E8">
        <w:rPr>
          <w:highlight w:val="cyan"/>
        </w:rPr>
        <w:t xml:space="preserve"> </w:t>
      </w:r>
      <w:r w:rsidR="005577E8" w:rsidRPr="007F3F11">
        <w:rPr>
          <w:highlight w:val="cyan"/>
        </w:rPr>
        <w:t>īsā cikla</w:t>
      </w:r>
      <w:r w:rsidRPr="008E2366">
        <w:t xml:space="preserve"> PSP Informācijas tehnoloģijas studējošie studēja par valsts budžeta līdzekļiem. Kopējais studentu skaits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 xml:space="preserve">profesionālajā studiju programmā “Informācijas tehnoloģijas” pārskata periodā (2014.-2023.g) svārstījās no 14 (2014./2015.st.g.) līdz 16 (2021./2022.st.g.) studējošiem. Tomēr trīs gadu periodā (2018, 2019, 2020) studēt-gribētāju skaits nesasniedza minimālo studējošo skaitu grupā (11 studenti), līdz ar to grupas netika atvērtas. </w:t>
      </w:r>
    </w:p>
    <w:p w14:paraId="775B96DF" w14:textId="0B6FDE4C" w:rsidR="007342B7" w:rsidRPr="008E2366" w:rsidRDefault="007342B7" w:rsidP="008E2366">
      <w:r w:rsidRPr="008E2366">
        <w:t xml:space="preserve">Savukārt 2021.g. uzņemto skaits bija 19 </w:t>
      </w:r>
      <w:r w:rsidR="001869DB" w:rsidRPr="001869DB">
        <w:rPr>
          <w:highlight w:val="cyan"/>
        </w:rPr>
        <w:t>,</w:t>
      </w:r>
      <w:r w:rsidR="001869DB">
        <w:t xml:space="preserve"> </w:t>
      </w:r>
      <w:r w:rsidRPr="001869DB">
        <w:rPr>
          <w:strike/>
          <w:highlight w:val="cyan"/>
        </w:rPr>
        <w:t>un</w:t>
      </w:r>
      <w:r w:rsidRPr="008E2366">
        <w:t xml:space="preserve"> 2022. g. – 17 </w:t>
      </w:r>
      <w:r w:rsidRPr="00D6481B">
        <w:rPr>
          <w:strike/>
          <w:highlight w:val="cyan"/>
        </w:rPr>
        <w:t>studenti</w:t>
      </w:r>
      <w:r w:rsidR="001869DB">
        <w:t xml:space="preserve"> </w:t>
      </w:r>
      <w:r w:rsidR="001869DB" w:rsidRPr="001869DB">
        <w:rPr>
          <w:highlight w:val="cyan"/>
        </w:rPr>
        <w:t>un</w:t>
      </w:r>
      <w:r w:rsidR="001869DB">
        <w:t xml:space="preserve"> </w:t>
      </w:r>
      <w:r w:rsidR="001869DB" w:rsidRPr="001869DB">
        <w:rPr>
          <w:highlight w:val="cyan"/>
        </w:rPr>
        <w:t>2023.g. -17 studenti</w:t>
      </w:r>
      <w:r w:rsidRPr="001869DB">
        <w:rPr>
          <w:highlight w:val="cyan"/>
        </w:rPr>
        <w:t>.</w:t>
      </w:r>
    </w:p>
    <w:p w14:paraId="0FB7EB51" w14:textId="380001BE" w:rsidR="007342B7" w:rsidRPr="008E2366" w:rsidRDefault="007342B7" w:rsidP="008E2366">
      <w:r w:rsidRPr="008E2366">
        <w:t xml:space="preserve">Jāatzīmē, ka visiem pretendentiem, kas grib iestāties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profesionālajā studiju programmā “Informācijas tehnoloģijas” ar mērķi turpināt studijas vēlākajos studiju posmos, tika veikta apgūto studiju kursu atzīšanas procedūra, nosakot individuālo studiju plānu, kas izstrādāts, balstoties uz veikto salīdzināšanu.</w:t>
      </w:r>
    </w:p>
    <w:p w14:paraId="1DCB311C" w14:textId="40ABFE70" w:rsidR="007342B7" w:rsidRPr="008E2366" w:rsidRDefault="007342B7" w:rsidP="008E2366">
      <w:r w:rsidRPr="008E2366">
        <w:t>Atbirums 2021./2022.st.g.</w:t>
      </w:r>
      <w:r w:rsidR="00D6481B">
        <w:t xml:space="preserve"> </w:t>
      </w:r>
      <w:r w:rsidR="00D6481B" w:rsidRPr="00D6481B">
        <w:rPr>
          <w:highlight w:val="cyan"/>
        </w:rPr>
        <w:t>un 2022./2023.st.g.</w:t>
      </w:r>
      <w:r w:rsidR="00D6481B" w:rsidRPr="008E2366">
        <w:t xml:space="preserve"> </w:t>
      </w:r>
      <w:r w:rsidRPr="008E2366">
        <w:t xml:space="preserve"> bija saistīts ar attālinātā studiju procesa norisi </w:t>
      </w:r>
      <w:r w:rsidRPr="008E2366">
        <w:lastRenderedPageBreak/>
        <w:t xml:space="preserve">un studējošo ierobežotajām iespējām iekļauties tajā. Studiju procesa pārtraukšanas iemesli pamatā ir studentu nesekmība nodarbību neapmeklēšanas dēļ. Daļu no atbiruma sastāda studējošie, kuriem ir radušās finanšu problēmas (ekonomiskā situācija </w:t>
      </w:r>
      <w:proofErr w:type="spellStart"/>
      <w:r w:rsidRPr="008E2366">
        <w:t>Austrumlatvijas</w:t>
      </w:r>
      <w:proofErr w:type="spellEnd"/>
      <w:r w:rsidRPr="008E2366">
        <w:t xml:space="preserve"> reģionā, daudzu ģimeņu pārcelšanās uz Eiropas valstīm), ģimenes apstākļi, veselības problēmas, nespēja apvienot studijas ar darbu, kā arī motivācijas trūkums studiju turpināšanai.</w:t>
      </w:r>
    </w:p>
    <w:p w14:paraId="1727B8DF" w14:textId="77777777" w:rsidR="007342B7" w:rsidRPr="008E2366" w:rsidRDefault="007342B7" w:rsidP="008E2366">
      <w:r w:rsidRPr="008E2366">
        <w:t>Informācija par studējošo skaita dinamiku ir pieejama pielikumā 3_1_4_ Statistikas_dati_par_studejosajiem_1limPSP_IT.</w:t>
      </w:r>
    </w:p>
    <w:p w14:paraId="69EBF13E" w14:textId="77777777" w:rsidR="007342B7" w:rsidRPr="008E2366" w:rsidRDefault="007342B7" w:rsidP="008E2366">
      <w:r w:rsidRPr="008E2366">
        <w:t xml:space="preserve">Lai mazinātu studējošo atbirumu finansiālu apsvērumu dēļ, DU darbojas Studentu padomes Sociālā atbalsta programma, kuras ietvaros sekmīgajiem DU studentiem ir iespēja saņemt dienesta viesnīcas īres maksas atlaidi. </w:t>
      </w:r>
    </w:p>
    <w:p w14:paraId="1B92B423" w14:textId="77777777" w:rsidR="007342B7" w:rsidRPr="008E2366" w:rsidRDefault="007342B7" w:rsidP="008E2366">
      <w:r w:rsidRPr="008E2366">
        <w:t>Potenciālo studējošo piesaistei un skaita palielināšanai DU ik gadu piedalās vai rīko dažādus pasākumus, piemēram, Zinātnieku nakts, Jauno zinātnieku skola, Atvērto durvju dienas u.c. Daudzas Latvijas pašvaldības savā novadā dzīvojošajiem studējošajiem piedāvā pašvaldību stipendijas, pamatojoties uz augstiem sekmības rādītājiem.</w:t>
      </w:r>
    </w:p>
    <w:p w14:paraId="661569AC" w14:textId="77777777" w:rsidR="007342B7" w:rsidRPr="008E2366" w:rsidRDefault="007342B7" w:rsidP="008E2366"/>
    <w:p w14:paraId="5E83C5D9" w14:textId="77777777" w:rsidR="007342B7" w:rsidRPr="008E2366" w:rsidRDefault="007342B7" w:rsidP="008E2366">
      <w:pPr>
        <w:pStyle w:val="Heading3"/>
      </w:pPr>
      <w:r w:rsidRPr="008E2366">
        <w:t xml:space="preserve"> 3.1.5. Kopīgās studiju programmas izveides pamatojums un </w:t>
      </w:r>
      <w:proofErr w:type="spellStart"/>
      <w:r w:rsidRPr="008E2366">
        <w:t>partneraugstskolu</w:t>
      </w:r>
      <w:proofErr w:type="spellEnd"/>
      <w:r w:rsidRPr="008E2366">
        <w:t xml:space="preserve"> izvēles raksturojums un novērtējums, iekļaujot informāciju par kopīgās studiju programmas veidošanu un īstenošanu (ja attiecināms). </w:t>
      </w:r>
    </w:p>
    <w:p w14:paraId="0049F1EC" w14:textId="77777777" w:rsidR="007342B7" w:rsidRPr="008E2366" w:rsidRDefault="007342B7" w:rsidP="008E2366">
      <w:r w:rsidRPr="008E2366">
        <w:t>Nav attiecināms.</w:t>
      </w:r>
    </w:p>
    <w:p w14:paraId="2FD2A747" w14:textId="77777777" w:rsidR="007342B7" w:rsidRPr="008E2366" w:rsidRDefault="007342B7" w:rsidP="008E2366"/>
    <w:p w14:paraId="3F681FA4" w14:textId="77777777" w:rsidR="007342B7" w:rsidRPr="008E2366" w:rsidRDefault="007342B7" w:rsidP="008E2366">
      <w:pPr>
        <w:pStyle w:val="Heading2"/>
      </w:pPr>
      <w:bookmarkStart w:id="24" w:name="_Toc132188185"/>
      <w:bookmarkStart w:id="25" w:name="_Toc182380621"/>
      <w:r w:rsidRPr="008E2366">
        <w:t>3.2. Studiju saturs un īstenošana</w:t>
      </w:r>
      <w:bookmarkEnd w:id="24"/>
      <w:bookmarkEnd w:id="25"/>
    </w:p>
    <w:p w14:paraId="1892BE6E" w14:textId="77777777" w:rsidR="007342B7" w:rsidRPr="008E2366" w:rsidRDefault="007342B7" w:rsidP="008E2366">
      <w:pPr>
        <w:rPr>
          <w:rFonts w:ascii="Times New Roman" w:hAnsi="Times New Roman" w:cs="Times New Roman"/>
          <w:b/>
          <w:i/>
        </w:rPr>
      </w:pPr>
    </w:p>
    <w:p w14:paraId="50A0525C" w14:textId="77777777" w:rsidR="007342B7" w:rsidRPr="008E2366" w:rsidRDefault="007342B7" w:rsidP="008E2366">
      <w:pPr>
        <w:pStyle w:val="Heading3"/>
      </w:pPr>
      <w:r w:rsidRPr="008E2366">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31846971" w14:textId="77777777" w:rsidR="007342B7" w:rsidRPr="008E2366" w:rsidRDefault="007342B7" w:rsidP="008E2366">
      <w:r w:rsidRPr="008E2366">
        <w:t>Studiju process ir organizēts atbilstoši DU Satversmei, Augstskolu likumam u.c. normatīvajiem dokumentiem, kuri ir spēkā Latvijas Republikā, kā arī saskaņā ar DU Senātā pieņemtiem studijas reglamentējošiem dokumentiem.</w:t>
      </w:r>
    </w:p>
    <w:p w14:paraId="3FCDDB9C" w14:textId="74F20F15" w:rsidR="007342B7" w:rsidRPr="008E2366" w:rsidRDefault="007342B7" w:rsidP="008E2366">
      <w:bookmarkStart w:id="26" w:name="_Hlk148103175"/>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parametri atbilst 2023.gada 13.jūnija MK noteikumiem Nr. 305 “Noteikumi par valsts profesionālās augstākās izglītības standartu”, īsā cikla profesionālajai augstākajai izglītībai un piektā līmeņa profesionālo kvalifikāciju, kas atbilst Latvijas kvalifikāciju </w:t>
      </w:r>
      <w:proofErr w:type="spellStart"/>
      <w:r w:rsidRPr="008E2366">
        <w:t>ietvarstruktūras</w:t>
      </w:r>
      <w:proofErr w:type="spellEnd"/>
      <w:r w:rsidRPr="008E2366">
        <w:t xml:space="preserve"> piektajam līmenim. Pielikums: 3_2_1_Atbilstiba_valsts_izglitibas_standartam_1limPSP_IT.</w:t>
      </w:r>
    </w:p>
    <w:p w14:paraId="576EB50E" w14:textId="77777777" w:rsidR="007342B7" w:rsidRPr="008E2366" w:rsidRDefault="007342B7" w:rsidP="008E2366">
      <w:r w:rsidRPr="008E2366">
        <w:t>Studiju kursu kartējums un rezultātu atbilstība studiju programmas rezultātiem atspoguļoti pielikumā 3_2_1_Studiju_kursu_kartejums_1limPSP_IT.</w:t>
      </w:r>
    </w:p>
    <w:bookmarkEnd w:id="26"/>
    <w:p w14:paraId="4D24BB91" w14:textId="54B63055" w:rsidR="007342B7" w:rsidRPr="008E2366" w:rsidRDefault="007342B7" w:rsidP="008E2366">
      <w:r w:rsidRPr="008E2366">
        <w:rPr>
          <w:u w:val="single"/>
        </w:rPr>
        <w:t xml:space="preserve">Programmas apjoms ir </w:t>
      </w:r>
      <w:r w:rsidRPr="00D9510D">
        <w:rPr>
          <w:strike/>
          <w:highlight w:val="cyan"/>
          <w:u w:val="single"/>
        </w:rPr>
        <w:t>80 KP vai</w:t>
      </w:r>
      <w:r w:rsidRPr="008E2366">
        <w:rPr>
          <w:u w:val="single"/>
        </w:rPr>
        <w:t xml:space="preserve"> 120 </w:t>
      </w:r>
      <w:r w:rsidRPr="00D9510D">
        <w:rPr>
          <w:strike/>
          <w:highlight w:val="cyan"/>
          <w:u w:val="single"/>
        </w:rPr>
        <w:t>ECTS</w:t>
      </w:r>
      <w:r w:rsidRPr="00D9510D">
        <w:rPr>
          <w:highlight w:val="cyan"/>
          <w:u w:val="single"/>
        </w:rPr>
        <w:t xml:space="preserve"> </w:t>
      </w:r>
      <w:r w:rsidR="00D9510D" w:rsidRPr="00D9510D">
        <w:rPr>
          <w:highlight w:val="cyan"/>
          <w:u w:val="single"/>
        </w:rPr>
        <w:t>KP</w:t>
      </w:r>
      <w:r w:rsidRPr="008E2366">
        <w:rPr>
          <w:u w:val="single"/>
        </w:rPr>
        <w:t xml:space="preserve"> (2 gadi, pilna laika studijas) </w:t>
      </w:r>
      <w:r w:rsidRPr="008E2366">
        <w:t xml:space="preserve"> un strukturāli tajā ir 4 daļas:</w:t>
      </w:r>
    </w:p>
    <w:p w14:paraId="153C8F95" w14:textId="03B05100" w:rsidR="007342B7" w:rsidRPr="008E2366" w:rsidRDefault="007342B7" w:rsidP="008E2366">
      <w:pPr>
        <w:pStyle w:val="Bulleted"/>
      </w:pPr>
      <w:r w:rsidRPr="008E2366">
        <w:t xml:space="preserve">Vispārizglītojošie studiju kursi – </w:t>
      </w:r>
      <w:r w:rsidRPr="00D9510D">
        <w:rPr>
          <w:strike/>
          <w:highlight w:val="cyan"/>
        </w:rPr>
        <w:t>20 KP vai</w:t>
      </w:r>
      <w:r w:rsidRPr="008E2366">
        <w:t xml:space="preserve"> 30 </w:t>
      </w:r>
      <w:r w:rsidRPr="00D9510D">
        <w:rPr>
          <w:strike/>
          <w:highlight w:val="cyan"/>
        </w:rPr>
        <w:t>ECTS</w:t>
      </w:r>
      <w:r w:rsidR="00D9510D" w:rsidRPr="00D9510D">
        <w:rPr>
          <w:highlight w:val="cyan"/>
        </w:rPr>
        <w:t xml:space="preserve"> KP</w:t>
      </w:r>
    </w:p>
    <w:p w14:paraId="4F5CFBCE" w14:textId="3B6EB1C7" w:rsidR="007342B7" w:rsidRPr="008E2366" w:rsidRDefault="007342B7" w:rsidP="008E2366">
      <w:pPr>
        <w:pStyle w:val="Bulleted"/>
      </w:pPr>
      <w:r w:rsidRPr="008E2366">
        <w:t xml:space="preserve">Nozares mācību kursi - </w:t>
      </w:r>
      <w:r w:rsidRPr="00D9510D">
        <w:rPr>
          <w:strike/>
          <w:highlight w:val="cyan"/>
        </w:rPr>
        <w:t>36 KP vai</w:t>
      </w:r>
      <w:r w:rsidRPr="008E2366">
        <w:t xml:space="preserve"> </w:t>
      </w:r>
      <w:r w:rsidR="00D6481B">
        <w:t xml:space="preserve">51 </w:t>
      </w:r>
      <w:r w:rsidRPr="00D6481B">
        <w:rPr>
          <w:strike/>
          <w:highlight w:val="cyan"/>
        </w:rPr>
        <w:t>54</w:t>
      </w:r>
      <w:r w:rsidRPr="008E2366">
        <w:t xml:space="preserve"> </w:t>
      </w:r>
      <w:r w:rsidRPr="00D9510D">
        <w:rPr>
          <w:strike/>
          <w:highlight w:val="cyan"/>
        </w:rPr>
        <w:t>ECTS</w:t>
      </w:r>
      <w:r w:rsidR="00D9510D">
        <w:rPr>
          <w:strike/>
        </w:rPr>
        <w:t xml:space="preserve"> </w:t>
      </w:r>
      <w:r w:rsidR="00D9510D" w:rsidRPr="00D9510D">
        <w:rPr>
          <w:highlight w:val="cyan"/>
        </w:rPr>
        <w:t>KP</w:t>
      </w:r>
    </w:p>
    <w:p w14:paraId="3D34DBE9" w14:textId="12965FDF" w:rsidR="007342B7" w:rsidRDefault="007342B7" w:rsidP="008E2366">
      <w:pPr>
        <w:pStyle w:val="Bulleted"/>
      </w:pPr>
      <w:r w:rsidRPr="008E2366">
        <w:t xml:space="preserve">Prakse  – </w:t>
      </w:r>
      <w:r w:rsidRPr="00D9510D">
        <w:rPr>
          <w:strike/>
          <w:highlight w:val="cyan"/>
        </w:rPr>
        <w:t>16 KP vai</w:t>
      </w:r>
      <w:r w:rsidRPr="008E2366">
        <w:t xml:space="preserve"> 24 </w:t>
      </w:r>
      <w:r w:rsidRPr="00D9510D">
        <w:rPr>
          <w:strike/>
          <w:highlight w:val="cyan"/>
        </w:rPr>
        <w:t>ECTS</w:t>
      </w:r>
      <w:r w:rsidR="00D9510D" w:rsidRPr="00D9510D">
        <w:rPr>
          <w:highlight w:val="cyan"/>
        </w:rPr>
        <w:t xml:space="preserve"> KP</w:t>
      </w:r>
    </w:p>
    <w:p w14:paraId="25BF5362" w14:textId="1407D913" w:rsidR="00D6481B" w:rsidRPr="00D6481B" w:rsidRDefault="00D6481B" w:rsidP="00D6481B">
      <w:pPr>
        <w:pStyle w:val="Bulleted"/>
        <w:rPr>
          <w:highlight w:val="cyan"/>
        </w:rPr>
      </w:pPr>
      <w:r w:rsidRPr="00D6481B">
        <w:rPr>
          <w:highlight w:val="cyan"/>
        </w:rPr>
        <w:t>Brīvās izvēles kursi – 3 KP</w:t>
      </w:r>
    </w:p>
    <w:p w14:paraId="2FE55DD3" w14:textId="576CC681" w:rsidR="007342B7" w:rsidRPr="008E2366" w:rsidRDefault="007342B7" w:rsidP="008E2366">
      <w:pPr>
        <w:pStyle w:val="Bulleted"/>
      </w:pPr>
      <w:r w:rsidRPr="008E2366">
        <w:t xml:space="preserve">Kvalifikācijas darbs – </w:t>
      </w:r>
      <w:r w:rsidRPr="00D9510D">
        <w:rPr>
          <w:strike/>
          <w:highlight w:val="cyan"/>
        </w:rPr>
        <w:t>8 KP vai</w:t>
      </w:r>
      <w:r w:rsidRPr="008E2366">
        <w:t xml:space="preserve"> 12 </w:t>
      </w:r>
      <w:r w:rsidRPr="00D9510D">
        <w:rPr>
          <w:strike/>
          <w:highlight w:val="cyan"/>
        </w:rPr>
        <w:t>ECTS</w:t>
      </w:r>
      <w:r w:rsidR="00D9510D" w:rsidRPr="00D9510D">
        <w:rPr>
          <w:highlight w:val="cyan"/>
        </w:rPr>
        <w:t xml:space="preserve"> KP</w:t>
      </w:r>
      <w:r w:rsidRPr="008E2366">
        <w:t>.</w:t>
      </w:r>
    </w:p>
    <w:p w14:paraId="0D4D3BE0" w14:textId="77777777" w:rsidR="007342B7" w:rsidRPr="008E2366" w:rsidRDefault="007342B7" w:rsidP="008E2366">
      <w:r w:rsidRPr="008E2366">
        <w:t>Studiju plāns pielikumā 3_2_1_Studiju_plans_1limPSP_IT</w:t>
      </w:r>
    </w:p>
    <w:p w14:paraId="66FEBA25" w14:textId="7FE36C01" w:rsidR="007342B7" w:rsidRPr="008E2366" w:rsidRDefault="007342B7" w:rsidP="008E2366">
      <w:r w:rsidRPr="008E2366">
        <w:t>Vispārizglītojošie studiju kursi (</w:t>
      </w:r>
      <w:r w:rsidRPr="00D9510D">
        <w:rPr>
          <w:strike/>
          <w:highlight w:val="cyan"/>
        </w:rPr>
        <w:t>20 KP vai</w:t>
      </w:r>
      <w:r w:rsidRPr="008E2366">
        <w:t xml:space="preserve"> 30 </w:t>
      </w:r>
      <w:r w:rsidRPr="00D9510D">
        <w:rPr>
          <w:strike/>
          <w:highlight w:val="cyan"/>
        </w:rPr>
        <w:t>ECTS</w:t>
      </w:r>
      <w:r w:rsidR="00D9510D" w:rsidRPr="00D9510D">
        <w:rPr>
          <w:strike/>
        </w:rPr>
        <w:t xml:space="preserve"> </w:t>
      </w:r>
      <w:r w:rsidR="00D9510D" w:rsidRPr="00D9510D">
        <w:rPr>
          <w:highlight w:val="cyan"/>
        </w:rPr>
        <w:t>KP</w:t>
      </w:r>
      <w:r w:rsidRPr="008E2366">
        <w:t xml:space="preserve">) ir obligāti visiem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profesionālajā studiju programmā „Informācijas tehnoloģijas” imatrikulētajiem studentiem. Tajā iekļauti humanitāro un sociālo zinātņu teorētiskie kursi un kursi, kas attīsta sociālās, komunikatīvās, organizatoriskās iemaņas. Galvenās kompetences, kuras būtu jāattīsta pamatojoties uz profesijas standarta ieteikumiem ir sekojošas:</w:t>
      </w:r>
    </w:p>
    <w:p w14:paraId="5537F901" w14:textId="77777777" w:rsidR="007342B7" w:rsidRPr="008E2366" w:rsidRDefault="007342B7" w:rsidP="008E2366">
      <w:pPr>
        <w:pStyle w:val="Bulleted"/>
      </w:pPr>
      <w:r w:rsidRPr="008E2366">
        <w:lastRenderedPageBreak/>
        <w:t>spēja strādāt komandā, plānot darbus un ievērot profesionālās ētikas principus,</w:t>
      </w:r>
    </w:p>
    <w:p w14:paraId="5F5873DA" w14:textId="77777777" w:rsidR="007342B7" w:rsidRPr="008E2366" w:rsidRDefault="007342B7" w:rsidP="008E2366">
      <w:pPr>
        <w:pStyle w:val="Bulleted"/>
      </w:pPr>
      <w:r w:rsidRPr="008E2366">
        <w:t>prasme lietot nozares dokumentāciju, sekot nozares attīstībai, sazināties, noformēt lietišķos dokumentus,</w:t>
      </w:r>
    </w:p>
    <w:p w14:paraId="5F615FE4" w14:textId="77777777" w:rsidR="007342B7" w:rsidRPr="008E2366" w:rsidRDefault="007342B7" w:rsidP="008E2366">
      <w:pPr>
        <w:pStyle w:val="Bulleted"/>
      </w:pPr>
      <w:r w:rsidRPr="008E2366">
        <w:t>drošības tehnikas normu ievērošana un pielietošana praksē, darba higiēnas un vides aizsardzības pasākumu ievērošana.</w:t>
      </w:r>
    </w:p>
    <w:p w14:paraId="35A884AC" w14:textId="4E658C4D" w:rsidR="007342B7" w:rsidRPr="008E2366" w:rsidRDefault="007342B7" w:rsidP="008E2366">
      <w:r w:rsidRPr="008E2366">
        <w:t>Nozares studiju kursi (</w:t>
      </w:r>
      <w:r w:rsidRPr="00D9510D">
        <w:rPr>
          <w:strike/>
          <w:highlight w:val="cyan"/>
        </w:rPr>
        <w:t>36 KP vai</w:t>
      </w:r>
      <w:r w:rsidRPr="008E2366">
        <w:t xml:space="preserve"> 54 </w:t>
      </w:r>
      <w:r w:rsidRPr="00D9510D">
        <w:rPr>
          <w:strike/>
          <w:highlight w:val="cyan"/>
        </w:rPr>
        <w:t>ECTS</w:t>
      </w:r>
      <w:r w:rsidR="00D9510D">
        <w:t xml:space="preserve"> </w:t>
      </w:r>
      <w:r w:rsidR="00D9510D" w:rsidRPr="00D9510D">
        <w:rPr>
          <w:highlight w:val="cyan"/>
        </w:rPr>
        <w:t>KP</w:t>
      </w:r>
      <w:r w:rsidRPr="008E2366">
        <w:t xml:space="preserve">) ir vērsti uz profesionālo sagatavošanu attiecīgajā jomā. </w:t>
      </w:r>
    </w:p>
    <w:p w14:paraId="1CF681F8" w14:textId="2A2B267D" w:rsidR="007342B7" w:rsidRPr="008E2366" w:rsidRDefault="007342B7" w:rsidP="008E2366">
      <w:r w:rsidRPr="008E2366">
        <w:t>Prakse (</w:t>
      </w:r>
      <w:r w:rsidRPr="00D9510D">
        <w:rPr>
          <w:strike/>
          <w:highlight w:val="cyan"/>
        </w:rPr>
        <w:t>16 KP vai</w:t>
      </w:r>
      <w:r w:rsidRPr="008E2366">
        <w:t xml:space="preserve"> 24 </w:t>
      </w:r>
      <w:r w:rsidRPr="00D9510D">
        <w:rPr>
          <w:strike/>
          <w:highlight w:val="cyan"/>
        </w:rPr>
        <w:t>ECTS</w:t>
      </w:r>
      <w:r w:rsidR="00D9510D" w:rsidRPr="00D9510D">
        <w:rPr>
          <w:strike/>
          <w:highlight w:val="cyan"/>
        </w:rPr>
        <w:t xml:space="preserve"> </w:t>
      </w:r>
      <w:r w:rsidR="00D9510D" w:rsidRPr="00D9510D">
        <w:rPr>
          <w:highlight w:val="cyan"/>
        </w:rPr>
        <w:t>KP</w:t>
      </w:r>
      <w:r w:rsidRPr="008E2366">
        <w:t xml:space="preserve">) notiek ārpus augstskolas uzņēmumos un iestādēs IT jomā pieredzējušu speciālistu vadībā. Prakses mērķis ir studiju procesa ietvaros radīt iespēju studentam praktizēties profesijai nepieciešamo prasmju un iemaņu apguvē reālā speciālista darba vidē, vienlaikus apgūstot arī jaunas profesionālajā darbībā nepieciešamas teorētiskās zināšanas saistībā ar konkrēto darba vidi. Prakse tiek īstenota saskaņā ar prakses līgumu par prakses vietas nodrošināšanu. </w:t>
      </w:r>
    </w:p>
    <w:p w14:paraId="37E4C583" w14:textId="77777777" w:rsidR="007342B7" w:rsidRPr="008E2366" w:rsidRDefault="007342B7" w:rsidP="008E2366">
      <w:r w:rsidRPr="008E2366">
        <w:t>Kvalifikācijas darbs ir studentu patstāvīgs darbs. Kvalifikācijas darbu students veic darba vadītāja uzraudzībā. Tā izstrādes gaitā studenti apkopo dažādos studiju kursos apgūtās teorētiskās zināšanas. Balstoties uz šīm zināšanām, studenti veic praktiskus pētījumus un izdara secinājumus. Kvalifikācijas darbam jāapliecina studenta spēja un prasme integrēt dažādos studiju kursos apgūtās teorētiskās zināšanas, studiju procesā iegūtās prasmes un iemaņas, izmantot tās praktiskos pētījumos, izstrādāt ieteikumus pētījuma rezultātu ieviešanai praksē.</w:t>
      </w:r>
    </w:p>
    <w:p w14:paraId="5E79F1D4" w14:textId="5C17B3CB"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studiju plāns ir pilnveidots atbilstoši </w:t>
      </w:r>
      <w:r w:rsidRPr="008E2366">
        <w:rPr>
          <w:strike/>
        </w:rPr>
        <w:t>pēdējām</w:t>
      </w:r>
      <w:r w:rsidRPr="008E2366">
        <w:t xml:space="preserve"> prasībām, kas minētas Datorsistēmu un datortīklu administratora profesijas standartā (</w:t>
      </w:r>
      <w:hyperlink r:id="rId64" w:history="1">
        <w:r w:rsidRPr="008E2366">
          <w:rPr>
            <w:rStyle w:val="Hyperlink"/>
          </w:rPr>
          <w:t>https://ieej.lv/hi7XN</w:t>
        </w:r>
      </w:hyperlink>
      <w:r w:rsidRPr="008E2366">
        <w:t>).</w:t>
      </w:r>
      <w:r w:rsidRPr="008E2366">
        <w:rPr>
          <w:bCs/>
        </w:rPr>
        <w:t xml:space="preserve"> Programmas atbilstība profesijas standartam veikta un ir apskatāma pielikumā 3_2_1_Atbilstība_prof_standartam_1limPSP_IT.</w:t>
      </w:r>
    </w:p>
    <w:p w14:paraId="073F378C" w14:textId="42551F60" w:rsidR="007342B7" w:rsidRPr="008E2366" w:rsidRDefault="007342B7" w:rsidP="008E2366">
      <w:r w:rsidRPr="005577E8">
        <w:rPr>
          <w:strike/>
          <w:highlight w:val="cyan"/>
        </w:rPr>
        <w:t>1.līm.</w:t>
      </w:r>
      <w:r w:rsidR="000A7E14">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studiju rezultāti (zināšanas, prasmes, kompetence) ir saskaņoti ar Datorsistēmu un datortīklu administratora profesijas standartu un 2017.gada 13.jūnija MK noteikumiem Nr.322 “Noteikumi par Latvijas izglītības </w:t>
      </w:r>
      <w:proofErr w:type="spellStart"/>
      <w:r w:rsidRPr="008E2366">
        <w:t>klasiﬁkāciju</w:t>
      </w:r>
      <w:proofErr w:type="spellEnd"/>
      <w:r w:rsidRPr="008E2366">
        <w:t xml:space="preserve">” (https://likumi.lv/ta/id/291524-noteikumi-par-latvijas-izglitibas-klasiﬁkaciju), kā arī ar MK noteikumiem Nr. 305 “Noteikumi par valsts profesionālās augstākās izglītības standartu”. </w:t>
      </w:r>
    </w:p>
    <w:p w14:paraId="1F42AE0F" w14:textId="77777777" w:rsidR="007342B7" w:rsidRPr="008E2366" w:rsidRDefault="007342B7" w:rsidP="008E2366">
      <w:r w:rsidRPr="008E2366">
        <w:t xml:space="preserve">Studiju kursu saturs tiek atjaunots atbilstoši novitātēm darba tirgū un grozījumiem normatīvajos aktos. Aktualizējot profesijas standartu, tika pilnveidoti esošo studiju kursu apraksti, tādējādi piesaistot plašāka </w:t>
      </w:r>
      <w:proofErr w:type="spellStart"/>
      <w:r w:rsidRPr="008E2366">
        <w:t>proﬁla</w:t>
      </w:r>
      <w:proofErr w:type="spellEnd"/>
      <w:r w:rsidRPr="008E2366">
        <w:t xml:space="preserve"> speciālistus esošajā nozarē. Studiju kursos iekļautā informācija un programmas mērķis, uzdevumi un sasniedzamie rezultāti ir tieši saistīti,  jo  iegūtās  zināšanas,  prasmes  un  kompetences  studiju  kursu  ietvaros  tiek  pilnvērtīgi pielietotas darba vidē.</w:t>
      </w:r>
    </w:p>
    <w:p w14:paraId="5C1C31C4" w14:textId="77777777" w:rsidR="007342B7" w:rsidRPr="008E2366" w:rsidRDefault="007342B7" w:rsidP="008E2366">
      <w:pPr>
        <w:rPr>
          <w:rFonts w:ascii="Times New Roman" w:hAnsi="Times New Roman" w:cs="Times New Roman"/>
        </w:rPr>
      </w:pPr>
    </w:p>
    <w:p w14:paraId="40AE0E82" w14:textId="77777777" w:rsidR="007342B7" w:rsidRPr="008E2366" w:rsidRDefault="007342B7" w:rsidP="008E2366">
      <w:pPr>
        <w:pStyle w:val="Heading3"/>
      </w:pPr>
      <w:r w:rsidRPr="008E2366">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706F770D" w14:textId="77777777" w:rsidR="007342B7" w:rsidRPr="008E2366" w:rsidRDefault="007342B7" w:rsidP="008E2366">
      <w:pPr>
        <w:rPr>
          <w:rFonts w:ascii="Times New Roman" w:hAnsi="Times New Roman" w:cs="Times New Roman"/>
        </w:rPr>
      </w:pPr>
      <w:r w:rsidRPr="008E2366">
        <w:t>Nav attiecināms.</w:t>
      </w:r>
    </w:p>
    <w:p w14:paraId="7F372827" w14:textId="77777777" w:rsidR="007342B7" w:rsidRPr="008E2366" w:rsidRDefault="007342B7" w:rsidP="008E2366">
      <w:pPr>
        <w:pStyle w:val="Heading3"/>
      </w:pPr>
      <w:r w:rsidRPr="008E2366">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8E2366">
        <w:t>studentcentrētas</w:t>
      </w:r>
      <w:proofErr w:type="spellEnd"/>
      <w:r w:rsidRPr="008E2366">
        <w:t xml:space="preserve"> izglītības principi.</w:t>
      </w:r>
    </w:p>
    <w:p w14:paraId="020C58E2" w14:textId="77777777" w:rsidR="007342B7" w:rsidRPr="008E2366" w:rsidRDefault="007342B7" w:rsidP="008E2366">
      <w:r w:rsidRPr="008E2366">
        <w:t>Galvenās studiju formas, kas tiek izmantotas studiju programmas realizācijai ir: lekcijas, semināri, praktiskās nodarbības, studentu individuālais darbs, prakse uzņēmumos. Zināšanu kontroles formas ir testi, kontroldarbi, referāti, studentu individuālā darba pārbaudes, tematiskas prezentācijas. Visās programmas daļās studentu individuālais darbs sastāda vairāk kā 50% no kopējo kontaktstundu daudzuma.</w:t>
      </w:r>
    </w:p>
    <w:p w14:paraId="2EBA7B31" w14:textId="77777777" w:rsidR="007342B7" w:rsidRPr="008E2366" w:rsidRDefault="007342B7" w:rsidP="008E2366">
      <w:r w:rsidRPr="00184294">
        <w:t xml:space="preserve">Studiju programmā, ņemot vērā augstāko akadēmisko izglītību reglamentējošos dokumentus, ir pieņemta sekojoša attiecība starp </w:t>
      </w:r>
      <w:proofErr w:type="spellStart"/>
      <w:r w:rsidRPr="00184294">
        <w:t>kontaktnodarbībām</w:t>
      </w:r>
      <w:proofErr w:type="spellEnd"/>
      <w:r w:rsidRPr="00184294">
        <w:t xml:space="preserve"> un studentu patstāvīgo darbu: 1 kredītpunkts </w:t>
      </w:r>
      <w:r w:rsidRPr="00184294">
        <w:lastRenderedPageBreak/>
        <w:t>(40 akadēmisko stundas) = 16 kontaktstundas + 24 studentu patstāvīgā darba stundas. 1 kredītpunkts atbilst 1,5 ECTS (</w:t>
      </w:r>
      <w:proofErr w:type="spellStart"/>
      <w:r w:rsidRPr="00184294">
        <w:t>European</w:t>
      </w:r>
      <w:proofErr w:type="spellEnd"/>
      <w:r w:rsidRPr="00184294">
        <w:t xml:space="preserve"> Credit </w:t>
      </w:r>
      <w:proofErr w:type="spellStart"/>
      <w:r w:rsidRPr="00184294">
        <w:t>Transfer</w:t>
      </w:r>
      <w:proofErr w:type="spellEnd"/>
      <w:r w:rsidRPr="00184294">
        <w:t xml:space="preserve"> </w:t>
      </w:r>
      <w:proofErr w:type="spellStart"/>
      <w:r w:rsidRPr="00184294">
        <w:t>System</w:t>
      </w:r>
      <w:proofErr w:type="spellEnd"/>
      <w:r w:rsidRPr="00184294">
        <w:t>) vienībām. Realizējot programmu, studiju slodze ir vidēji 20 kontaktstundas nedēļā, attiecīgi patstāvīgajam darbam tiek veltītas vidēji 30 stundas nedēļā.</w:t>
      </w:r>
    </w:p>
    <w:p w14:paraId="4314DD45" w14:textId="77777777" w:rsidR="007342B7" w:rsidRPr="008E2366" w:rsidRDefault="007342B7" w:rsidP="008E2366">
      <w:r w:rsidRPr="008E2366">
        <w:t xml:space="preserve">Saskaņā ar 2015.gadā pieņemtajiem Standartiem un vadlīnijām kvalitātes nodrošināšanai Eiropas augstākās izglītības telpā 1.3 standartu augstskolām jānodrošina, ka studiju programmas tiek īstenotas tā, lai iedrošinātu studentus aktīvi iesaistīties studiju procesa veidošanā, un ka studentu sekmju vērtēšana atbilst šai pieejai. Minētā standarta vadlīnijas nosaka, ka </w:t>
      </w:r>
      <w:proofErr w:type="spellStart"/>
      <w:r w:rsidRPr="008E2366">
        <w:t>studentcentrēta</w:t>
      </w:r>
      <w:proofErr w:type="spellEnd"/>
      <w:r w:rsidRPr="008E2366">
        <w:t xml:space="preserve"> mācīšanās un pasniegšana ir nozīmīga stimulējoša loma studentu motivācijā, </w:t>
      </w:r>
      <w:proofErr w:type="spellStart"/>
      <w:r w:rsidRPr="008E2366">
        <w:t>pašreﬂeksijā</w:t>
      </w:r>
      <w:proofErr w:type="spellEnd"/>
      <w:r w:rsidRPr="008E2366">
        <w:t xml:space="preserve"> un iesaistīšanās mācīšanās procesā. Tas nozīmē rūpīgu un pārdomātu studiju programmu izveidi un īstenošanu, un rezultātu izvērtēšanu.</w:t>
      </w:r>
    </w:p>
    <w:p w14:paraId="12798213" w14:textId="68618DF6"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realizācijas gaitā tiek ievēroti </w:t>
      </w:r>
      <w:proofErr w:type="spellStart"/>
      <w:r w:rsidRPr="008E2366">
        <w:t>studentcentrētās</w:t>
      </w:r>
      <w:proofErr w:type="spellEnd"/>
      <w:r w:rsidRPr="008E2366">
        <w:t xml:space="preserve"> izglītības pamatprincipi:</w:t>
      </w:r>
    </w:p>
    <w:p w14:paraId="5A7FDCDB" w14:textId="77777777" w:rsidR="007342B7" w:rsidRPr="008E2366" w:rsidRDefault="007342B7" w:rsidP="008E2366">
      <w:pPr>
        <w:pStyle w:val="Bulleted"/>
        <w:numPr>
          <w:ilvl w:val="0"/>
          <w:numId w:val="25"/>
        </w:numPr>
      </w:pPr>
      <w:r w:rsidRPr="008E2366">
        <w:t xml:space="preserve">pastāvīgā </w:t>
      </w:r>
      <w:proofErr w:type="spellStart"/>
      <w:r w:rsidRPr="008E2366">
        <w:t>reﬂeksija</w:t>
      </w:r>
      <w:proofErr w:type="spellEnd"/>
      <w:r w:rsidRPr="008E2366">
        <w:t>,</w:t>
      </w:r>
    </w:p>
    <w:p w14:paraId="7648A21C" w14:textId="77777777" w:rsidR="007342B7" w:rsidRPr="008E2366" w:rsidRDefault="007342B7" w:rsidP="008E2366">
      <w:pPr>
        <w:pStyle w:val="Bulleted"/>
        <w:numPr>
          <w:ilvl w:val="0"/>
          <w:numId w:val="25"/>
        </w:numPr>
      </w:pPr>
      <w:r w:rsidRPr="008E2366">
        <w:t>individuālā pieeja studējošiem, nav viena risinājuma, kas derētu visiem,</w:t>
      </w:r>
    </w:p>
    <w:p w14:paraId="5B80033B" w14:textId="77777777" w:rsidR="007342B7" w:rsidRPr="008E2366" w:rsidRDefault="007342B7" w:rsidP="008E2366">
      <w:pPr>
        <w:pStyle w:val="Bulleted"/>
        <w:numPr>
          <w:ilvl w:val="0"/>
          <w:numId w:val="25"/>
        </w:numPr>
      </w:pPr>
      <w:r w:rsidRPr="008E2366">
        <w:t>tiek ņemts vērā, ka studējošajiem ir dažādi mācīšanās stili, dažādas prasības, intereses, pieredze un iepriekšējās zināšanas,</w:t>
      </w:r>
    </w:p>
    <w:p w14:paraId="5908E066" w14:textId="77777777" w:rsidR="007342B7" w:rsidRPr="008E2366" w:rsidRDefault="007342B7" w:rsidP="008E2366">
      <w:pPr>
        <w:pStyle w:val="Bulleted"/>
        <w:numPr>
          <w:ilvl w:val="0"/>
          <w:numId w:val="25"/>
        </w:numPr>
      </w:pPr>
      <w:r w:rsidRPr="008E2366">
        <w:t>studējošo zināšanas, prasmes un iemaņas vērtē ne tikai akadēmiskais personāls, bet būtu jābūt arī paškontrolei pār savām studijām,</w:t>
      </w:r>
    </w:p>
    <w:p w14:paraId="44958D75" w14:textId="77777777" w:rsidR="007342B7" w:rsidRPr="008E2366" w:rsidRDefault="007342B7" w:rsidP="008E2366">
      <w:pPr>
        <w:pStyle w:val="Bulleted"/>
        <w:numPr>
          <w:ilvl w:val="0"/>
          <w:numId w:val="25"/>
        </w:numPr>
      </w:pPr>
      <w:r w:rsidRPr="008E2366">
        <w:t>studējošiem tiek piedāvāta iespēja mācīties pašiem,</w:t>
      </w:r>
    </w:p>
    <w:p w14:paraId="3860AAA1" w14:textId="77777777" w:rsidR="007342B7" w:rsidRPr="008E2366" w:rsidRDefault="007342B7" w:rsidP="008E2366">
      <w:pPr>
        <w:pStyle w:val="Bulleted"/>
        <w:numPr>
          <w:ilvl w:val="0"/>
          <w:numId w:val="25"/>
        </w:numPr>
      </w:pPr>
      <w:r w:rsidRPr="008E2366">
        <w:t>nepārtraukta sadarbība starp studējošiem un akadēmisko personālu.</w:t>
      </w:r>
    </w:p>
    <w:p w14:paraId="6F7EB641" w14:textId="77777777" w:rsidR="007342B7" w:rsidRPr="008E2366" w:rsidRDefault="007342B7" w:rsidP="008E2366"/>
    <w:p w14:paraId="6B22DEA9" w14:textId="64AD2AE1"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 xml:space="preserve">PSP Informācijas tehnoloģijas tiek realizēta tā, lai nodrošinātu </w:t>
      </w:r>
      <w:proofErr w:type="spellStart"/>
      <w:r w:rsidRPr="008E2366">
        <w:t>studentcentrētu</w:t>
      </w:r>
      <w:proofErr w:type="spellEnd"/>
      <w:r w:rsidRPr="008E2366">
        <w:t xml:space="preserve"> pieeju un </w:t>
      </w:r>
      <w:proofErr w:type="spellStart"/>
      <w:r w:rsidRPr="008E2366">
        <w:t>pašvadītu</w:t>
      </w:r>
      <w:proofErr w:type="spellEnd"/>
      <w:r w:rsidRPr="008E2366">
        <w:t xml:space="preserve"> mācīšanos, kas tiek sasniegts sekojoši:  katra studiju kursa apguves sākumā studējošie tiek iepazīstināti ar kursa sasniedzamajiem rezultātiem, bet kursa gaitā un noslēgumā sniedz atgriezenisko saiti par kursa norisi. Mācībspēku uzdevums ir iedrošināt studējošos uzņemties aktīvu lomu studiju procesā. Studiju programmas īstenošanas stils ir radoša līdzdalība, proti, studējošie konkrētu studiju kursu praktisko uzdevumu ietvaros aktualizē sabiedrības izaicinājumus un meklē iespējas savu ideju, projektu īstenošanai, apspriež un dalās praktiskajā pieredzē, tādējādi attīstot kritisko domāšanu un argumentējot savu viedokli diskusiju gaitā. Tiek respektēta studējošo vajadzību un iespēju daudzveidība, veidojot piemērotu studiju </w:t>
      </w:r>
      <w:proofErr w:type="spellStart"/>
      <w:r w:rsidRPr="008E2366">
        <w:t>graﬁku</w:t>
      </w:r>
      <w:proofErr w:type="spellEnd"/>
      <w:r w:rsidRPr="008E2366">
        <w:t xml:space="preserve">, izmantojot dažādus programmas īstenošanas veidus (piem., e-studiju vide MOODLE, videokonferences platformas un citi.), tādejādi radot iespēju studējošiem apgūt vielu patstāvīgi. Docētāji aicina studējošos izteikt savu viedokli un ņem vērā viņu vēlmes, variējot patstāvīgajam darbam ieteikto literatūru, avotus un prezentācijas formas. </w:t>
      </w:r>
    </w:p>
    <w:p w14:paraId="33C4EDC2" w14:textId="77777777" w:rsidR="007342B7" w:rsidRPr="008E2366" w:rsidRDefault="007342B7" w:rsidP="008E2366">
      <w:r w:rsidRPr="008E2366">
        <w:t xml:space="preserve">Lai veicinātu studentu iesaisti zinātniski pētnieciskajā darbībā, īpaši projektos, DU ir izveidota iespēja studiju programmas studējošiem piedalīties “Daugavpils Universitātes studējošo pētniecības projektu” konkursā, saņemot </w:t>
      </w:r>
      <w:proofErr w:type="spellStart"/>
      <w:r w:rsidRPr="008E2366">
        <w:t>grantu</w:t>
      </w:r>
      <w:proofErr w:type="spellEnd"/>
      <w:r w:rsidRPr="008E2366">
        <w:t xml:space="preserve"> iesniegto un apstiprināto projektu īstenošanai. Konkursi “Daugavpils Universitātes pētniecības projekti” un “Daugavpils Universitātes studējošo pētniecības projektu konkurss” tiek izsludināti 1 reizi gadā.</w:t>
      </w:r>
    </w:p>
    <w:p w14:paraId="24E208C4" w14:textId="77777777" w:rsidR="007342B7" w:rsidRPr="008E2366" w:rsidRDefault="007342B7" w:rsidP="008E2366">
      <w:r w:rsidRPr="008E2366">
        <w:t>Studējošie regulāri piedalās semināros un meistarklasēs, kā arī iesaistās DU organizētos zinātniskajos pasākumos (zinātnieku nakts, atvērto durvju dienas u.c.). Turklāt ir iespējams kā brīvklausītājam piedalīties citas studiju programmas (piem., PBSP Informācijas tehnoloģijas) studiju kursā vai tā daļā, apmeklējot noteiktu skaitu lekciju vai praktisko nodarbību.</w:t>
      </w:r>
    </w:p>
    <w:p w14:paraId="0E770027" w14:textId="77777777" w:rsidR="007342B7" w:rsidRPr="008E2366" w:rsidRDefault="007342B7" w:rsidP="008E2366">
      <w:r w:rsidRPr="008E2366">
        <w:t>Ņemot vērā vērtēšanas nozīmīgumu studentu virzīšanās uz priekšu studijās un nākotnes karjerā, studiju programmā īpaša uzmanība tiek veltīta studējošo zināšanu vērtēšanai, fokusējoties uz sekojošiem principiem:</w:t>
      </w:r>
    </w:p>
    <w:p w14:paraId="064D8D72" w14:textId="77777777" w:rsidR="007342B7" w:rsidRPr="008E2366" w:rsidRDefault="007342B7" w:rsidP="008E2366">
      <w:pPr>
        <w:pStyle w:val="Bulleted"/>
        <w:numPr>
          <w:ilvl w:val="0"/>
          <w:numId w:val="24"/>
        </w:numPr>
      </w:pPr>
      <w:r w:rsidRPr="008E2366">
        <w:t>vērtēšanas kritēriji ir skaidri un saprotami, ir iepriekš publiskoti un pieejami, vērtētāji pārzina pārbaudes un eksaminācijas metodes,</w:t>
      </w:r>
    </w:p>
    <w:p w14:paraId="68380782" w14:textId="77777777" w:rsidR="007342B7" w:rsidRPr="008E2366" w:rsidRDefault="007342B7" w:rsidP="008E2366">
      <w:pPr>
        <w:pStyle w:val="Bulleted"/>
        <w:numPr>
          <w:ilvl w:val="0"/>
          <w:numId w:val="24"/>
        </w:numPr>
      </w:pPr>
      <w:r w:rsidRPr="008E2366">
        <w:t>vērtēšana sniedz studentiem iespēju parādīt, kādā mērā tie ir sasnieguši sagaidāmos mācīšanās rezultātus,</w:t>
      </w:r>
    </w:p>
    <w:p w14:paraId="4884EFCD" w14:textId="77777777" w:rsidR="007342B7" w:rsidRPr="008E2366" w:rsidRDefault="007342B7" w:rsidP="008E2366">
      <w:pPr>
        <w:pStyle w:val="Bulleted"/>
        <w:numPr>
          <w:ilvl w:val="0"/>
          <w:numId w:val="24"/>
        </w:numPr>
      </w:pPr>
      <w:r w:rsidRPr="008E2366">
        <w:t>studenti saņem atgriezenisko saiti, kura, ja nepieciešams, sniedz padomus saistībā ar mācīšanās procesu,</w:t>
      </w:r>
    </w:p>
    <w:p w14:paraId="2EF062B1" w14:textId="77777777" w:rsidR="007342B7" w:rsidRPr="008E2366" w:rsidRDefault="007342B7" w:rsidP="008E2366">
      <w:pPr>
        <w:pStyle w:val="Bulleted"/>
        <w:numPr>
          <w:ilvl w:val="0"/>
          <w:numId w:val="24"/>
        </w:numPr>
      </w:pPr>
      <w:r w:rsidRPr="008E2366">
        <w:t xml:space="preserve">vērtēšana ir konsekventa, taisnīga, piemērota visiem studējošiem un tiek īstenota saskaņā </w:t>
      </w:r>
      <w:r w:rsidRPr="008E2366">
        <w:lastRenderedPageBreak/>
        <w:t xml:space="preserve">ar likumdošanu un apstiprinātām procedūrām, </w:t>
      </w:r>
    </w:p>
    <w:p w14:paraId="5706E442" w14:textId="77777777" w:rsidR="007342B7" w:rsidRPr="008E2366" w:rsidRDefault="007342B7" w:rsidP="008E2366">
      <w:pPr>
        <w:pStyle w:val="Bulleted"/>
        <w:numPr>
          <w:ilvl w:val="0"/>
          <w:numId w:val="24"/>
        </w:numPr>
      </w:pPr>
      <w:r w:rsidRPr="008E2366">
        <w:t>darbojas procedūra studentu apelāciju izskatīšanai.</w:t>
      </w:r>
    </w:p>
    <w:p w14:paraId="5D86BF10" w14:textId="7D1AD919" w:rsidR="007342B7" w:rsidRPr="008E2366" w:rsidRDefault="007342B7" w:rsidP="008E2366">
      <w:pPr>
        <w:ind w:firstLine="0"/>
      </w:pPr>
    </w:p>
    <w:p w14:paraId="155CC319" w14:textId="77777777" w:rsidR="007342B7" w:rsidRPr="008E2366" w:rsidRDefault="007342B7" w:rsidP="008E2366">
      <w:pPr>
        <w:pStyle w:val="Heading3"/>
      </w:pPr>
      <w:r w:rsidRPr="008E2366">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22B55A58" w14:textId="473EFBE3" w:rsidR="007342B7" w:rsidRPr="008E2366" w:rsidRDefault="007342B7" w:rsidP="008E2366">
      <w:r w:rsidRPr="008E2366">
        <w:t xml:space="preserve">Profesionālās kvalifikācijas prakse ir neatņemama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profesionālā studiju programma “Informācijas tehnoloģijas” sastāvdaļa, kura norisinās dažādos uzņēmumos un organizācijās, kuros strādā datorsistēmu un datortīklu administratori. Studējošie iziet praksi uzņēmumos un iestādēs, kurās ir profesionālās kvalifikācijas prakses īstenošanai atbilstoši apstākļi un strādā speciālisti ar atbilstošu kvalifikāciju.</w:t>
      </w:r>
    </w:p>
    <w:p w14:paraId="2257A7A7" w14:textId="77777777" w:rsidR="007342B7" w:rsidRPr="008E2366" w:rsidRDefault="007342B7" w:rsidP="008E2366">
      <w:r w:rsidRPr="008E2366">
        <w:t xml:space="preserve">Kā profesijas pamatu apguves instruments visiem programmas studentiem 2.kursa pavasara semestrī ir obligāta prakse ārpus Daugavpils Universitātes (kopumā 16 nedēļas). </w:t>
      </w:r>
    </w:p>
    <w:p w14:paraId="17C788AA" w14:textId="77777777" w:rsidR="007342B7" w:rsidRPr="008E2366" w:rsidRDefault="007342B7" w:rsidP="008E2366">
      <w:r w:rsidRPr="008E2366">
        <w:t>Prakse tiek organizēta atbilstoši studiju programmas mērķim un uzdevumiem un atbilst datorsistēmu un datortīklu administratora profesionālajai kvalifikācijai. Prakses mērķis un uzdevumi izriet no studiju programmas mērķa, uzdevumiem un sasniedzamajiem rezultātiem.</w:t>
      </w:r>
    </w:p>
    <w:p w14:paraId="5CD290D0" w14:textId="77777777" w:rsidR="007342B7" w:rsidRPr="008E2366" w:rsidRDefault="007342B7" w:rsidP="008E2366">
      <w:r w:rsidRPr="008E2366">
        <w:t xml:space="preserve">Prakses mērķis ir pilnveidot studentu teorētiskās zināšanas informācijas tehnoloģijās; nostiprināt praktiskās iemaņas; sagatavot studentu darbībai uzņēmumā; radīt motivāciju tālākai izglītībai. </w:t>
      </w:r>
    </w:p>
    <w:p w14:paraId="150A581A" w14:textId="77777777" w:rsidR="007342B7" w:rsidRPr="008E2366" w:rsidRDefault="007342B7" w:rsidP="008E2366">
      <w:r w:rsidRPr="008E2366">
        <w:t xml:space="preserve">Prakses uzdevumi: </w:t>
      </w:r>
    </w:p>
    <w:p w14:paraId="48E29D6F" w14:textId="77777777" w:rsidR="007342B7" w:rsidRPr="008E2366" w:rsidRDefault="007342B7" w:rsidP="008E2366">
      <w:pPr>
        <w:pStyle w:val="Bulleted"/>
        <w:numPr>
          <w:ilvl w:val="0"/>
          <w:numId w:val="19"/>
        </w:numPr>
        <w:ind w:left="700"/>
      </w:pPr>
      <w:r w:rsidRPr="008E2366">
        <w:t>Iepazīties ar uzdevumiem, kurus risina, un tehnoloģijām, kuras izmanto konkrētajā uzņēmumā.</w:t>
      </w:r>
    </w:p>
    <w:p w14:paraId="38BE89CF" w14:textId="77777777" w:rsidR="007342B7" w:rsidRPr="008E2366" w:rsidRDefault="007342B7" w:rsidP="008E2366">
      <w:pPr>
        <w:pStyle w:val="Bulleted"/>
        <w:numPr>
          <w:ilvl w:val="0"/>
          <w:numId w:val="19"/>
        </w:numPr>
        <w:ind w:left="709"/>
      </w:pPr>
      <w:r w:rsidRPr="008E2366">
        <w:t>Piedalīties konkrēto uzdevumu risināšanā.</w:t>
      </w:r>
    </w:p>
    <w:p w14:paraId="00B9A5EA" w14:textId="77777777" w:rsidR="007342B7" w:rsidRPr="008E2366" w:rsidRDefault="007342B7" w:rsidP="008E2366">
      <w:pPr>
        <w:pStyle w:val="Bulleted"/>
        <w:numPr>
          <w:ilvl w:val="0"/>
          <w:numId w:val="19"/>
        </w:numPr>
        <w:ind w:left="709"/>
      </w:pPr>
      <w:r w:rsidRPr="008E2366">
        <w:t>Iepazīties ar komandas darba organizāciju uzņēmumā.</w:t>
      </w:r>
    </w:p>
    <w:p w14:paraId="6D1EC212" w14:textId="77777777" w:rsidR="007342B7" w:rsidRPr="008E2366" w:rsidRDefault="007342B7" w:rsidP="008E2366">
      <w:pPr>
        <w:pStyle w:val="Bulleted"/>
        <w:numPr>
          <w:ilvl w:val="0"/>
          <w:numId w:val="19"/>
        </w:numPr>
        <w:ind w:left="709"/>
      </w:pPr>
      <w:r w:rsidRPr="008E2366">
        <w:t>Iegūt praktiskas darba iemaņas un pieredzi, strādājot reālos apstākļos.</w:t>
      </w:r>
    </w:p>
    <w:p w14:paraId="500811FE" w14:textId="77777777" w:rsidR="007342B7" w:rsidRPr="008E2366" w:rsidRDefault="007342B7" w:rsidP="008E2366">
      <w:pPr>
        <w:pStyle w:val="Bulleted"/>
        <w:numPr>
          <w:ilvl w:val="0"/>
          <w:numId w:val="19"/>
        </w:numPr>
        <w:ind w:left="709"/>
      </w:pPr>
      <w:r w:rsidRPr="008E2366">
        <w:t>Iepazīties ar tehniskās dokumentācijas sastādīšanu un noformēšanu.</w:t>
      </w:r>
    </w:p>
    <w:p w14:paraId="60A72067" w14:textId="59971CF8" w:rsidR="007342B7" w:rsidRPr="008E2366" w:rsidRDefault="007342B7" w:rsidP="008E2366">
      <w:r w:rsidRPr="008E2366">
        <w:t xml:space="preserve">Prakses uzdevumi tiek formulēti tā, lai dotu studējošiem plašākas iespējas iepazīties ar profesiju un iegūt darba iemaņas, pildot prakses vietā datorsistēmu un datortīklu administratora profesijai atbilstošos uzdevumus, tādejādi sasniedzot studiju programmas uzdevumus, kā piemēram - “izglītot </w:t>
      </w:r>
      <w:r w:rsidR="00CB1A08" w:rsidRPr="00CB1A08">
        <w:rPr>
          <w:strike/>
          <w:highlight w:val="cyan"/>
        </w:rPr>
        <w:t>pirmā līmeņa</w:t>
      </w:r>
      <w:r w:rsidR="00CB1A08" w:rsidRPr="00CB1A08">
        <w:rPr>
          <w:highlight w:val="cyan"/>
        </w:rPr>
        <w:t xml:space="preserve"> īsā cikla</w:t>
      </w:r>
      <w:r w:rsidR="00CB1A08" w:rsidRPr="008E2366">
        <w:t xml:space="preserve"> </w:t>
      </w:r>
      <w:r w:rsidRPr="008E2366">
        <w:t>profesionālās kvalifikācijas speciālistus tautsaimniecībai nepieciešamā informācijas tehnoloģiju nozarē, kā arī sekmēt to konkurētspēju mainīgos sociālekonomiskajos apstākļos un starptautiskajā darba tirgū”.</w:t>
      </w:r>
    </w:p>
    <w:p w14:paraId="0692F52D" w14:textId="77777777" w:rsidR="007342B7" w:rsidRPr="008E2366" w:rsidRDefault="007342B7" w:rsidP="008E2366">
      <w:r w:rsidRPr="008E2366">
        <w:t xml:space="preserve">Prakses laikā studentiem nav nodarbību Universitātē, tomēr paralēli praksei studenti izstrādā kvalifikācijas darbu, tādejādi iegūstot iemaņas </w:t>
      </w:r>
      <w:proofErr w:type="spellStart"/>
      <w:r w:rsidRPr="008E2366">
        <w:t>menēdžēt</w:t>
      </w:r>
      <w:proofErr w:type="spellEnd"/>
      <w:r w:rsidRPr="008E2366">
        <w:t xml:space="preserve"> savu laiku mācībām un darba uzdevumu izpildei, kas ir viens no studiju programmas uzdevumiem un sasniedzamiem rezultātiem (spēj patstāvīgi strukturēt savu mācīšanos un profesionālo pilnveidi, parādīt profesionalitāti problēmu risināšanā, veicot darbu individuāli, komandā vai vadot citu cilvēku darbu).</w:t>
      </w:r>
    </w:p>
    <w:p w14:paraId="4ED46616" w14:textId="77777777" w:rsidR="007342B7" w:rsidRPr="008E2366" w:rsidRDefault="007342B7" w:rsidP="008E2366">
      <w:r w:rsidRPr="008E2366">
        <w:t>Prakses vietu studenti var izvelēties paši, tomēr nepieciešamības gadījumā Universitāte var palīdzēt to atrast, jo Universitātei ir kontakti ar daudziem IKT uzņēmumiem un izglītības iestādēm Latgales plānošanas reģionā.</w:t>
      </w:r>
    </w:p>
    <w:p w14:paraId="455D304F" w14:textId="77777777" w:rsidR="007342B7" w:rsidRPr="008E2366" w:rsidRDefault="007342B7" w:rsidP="008E2366">
      <w:r w:rsidRPr="008E2366">
        <w:t>Praksei jābūt saistītai ar datorsistēmu un datortīklu administrēšanu.</w:t>
      </w:r>
    </w:p>
    <w:p w14:paraId="23132A22" w14:textId="77777777" w:rsidR="007342B7" w:rsidRPr="008E2366" w:rsidRDefault="007342B7" w:rsidP="008E2366">
      <w:r w:rsidRPr="008E2366">
        <w:rPr>
          <w:rStyle w:val="normaltextrun"/>
          <w:rFonts w:ascii="Calibri" w:hAnsi="Calibri" w:cs="Calibri"/>
          <w:shd w:val="clear" w:color="auto" w:fill="FFFFFF"/>
        </w:rPr>
        <w:t>Prakses laikā gūtā pieredze var tikt izmantota kvalifikācijas darba praktiskās daļas izstrādē, kas nodrošina studiju programmas satura daļu savstarpējo saistību.</w:t>
      </w:r>
    </w:p>
    <w:p w14:paraId="31440F41" w14:textId="77777777" w:rsidR="007342B7" w:rsidRPr="008E2366" w:rsidRDefault="007342B7" w:rsidP="008E2366">
      <w:r w:rsidRPr="008E2366">
        <w:t xml:space="preserve">Atbildīgā persona par praksi no Daugavpils Universitātes puses ir lektore </w:t>
      </w:r>
      <w:proofErr w:type="spellStart"/>
      <w:r w:rsidRPr="008E2366">
        <w:t>O.Perevalova</w:t>
      </w:r>
      <w:proofErr w:type="spellEnd"/>
      <w:r w:rsidRPr="008E2366">
        <w:t xml:space="preserve">. Atbildīgā persona novērtē praksi ar atzīmi pēc 10 </w:t>
      </w:r>
      <w:proofErr w:type="spellStart"/>
      <w:r w:rsidRPr="008E2366">
        <w:t>ballu</w:t>
      </w:r>
      <w:proofErr w:type="spellEnd"/>
      <w:r w:rsidRPr="008E2366">
        <w:t xml:space="preserve"> sistēmas (diferencētā ieskaite), pamatojoties uz prakses vadītāja vērtējumu, prakses atskaiti un studējošā  publisko uzstāšanos prakses  noslēguma seminārā, kura laikā katrs studējošais ziņo par prakses norisi un veikto darbu prakses laikā, iesniedz priekšlikumus prakses norises uzlabošanai u.c.</w:t>
      </w:r>
    </w:p>
    <w:p w14:paraId="1B09ED3C" w14:textId="77777777" w:rsidR="007342B7" w:rsidRPr="008E2366" w:rsidRDefault="007342B7" w:rsidP="008E2366">
      <w:r w:rsidRPr="008E2366">
        <w:lastRenderedPageBreak/>
        <w:t xml:space="preserve">Studentu prakse tiek organizēta atbilstoši MK noteikumiem Nr. 305 </w:t>
      </w:r>
      <w:r w:rsidRPr="008E2366">
        <w:rPr>
          <w:rStyle w:val="normaltextrun"/>
          <w:rFonts w:ascii="Calibri" w:hAnsi="Calibri" w:cs="Calibri"/>
        </w:rPr>
        <w:t xml:space="preserve">“Noteikumi par valsts profesionālās augstākās izglītības standartu” </w:t>
      </w:r>
      <w:r w:rsidRPr="008E2366">
        <w:t xml:space="preserve">un Daugavpils Universitātes prakses nolikumam (pielikums: 3_2_4_nolikums_par_praksi_ 1limPSP_IT). Nolikums satur prakses mērķi, uzdevumus, organizāciju, prakses atskaites sagatavošanas un iesniegšanas kārtību. </w:t>
      </w:r>
    </w:p>
    <w:p w14:paraId="66DEC83F" w14:textId="77777777" w:rsidR="007342B7" w:rsidRPr="008E2366" w:rsidRDefault="007342B7" w:rsidP="008E2366">
      <w:r w:rsidRPr="008E2366">
        <w:t>Prakse tiek īstenota, balstoties uz prakses līgumu, kas noslēgts starp DU, studējošo un prakses devēju. Prakses mērķi studējošie sasniedz, pamatojoties uz iegūtajām zināšanām, prasmēm un kompetencēm. Prakses ilgums un tās norises laiks tiek noteikts saskaņā ar studiju programmas plānu un studiju procesa grafiku.</w:t>
      </w:r>
    </w:p>
    <w:p w14:paraId="0BB51499" w14:textId="77777777" w:rsidR="007342B7" w:rsidRPr="008E2366" w:rsidRDefault="007342B7" w:rsidP="008E2366">
      <w:r w:rsidRPr="008E2366">
        <w:rPr>
          <w:rFonts w:ascii="Times New Roman" w:hAnsi="Times New Roman" w:cs="Times New Roman"/>
        </w:rPr>
        <w:t>Prakšu vietu piemēri:</w:t>
      </w:r>
    </w:p>
    <w:p w14:paraId="3CE3E0CA" w14:textId="77777777" w:rsidR="007342B7" w:rsidRPr="008E2366" w:rsidRDefault="007342B7" w:rsidP="008E2366">
      <w:pPr>
        <w:pStyle w:val="ListParagraph"/>
        <w:numPr>
          <w:ilvl w:val="0"/>
          <w:numId w:val="22"/>
        </w:numPr>
        <w:rPr>
          <w:rFonts w:ascii="Times New Roman" w:hAnsi="Times New Roman" w:cs="Times New Roman"/>
        </w:rPr>
      </w:pPr>
      <w:r w:rsidRPr="008E2366">
        <w:t>SIA "</w:t>
      </w:r>
      <w:proofErr w:type="spellStart"/>
      <w:r w:rsidRPr="008E2366">
        <w:t>Dautkom</w:t>
      </w:r>
      <w:proofErr w:type="spellEnd"/>
      <w:r w:rsidRPr="008E2366">
        <w:t xml:space="preserve"> TV";</w:t>
      </w:r>
    </w:p>
    <w:p w14:paraId="0D33697F" w14:textId="77777777" w:rsidR="007342B7" w:rsidRPr="008E2366" w:rsidRDefault="007342B7" w:rsidP="008E2366">
      <w:pPr>
        <w:pStyle w:val="ListParagraph"/>
        <w:numPr>
          <w:ilvl w:val="0"/>
          <w:numId w:val="22"/>
        </w:numPr>
      </w:pPr>
      <w:r w:rsidRPr="008E2366">
        <w:t>AS "Latvenergo";</w:t>
      </w:r>
    </w:p>
    <w:p w14:paraId="0862E4E3" w14:textId="77777777" w:rsidR="007342B7" w:rsidRPr="008E2366" w:rsidRDefault="007342B7" w:rsidP="008E2366">
      <w:pPr>
        <w:pStyle w:val="ListParagraph"/>
        <w:numPr>
          <w:ilvl w:val="0"/>
          <w:numId w:val="22"/>
        </w:numPr>
      </w:pPr>
      <w:r w:rsidRPr="008E2366">
        <w:t>SIA "</w:t>
      </w:r>
      <w:proofErr w:type="spellStart"/>
      <w:r w:rsidRPr="008E2366">
        <w:t>Goodman</w:t>
      </w:r>
      <w:proofErr w:type="spellEnd"/>
      <w:r w:rsidRPr="008E2366">
        <w:t xml:space="preserve"> </w:t>
      </w:r>
      <w:proofErr w:type="spellStart"/>
      <w:r w:rsidRPr="008E2366">
        <w:t>Group</w:t>
      </w:r>
      <w:proofErr w:type="spellEnd"/>
      <w:r w:rsidRPr="008E2366">
        <w:t>";</w:t>
      </w:r>
    </w:p>
    <w:p w14:paraId="54F39156" w14:textId="77777777" w:rsidR="007342B7" w:rsidRPr="008E2366" w:rsidRDefault="007342B7" w:rsidP="008E2366">
      <w:pPr>
        <w:pStyle w:val="ListParagraph"/>
        <w:numPr>
          <w:ilvl w:val="0"/>
          <w:numId w:val="22"/>
        </w:numPr>
      </w:pPr>
      <w:r w:rsidRPr="008E2366">
        <w:t>Daugavpils novada dome;</w:t>
      </w:r>
    </w:p>
    <w:p w14:paraId="1F1B64EA" w14:textId="77777777" w:rsidR="007342B7" w:rsidRPr="008E2366" w:rsidRDefault="007342B7" w:rsidP="008E2366">
      <w:pPr>
        <w:pStyle w:val="ListParagraph"/>
        <w:numPr>
          <w:ilvl w:val="0"/>
          <w:numId w:val="22"/>
        </w:numPr>
      </w:pPr>
      <w:r w:rsidRPr="008E2366">
        <w:t>Riebiņu vidusskola;</w:t>
      </w:r>
    </w:p>
    <w:p w14:paraId="78FB2239" w14:textId="77777777" w:rsidR="007342B7" w:rsidRPr="008E2366" w:rsidRDefault="007342B7" w:rsidP="008E2366">
      <w:pPr>
        <w:pStyle w:val="ListParagraph"/>
        <w:numPr>
          <w:ilvl w:val="0"/>
          <w:numId w:val="22"/>
        </w:numPr>
      </w:pPr>
      <w:r w:rsidRPr="008E2366">
        <w:t>Ilūkstes novada pašvaldība;</w:t>
      </w:r>
    </w:p>
    <w:p w14:paraId="555CCDE8" w14:textId="77777777" w:rsidR="007342B7" w:rsidRPr="008E2366" w:rsidRDefault="007342B7" w:rsidP="008E2366">
      <w:pPr>
        <w:pStyle w:val="ListParagraph"/>
        <w:numPr>
          <w:ilvl w:val="0"/>
          <w:numId w:val="22"/>
        </w:numPr>
      </w:pPr>
      <w:r w:rsidRPr="008E2366">
        <w:t>SIA "</w:t>
      </w:r>
      <w:proofErr w:type="spellStart"/>
      <w:r w:rsidRPr="008E2366">
        <w:t>Ezugi</w:t>
      </w:r>
      <w:proofErr w:type="spellEnd"/>
      <w:r w:rsidRPr="008E2366">
        <w:t xml:space="preserve"> Latvia";</w:t>
      </w:r>
    </w:p>
    <w:p w14:paraId="64541804" w14:textId="77777777" w:rsidR="007342B7" w:rsidRPr="008E2366" w:rsidRDefault="007342B7" w:rsidP="008E2366">
      <w:pPr>
        <w:pStyle w:val="ListParagraph"/>
        <w:numPr>
          <w:ilvl w:val="0"/>
          <w:numId w:val="22"/>
        </w:numPr>
      </w:pPr>
      <w:r w:rsidRPr="008E2366">
        <w:t>SIA "</w:t>
      </w:r>
      <w:proofErr w:type="spellStart"/>
      <w:r w:rsidRPr="008E2366">
        <w:t>Landors</w:t>
      </w:r>
      <w:proofErr w:type="spellEnd"/>
      <w:r w:rsidRPr="008E2366">
        <w:t xml:space="preserve"> L";</w:t>
      </w:r>
    </w:p>
    <w:p w14:paraId="092A5063" w14:textId="2E244CC6" w:rsidR="007342B7" w:rsidRDefault="007342B7" w:rsidP="008E2366">
      <w:pPr>
        <w:pStyle w:val="ListParagraph"/>
        <w:numPr>
          <w:ilvl w:val="0"/>
          <w:numId w:val="22"/>
        </w:numPr>
      </w:pPr>
      <w:r w:rsidRPr="008E2366">
        <w:t>AS "Sadales tīkls";</w:t>
      </w:r>
    </w:p>
    <w:p w14:paraId="41A204FF" w14:textId="21159D15" w:rsidR="00D4378F" w:rsidRPr="00D4378F" w:rsidRDefault="00D4378F" w:rsidP="00D4378F">
      <w:pPr>
        <w:pStyle w:val="ListParagraph"/>
        <w:numPr>
          <w:ilvl w:val="0"/>
          <w:numId w:val="22"/>
        </w:numPr>
        <w:rPr>
          <w:highlight w:val="cyan"/>
        </w:rPr>
      </w:pPr>
      <w:r w:rsidRPr="00D4378F">
        <w:rPr>
          <w:highlight w:val="cyan"/>
        </w:rPr>
        <w:t>Daugavpils Valsts ģimnāzija;</w:t>
      </w:r>
    </w:p>
    <w:p w14:paraId="6073BE48" w14:textId="73883BE3" w:rsidR="00D4378F" w:rsidRPr="00D4378F" w:rsidRDefault="00D4378F" w:rsidP="00D4378F">
      <w:pPr>
        <w:pStyle w:val="ListParagraph"/>
        <w:numPr>
          <w:ilvl w:val="0"/>
          <w:numId w:val="22"/>
        </w:numPr>
        <w:rPr>
          <w:highlight w:val="cyan"/>
        </w:rPr>
      </w:pPr>
      <w:r w:rsidRPr="00D4378F">
        <w:rPr>
          <w:highlight w:val="cyan"/>
        </w:rPr>
        <w:t>Līvānu novada Centrālā bibliotēka;</w:t>
      </w:r>
    </w:p>
    <w:p w14:paraId="4C6E5D90" w14:textId="64FF2229" w:rsidR="00D4378F" w:rsidRPr="00D4378F" w:rsidRDefault="00D4378F" w:rsidP="00D4378F">
      <w:pPr>
        <w:pStyle w:val="ListParagraph"/>
        <w:numPr>
          <w:ilvl w:val="0"/>
          <w:numId w:val="22"/>
        </w:numPr>
        <w:rPr>
          <w:highlight w:val="cyan"/>
        </w:rPr>
      </w:pPr>
      <w:r w:rsidRPr="00D4378F">
        <w:rPr>
          <w:highlight w:val="cyan"/>
        </w:rPr>
        <w:t>Ludzas novada pašvaldība;</w:t>
      </w:r>
    </w:p>
    <w:p w14:paraId="2ACE63D3" w14:textId="1CC0F5FA" w:rsidR="00D4378F" w:rsidRPr="00D4378F" w:rsidRDefault="00D4378F" w:rsidP="00D4378F">
      <w:pPr>
        <w:pStyle w:val="ListParagraph"/>
        <w:numPr>
          <w:ilvl w:val="0"/>
          <w:numId w:val="22"/>
        </w:numPr>
        <w:rPr>
          <w:highlight w:val="cyan"/>
        </w:rPr>
      </w:pPr>
      <w:r w:rsidRPr="00D4378F">
        <w:rPr>
          <w:highlight w:val="cyan"/>
        </w:rPr>
        <w:t>Valsts sociālās apdrošināšanas aģentūra;</w:t>
      </w:r>
    </w:p>
    <w:p w14:paraId="5846F9D7" w14:textId="595ECDDA" w:rsidR="00D4378F" w:rsidRPr="00D4378F" w:rsidRDefault="00D4378F" w:rsidP="00D4378F">
      <w:pPr>
        <w:pStyle w:val="ListParagraph"/>
        <w:numPr>
          <w:ilvl w:val="0"/>
          <w:numId w:val="22"/>
        </w:numPr>
        <w:rPr>
          <w:highlight w:val="cyan"/>
        </w:rPr>
      </w:pPr>
      <w:r w:rsidRPr="00D4378F">
        <w:rPr>
          <w:highlight w:val="cyan"/>
        </w:rPr>
        <w:t xml:space="preserve">Rīgas </w:t>
      </w:r>
      <w:proofErr w:type="spellStart"/>
      <w:r w:rsidRPr="00D4378F">
        <w:rPr>
          <w:highlight w:val="cyan"/>
        </w:rPr>
        <w:t>valstspilsētas</w:t>
      </w:r>
      <w:proofErr w:type="spellEnd"/>
      <w:r w:rsidRPr="00D4378F">
        <w:rPr>
          <w:highlight w:val="cyan"/>
        </w:rPr>
        <w:t xml:space="preserve"> </w:t>
      </w:r>
      <w:proofErr w:type="spellStart"/>
      <w:r w:rsidRPr="00D4378F">
        <w:rPr>
          <w:highlight w:val="cyan"/>
        </w:rPr>
        <w:t>ağentūra</w:t>
      </w:r>
      <w:proofErr w:type="spellEnd"/>
      <w:r w:rsidRPr="00D4378F">
        <w:rPr>
          <w:highlight w:val="cyan"/>
        </w:rPr>
        <w:t xml:space="preserve"> "Rīgas digitālā </w:t>
      </w:r>
      <w:proofErr w:type="spellStart"/>
      <w:r w:rsidRPr="00D4378F">
        <w:rPr>
          <w:highlight w:val="cyan"/>
        </w:rPr>
        <w:t>ağentūra</w:t>
      </w:r>
      <w:proofErr w:type="spellEnd"/>
      <w:r w:rsidRPr="00D4378F">
        <w:rPr>
          <w:highlight w:val="cyan"/>
        </w:rPr>
        <w:t>";</w:t>
      </w:r>
    </w:p>
    <w:p w14:paraId="0F34C7C1" w14:textId="3B98B70D" w:rsidR="00D4378F" w:rsidRPr="00D4378F" w:rsidRDefault="00D4378F" w:rsidP="00D4378F">
      <w:pPr>
        <w:pStyle w:val="ListParagraph"/>
        <w:numPr>
          <w:ilvl w:val="0"/>
          <w:numId w:val="22"/>
        </w:numPr>
        <w:rPr>
          <w:highlight w:val="cyan"/>
        </w:rPr>
      </w:pPr>
      <w:r w:rsidRPr="00D4378F">
        <w:rPr>
          <w:highlight w:val="cyan"/>
        </w:rPr>
        <w:t>SIA "</w:t>
      </w:r>
      <w:proofErr w:type="spellStart"/>
      <w:r w:rsidRPr="00D4378F">
        <w:rPr>
          <w:highlight w:val="cyan"/>
        </w:rPr>
        <w:t>EcoSolutions</w:t>
      </w:r>
      <w:proofErr w:type="spellEnd"/>
      <w:r w:rsidRPr="00D4378F">
        <w:rPr>
          <w:highlight w:val="cyan"/>
        </w:rPr>
        <w:t xml:space="preserve"> </w:t>
      </w:r>
      <w:proofErr w:type="spellStart"/>
      <w:r w:rsidRPr="00D4378F">
        <w:rPr>
          <w:highlight w:val="cyan"/>
        </w:rPr>
        <w:t>and</w:t>
      </w:r>
      <w:proofErr w:type="spellEnd"/>
      <w:r w:rsidRPr="00D4378F">
        <w:rPr>
          <w:highlight w:val="cyan"/>
        </w:rPr>
        <w:t xml:space="preserve"> </w:t>
      </w:r>
      <w:proofErr w:type="spellStart"/>
      <w:r w:rsidRPr="00D4378F">
        <w:rPr>
          <w:highlight w:val="cyan"/>
        </w:rPr>
        <w:t>Environmental</w:t>
      </w:r>
      <w:proofErr w:type="spellEnd"/>
      <w:r w:rsidRPr="00D4378F">
        <w:rPr>
          <w:highlight w:val="cyan"/>
        </w:rPr>
        <w:t xml:space="preserve"> Resources </w:t>
      </w:r>
      <w:proofErr w:type="spellStart"/>
      <w:r w:rsidRPr="00D4378F">
        <w:rPr>
          <w:highlight w:val="cyan"/>
        </w:rPr>
        <w:t>Management</w:t>
      </w:r>
      <w:proofErr w:type="spellEnd"/>
      <w:r w:rsidRPr="00D4378F">
        <w:rPr>
          <w:highlight w:val="cyan"/>
        </w:rPr>
        <w:t>";</w:t>
      </w:r>
    </w:p>
    <w:p w14:paraId="375A8DE7" w14:textId="77777777" w:rsidR="007342B7" w:rsidRPr="008E2366" w:rsidRDefault="007342B7" w:rsidP="008E2366">
      <w:pPr>
        <w:pStyle w:val="ListParagraph"/>
        <w:numPr>
          <w:ilvl w:val="0"/>
          <w:numId w:val="22"/>
        </w:numPr>
      </w:pPr>
      <w:r w:rsidRPr="008E2366">
        <w:t>un citi.</w:t>
      </w:r>
    </w:p>
    <w:p w14:paraId="2802A9A4" w14:textId="77777777" w:rsidR="007342B7" w:rsidRPr="008E2366" w:rsidRDefault="007342B7" w:rsidP="008E2366">
      <w:pPr>
        <w:rPr>
          <w:rFonts w:ascii="Times New Roman" w:hAnsi="Times New Roman" w:cs="Times New Roman"/>
        </w:rPr>
      </w:pPr>
    </w:p>
    <w:p w14:paraId="0932C070" w14:textId="77777777" w:rsidR="007342B7" w:rsidRPr="008E2366" w:rsidRDefault="007342B7" w:rsidP="008E2366">
      <w:pPr>
        <w:pStyle w:val="Heading3"/>
      </w:pPr>
      <w:r w:rsidRPr="008E2366">
        <w:t xml:space="preserve">3.2.5. Doktora studiju programmas studējošajiem nodrošināto promocijas iespēju un promocijas procesa novērtējums un raksturojums (ja attiecināms). </w:t>
      </w:r>
    </w:p>
    <w:p w14:paraId="7B0D4394" w14:textId="77777777" w:rsidR="007342B7" w:rsidRPr="008E2366" w:rsidRDefault="007342B7" w:rsidP="008E2366">
      <w:r w:rsidRPr="008E2366">
        <w:t>Nav attiecināms.</w:t>
      </w:r>
    </w:p>
    <w:p w14:paraId="46E67C20" w14:textId="77777777" w:rsidR="007342B7" w:rsidRPr="008E2366" w:rsidRDefault="007342B7" w:rsidP="008E2366">
      <w:pPr>
        <w:rPr>
          <w:rFonts w:ascii="Times New Roman" w:hAnsi="Times New Roman" w:cs="Times New Roman"/>
        </w:rPr>
      </w:pPr>
    </w:p>
    <w:p w14:paraId="1334BF1B" w14:textId="77777777" w:rsidR="007342B7" w:rsidRPr="008E2366" w:rsidRDefault="007342B7" w:rsidP="008E2366">
      <w:pPr>
        <w:pStyle w:val="Heading3"/>
      </w:pPr>
      <w:r w:rsidRPr="008E2366">
        <w:t>3.2.6. Analīze un novērtējums par studējošo noslēguma darbu tēmām, to aktualitāti nozarē, tajā skaitā darba tirgū, un noslēguma darbu vērtējumiem.</w:t>
      </w:r>
    </w:p>
    <w:p w14:paraId="69941C5D" w14:textId="7E9D5445" w:rsidR="007342B7" w:rsidRPr="008E2366" w:rsidRDefault="007342B7" w:rsidP="008E2366">
      <w:pPr>
        <w:rPr>
          <w:strike/>
        </w:rPr>
      </w:pPr>
      <w:r w:rsidRPr="008E2366">
        <w:t xml:space="preserve">Laika posmā no 2014. līdz </w:t>
      </w:r>
      <w:r w:rsidRPr="00716691">
        <w:rPr>
          <w:strike/>
          <w:highlight w:val="cyan"/>
        </w:rPr>
        <w:t>2023</w:t>
      </w:r>
      <w:r w:rsidR="00716691" w:rsidRPr="00716691">
        <w:rPr>
          <w:highlight w:val="cyan"/>
        </w:rPr>
        <w:t xml:space="preserve"> 2024</w:t>
      </w:r>
      <w:r w:rsidRPr="008E2366">
        <w:t xml:space="preserve">.gadam ir aizstāvēti </w:t>
      </w:r>
      <w:r w:rsidRPr="00716691">
        <w:rPr>
          <w:strike/>
          <w:highlight w:val="cyan"/>
        </w:rPr>
        <w:t>25</w:t>
      </w:r>
      <w:r w:rsidR="00716691" w:rsidRPr="00716691">
        <w:rPr>
          <w:highlight w:val="cyan"/>
        </w:rPr>
        <w:t xml:space="preserve"> 31</w:t>
      </w:r>
      <w:r w:rsidRPr="008E2366">
        <w:t xml:space="preserve"> kvalifikācijas darbi (pirmajā izlaidumā pēc licencēšanas 2016.gadā - 9 darbi, 2017.gadā – 2 darbi, 2018.gadā – 4 darbi, 2019.gadā – 4 darbi, 2023.gadā – 6 darbi</w:t>
      </w:r>
      <w:r w:rsidR="00716691">
        <w:t xml:space="preserve">, </w:t>
      </w:r>
      <w:r w:rsidR="00716691" w:rsidRPr="00716691">
        <w:rPr>
          <w:highlight w:val="cyan"/>
        </w:rPr>
        <w:t>2023.gadā – 6 darbi</w:t>
      </w:r>
      <w:r w:rsidRPr="008E2366">
        <w:t xml:space="preserve">). </w:t>
      </w:r>
    </w:p>
    <w:p w14:paraId="72110668" w14:textId="5F97054B" w:rsidR="007342B7" w:rsidRPr="008E2366" w:rsidRDefault="007342B7" w:rsidP="008E2366">
      <w:r w:rsidRPr="008E2366">
        <w:t xml:space="preserve">Studējošo kvalifikācijas darbu tēmas tiek izvēlētas, pamatojoties uz pierādījumiem balstītām zināšanām, nozares aktualitātēm un konsultējoties ar kvalifikācijas darba vadītāju. Tēmas aktualitātes pamatojums ir obligāts nosacījums darba izstrādes un aizstāvēšanas laikā. Tiek rakstīti arī teorētiski kvalifikācijas darbi (sistemātiskais literatūras pārskats un analīze). Lai nodrošinātu noslēguma darbu aktualitāti IT jomā, noslēguma darbu tēmas studiju gada sākumā tiek apspriestas un apstiprinātas </w:t>
      </w:r>
      <w:r w:rsidRPr="00314F7D">
        <w:rPr>
          <w:strike/>
          <w:highlight w:val="cyan"/>
        </w:rPr>
        <w:t>Informātikas katedras</w:t>
      </w:r>
      <w:r w:rsidRPr="00314F7D">
        <w:rPr>
          <w:highlight w:val="cyan"/>
        </w:rPr>
        <w:t xml:space="preserve"> </w:t>
      </w:r>
      <w:r w:rsidR="00314F7D" w:rsidRPr="00314F7D">
        <w:rPr>
          <w:highlight w:val="cyan"/>
        </w:rPr>
        <w:t xml:space="preserve">VTK </w:t>
      </w:r>
      <w:r w:rsidRPr="008E2366">
        <w:t>sēdē. Studējošo darbu tēmas ir aktuālas arī vietējam darba tirgum, jo skar jautājumus, kas ir daudzu</w:t>
      </w:r>
      <w:r w:rsidR="00314F7D">
        <w:t xml:space="preserve"> vietējo uzņēmumu darba ikdiena</w:t>
      </w:r>
      <w:r w:rsidRPr="00B8419B">
        <w:t xml:space="preserve">. </w:t>
      </w:r>
    </w:p>
    <w:p w14:paraId="122FAFD5" w14:textId="77777777" w:rsidR="007342B7" w:rsidRPr="008E2366" w:rsidRDefault="007342B7" w:rsidP="008E2366">
      <w:pPr>
        <w:ind w:firstLine="0"/>
      </w:pPr>
      <w:r w:rsidRPr="008E2366">
        <w:t xml:space="preserve">Daži tēmu piemēri: </w:t>
      </w:r>
    </w:p>
    <w:p w14:paraId="4A792F28" w14:textId="77777777" w:rsidR="007342B7" w:rsidRPr="008E2366" w:rsidRDefault="007342B7" w:rsidP="008E2366">
      <w:pPr>
        <w:pStyle w:val="ListParagraph"/>
        <w:numPr>
          <w:ilvl w:val="0"/>
          <w:numId w:val="23"/>
        </w:numPr>
      </w:pPr>
      <w:r w:rsidRPr="008E2366">
        <w:t>Datorsistēmu izplatītāko ievainojamību un aizsardzības metožu analīze</w:t>
      </w:r>
    </w:p>
    <w:p w14:paraId="2612F4E3" w14:textId="77777777" w:rsidR="007342B7" w:rsidRPr="008E2366" w:rsidRDefault="007342B7" w:rsidP="008E2366">
      <w:pPr>
        <w:pStyle w:val="ListParagraph"/>
        <w:numPr>
          <w:ilvl w:val="0"/>
          <w:numId w:val="23"/>
        </w:numPr>
      </w:pPr>
      <w:r w:rsidRPr="008E2366">
        <w:t>Virtuālo lokālo tīklu izmantošana tīkla piekļuves kontrolē</w:t>
      </w:r>
    </w:p>
    <w:p w14:paraId="40497CC2" w14:textId="77777777" w:rsidR="007342B7" w:rsidRPr="008E2366" w:rsidRDefault="007342B7" w:rsidP="008E2366">
      <w:r w:rsidRPr="008E2366">
        <w:t>Izvēlēto kvalifikācijas darbu tēmu aktualitāte pamatojama ar pasaules ģeopolitisko situāciju un strauji pieaugošo kiberuzbrukumu skaitu.</w:t>
      </w:r>
    </w:p>
    <w:p w14:paraId="5E440594" w14:textId="21376A86" w:rsidR="007342B7" w:rsidRPr="008E2366" w:rsidRDefault="007342B7" w:rsidP="008E2366">
      <w:r w:rsidRPr="008E2366">
        <w:t>Kvalifikāciju darbu tēmas pa studiju gadiem un vērtējumi ir atspoguļoti sadaļā "Citi pielikumi" pielikumā  3_2_6_Aizstavetie_kvalifikacijas_darbi_1limPSP_IT.</w:t>
      </w:r>
    </w:p>
    <w:p w14:paraId="7296D634" w14:textId="77777777" w:rsidR="007342B7" w:rsidRPr="008E2366" w:rsidRDefault="007342B7" w:rsidP="008E2366">
      <w:r w:rsidRPr="008E2366">
        <w:t xml:space="preserve">Kvalifikācijas darbi tiek iesniegti, ievērojot Noslēguma darbu iesniegšanas kārtību plaģiāta </w:t>
      </w:r>
      <w:r w:rsidRPr="008E2366">
        <w:lastRenderedPageBreak/>
        <w:t>kontrolei (</w:t>
      </w:r>
      <w:hyperlink r:id="rId65" w:history="1">
        <w:r w:rsidRPr="008E2366">
          <w:rPr>
            <w:rStyle w:val="Hyperlink"/>
          </w:rPr>
          <w:t>https://du.lv/wp-content/uploads/2022/06/plagiats.pdf</w:t>
        </w:r>
      </w:hyperlink>
      <w:r w:rsidRPr="008E2366">
        <w:t>). Noslēguma darbu elektroniskās versijas tiek glabātas DU Informatīvajā sistēmā, kas ļauj iespēju visiem studējošajiem ar tiek iepazīties.</w:t>
      </w:r>
    </w:p>
    <w:p w14:paraId="1FA4881F" w14:textId="77777777" w:rsidR="007342B7" w:rsidRPr="008E2366" w:rsidRDefault="007342B7" w:rsidP="008E2366">
      <w:r w:rsidRPr="008E2366">
        <w:t>Noslēguma darbu vērtēšana tiek veikta, balstoties uz šādiem  principiem:</w:t>
      </w:r>
    </w:p>
    <w:p w14:paraId="0606D13A" w14:textId="77777777" w:rsidR="007342B7" w:rsidRPr="008E2366" w:rsidRDefault="007342B7" w:rsidP="008E2366">
      <w:pPr>
        <w:pStyle w:val="Bulleted"/>
        <w:numPr>
          <w:ilvl w:val="0"/>
          <w:numId w:val="20"/>
        </w:numPr>
        <w:ind w:left="700"/>
      </w:pPr>
      <w:r w:rsidRPr="008E2366">
        <w:t>vērtēšanas kritēriji ir skaidri un saprotami, ir iepriekš publiskoti un pieejami,</w:t>
      </w:r>
    </w:p>
    <w:p w14:paraId="4E9547E1" w14:textId="77777777" w:rsidR="007342B7" w:rsidRPr="008E2366" w:rsidRDefault="007342B7" w:rsidP="008E2366">
      <w:pPr>
        <w:pStyle w:val="Bulleted"/>
        <w:numPr>
          <w:ilvl w:val="0"/>
          <w:numId w:val="20"/>
        </w:numPr>
        <w:ind w:left="709"/>
      </w:pPr>
      <w:r w:rsidRPr="008E2366">
        <w:t>vērtētāji pārzina pārbaudes un eksaminācijas metodes,</w:t>
      </w:r>
    </w:p>
    <w:p w14:paraId="4FF36A37" w14:textId="77777777" w:rsidR="007342B7" w:rsidRPr="008E2366" w:rsidRDefault="007342B7" w:rsidP="008E2366">
      <w:pPr>
        <w:pStyle w:val="Bulleted"/>
        <w:numPr>
          <w:ilvl w:val="0"/>
          <w:numId w:val="20"/>
        </w:numPr>
        <w:ind w:left="709"/>
      </w:pPr>
      <w:r w:rsidRPr="008E2366">
        <w:t>vērtēšana sniedz studējošajiem iespēju parādīt, kādā mērā tie ir sasnieguši sagaidāmos mācīšanās rezultātus; studējošie saņem atgriezenisko saiti, kura, ja nepieciešams, sniedz padomus saistībā ar mācīšanās procesu,</w:t>
      </w:r>
    </w:p>
    <w:p w14:paraId="483E93E6" w14:textId="77777777" w:rsidR="007342B7" w:rsidRPr="008E2366" w:rsidRDefault="007342B7" w:rsidP="008E2366">
      <w:pPr>
        <w:pStyle w:val="Bulleted"/>
        <w:numPr>
          <w:ilvl w:val="0"/>
          <w:numId w:val="20"/>
        </w:numPr>
        <w:ind w:left="709"/>
      </w:pPr>
      <w:r w:rsidRPr="008E2366">
        <w:t>vērtēšana ir konsekventa, taisnīga, piemērota visiem studējošiem un tiek īstenota saskaņā ar likumdošanu un apstiprinātām procedūrām,</w:t>
      </w:r>
    </w:p>
    <w:p w14:paraId="23BCC92E" w14:textId="77777777" w:rsidR="007342B7" w:rsidRPr="008E2366" w:rsidRDefault="007342B7" w:rsidP="008E2366">
      <w:pPr>
        <w:pStyle w:val="Bulleted"/>
        <w:numPr>
          <w:ilvl w:val="0"/>
          <w:numId w:val="20"/>
        </w:numPr>
        <w:ind w:left="709"/>
      </w:pPr>
      <w:r w:rsidRPr="008E2366">
        <w:t>darbojas procedūra studējošo apelāciju izskatīšanai.</w:t>
      </w:r>
    </w:p>
    <w:p w14:paraId="1C7EAF66" w14:textId="77777777" w:rsidR="007342B7" w:rsidRPr="008E2366" w:rsidRDefault="007342B7" w:rsidP="008E2366">
      <w:r w:rsidRPr="008E2366">
        <w:t>Kvalifikācijas darba vadītājs vērtē sadarbību ar studentu, darba literatūras avotu izvēli, darba saturu, pētījuma datu ievākšanu un analīzi, darba tehnisko noformējumu. Katru kvalifikācijas darbu vērtē recenzents, kurš novērtē darba tēmas aktualitāti, noformējumu, atbilstību kvalifikācijas darba līmenim, darba saturu.</w:t>
      </w:r>
    </w:p>
    <w:p w14:paraId="431B8CAF" w14:textId="77777777" w:rsidR="007342B7" w:rsidRPr="008E2366" w:rsidRDefault="007342B7" w:rsidP="008E2366">
      <w:r w:rsidRPr="008E2366">
        <w:t xml:space="preserve">Kvalifikācijas darba aizstāvēšanā tiek vērtēts kvalifikācijas darbs un diskusija par pētījuma tēmu. Gala vērtējums sastāv no: 20% zinātniskā vadītāja vērtējums, 40% recenzenta vērtējums, 40% gala valsts pārbaudījuma komisijas vērtējums par darba aizstāvēšanu un diskusija par pētījuma tēmu. </w:t>
      </w:r>
    </w:p>
    <w:p w14:paraId="12F0EAFF" w14:textId="67EF6DF0" w:rsidR="007342B7" w:rsidRPr="008E2366" w:rsidRDefault="007342B7" w:rsidP="008E2366">
      <w:r w:rsidRPr="008E2366">
        <w:t xml:space="preserve">Komisijā piedalās divi docētāji un trīs IKT uzņēmumu darba dēvēju pārstāvji, līdz ar to studējošo darbu pienesums jomai tiek pilnvērtīgi vērtēts un atspoguļots kvalifikāciju darbu vērtējumos. Darbu vērtējumi posmā no 2014. līdz </w:t>
      </w:r>
      <w:r w:rsidRPr="00716691">
        <w:rPr>
          <w:strike/>
          <w:highlight w:val="cyan"/>
        </w:rPr>
        <w:t>2023</w:t>
      </w:r>
      <w:r w:rsidR="00716691" w:rsidRPr="00716691">
        <w:rPr>
          <w:highlight w:val="cyan"/>
        </w:rPr>
        <w:t xml:space="preserve"> 2024</w:t>
      </w:r>
      <w:r w:rsidRPr="008E2366">
        <w:t xml:space="preserve">.gadam 10 (izcili) sastāda </w:t>
      </w:r>
      <w:r w:rsidRPr="00716691">
        <w:rPr>
          <w:strike/>
          <w:highlight w:val="cyan"/>
        </w:rPr>
        <w:t>12</w:t>
      </w:r>
      <w:r w:rsidR="00716691" w:rsidRPr="00716691">
        <w:rPr>
          <w:highlight w:val="cyan"/>
        </w:rPr>
        <w:t xml:space="preserve"> 13</w:t>
      </w:r>
      <w:r w:rsidRPr="008E2366">
        <w:t xml:space="preserve">% no visiem kvalifikācijas darbiem, 9 (teicami) – </w:t>
      </w:r>
      <w:r w:rsidRPr="00850195">
        <w:rPr>
          <w:strike/>
          <w:highlight w:val="cyan"/>
        </w:rPr>
        <w:t>32</w:t>
      </w:r>
      <w:r w:rsidR="00850195" w:rsidRPr="00850195">
        <w:rPr>
          <w:highlight w:val="cyan"/>
        </w:rPr>
        <w:t xml:space="preserve"> 26</w:t>
      </w:r>
      <w:r w:rsidRPr="008E2366">
        <w:t xml:space="preserve">%, 8 (ļoti labi) – </w:t>
      </w:r>
      <w:r w:rsidRPr="00850195">
        <w:rPr>
          <w:strike/>
          <w:highlight w:val="cyan"/>
        </w:rPr>
        <w:t>28</w:t>
      </w:r>
      <w:r w:rsidR="00850195" w:rsidRPr="00850195">
        <w:rPr>
          <w:strike/>
          <w:highlight w:val="cyan"/>
        </w:rPr>
        <w:t xml:space="preserve"> </w:t>
      </w:r>
      <w:r w:rsidR="00850195" w:rsidRPr="00850195">
        <w:rPr>
          <w:highlight w:val="cyan"/>
        </w:rPr>
        <w:t>32</w:t>
      </w:r>
      <w:r w:rsidRPr="008E2366">
        <w:t xml:space="preserve">%, 7 (labi) – 16%, 6 (gandrīz labi) – </w:t>
      </w:r>
      <w:r w:rsidR="00850195">
        <w:t xml:space="preserve"> </w:t>
      </w:r>
      <w:r w:rsidR="00850195" w:rsidRPr="00850195">
        <w:rPr>
          <w:strike/>
          <w:highlight w:val="cyan"/>
        </w:rPr>
        <w:t>8</w:t>
      </w:r>
      <w:r w:rsidR="00850195">
        <w:t xml:space="preserve"> </w:t>
      </w:r>
      <w:r w:rsidR="00850195">
        <w:rPr>
          <w:highlight w:val="cyan"/>
        </w:rPr>
        <w:t>6</w:t>
      </w:r>
      <w:r w:rsidRPr="008E2366">
        <w:t xml:space="preserve">% un 5 (viduvēji) – </w:t>
      </w:r>
      <w:r w:rsidRPr="00850195">
        <w:rPr>
          <w:strike/>
          <w:highlight w:val="cyan"/>
        </w:rPr>
        <w:t>4</w:t>
      </w:r>
      <w:r w:rsidR="00850195" w:rsidRPr="00850195">
        <w:rPr>
          <w:highlight w:val="cyan"/>
        </w:rPr>
        <w:t xml:space="preserve"> 6</w:t>
      </w:r>
      <w:r w:rsidRPr="008E2366">
        <w:t>%. Kā rezultātā vērtējumi no izcili līdz labi sastāda lielāko vērtējumu daļu, kas apliecina studējošo ieguldījumu un sasniegtos rezultātus. Studējošo aizstāvēto kvalifikācijas darbu vidējie vērtējumi pārskata periodā (3.2.6.1.tabula):</w:t>
      </w:r>
    </w:p>
    <w:p w14:paraId="3F73EECF" w14:textId="6C04A065" w:rsidR="007342B7" w:rsidRPr="008E2366" w:rsidRDefault="007342B7" w:rsidP="008E2366">
      <w:pPr>
        <w:ind w:firstLine="0"/>
        <w:rPr>
          <w:i/>
          <w:sz w:val="20"/>
        </w:rPr>
      </w:pPr>
      <w:r w:rsidRPr="008E2366">
        <w:rPr>
          <w:i/>
          <w:sz w:val="20"/>
        </w:rPr>
        <w:br/>
        <w:t xml:space="preserve">3.2.6. 1.tabula. </w:t>
      </w:r>
      <w:r w:rsidRPr="005577E8">
        <w:rPr>
          <w:i/>
          <w:strike/>
          <w:sz w:val="20"/>
          <w:highlight w:val="cyan"/>
        </w:rPr>
        <w:t>1.līm.</w:t>
      </w:r>
      <w:r w:rsidR="005577E8" w:rsidRPr="005577E8">
        <w:t xml:space="preserve"> </w:t>
      </w:r>
      <w:r w:rsidR="005577E8" w:rsidRPr="005577E8">
        <w:rPr>
          <w:i/>
          <w:sz w:val="20"/>
        </w:rPr>
        <w:t>īsā cikla</w:t>
      </w:r>
      <w:r w:rsidRPr="008E2366">
        <w:rPr>
          <w:i/>
          <w:sz w:val="20"/>
        </w:rPr>
        <w:t xml:space="preserve"> Informācijas tehnoloģijas aizstāvēto kvalifikācijas darbu vidējie vērtējumi</w:t>
      </w:r>
    </w:p>
    <w:tbl>
      <w:tblPr>
        <w:tblStyle w:val="PlainTable2"/>
        <w:tblW w:w="7893" w:type="dxa"/>
        <w:tblLook w:val="04A0" w:firstRow="1" w:lastRow="0" w:firstColumn="1" w:lastColumn="0" w:noHBand="0" w:noVBand="1"/>
      </w:tblPr>
      <w:tblGrid>
        <w:gridCol w:w="1377"/>
        <w:gridCol w:w="663"/>
        <w:gridCol w:w="663"/>
        <w:gridCol w:w="800"/>
        <w:gridCol w:w="703"/>
        <w:gridCol w:w="710"/>
        <w:gridCol w:w="709"/>
        <w:gridCol w:w="850"/>
        <w:gridCol w:w="709"/>
        <w:gridCol w:w="709"/>
      </w:tblGrid>
      <w:tr w:rsidR="00F50BCE" w:rsidRPr="008E2366" w14:paraId="5BBF2DF3" w14:textId="77777777" w:rsidTr="00F50BCE">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377" w:type="dxa"/>
            <w:shd w:val="clear" w:color="auto" w:fill="D9E2F3" w:themeFill="accent1" w:themeFillTint="33"/>
            <w:noWrap/>
            <w:hideMark/>
          </w:tcPr>
          <w:p w14:paraId="5D9D618D" w14:textId="77777777" w:rsidR="00F50BCE" w:rsidRPr="008E2366" w:rsidRDefault="00F50BCE" w:rsidP="008E2366">
            <w:pPr>
              <w:widowControl/>
              <w:autoSpaceDE/>
              <w:autoSpaceDN/>
              <w:spacing w:before="0" w:after="0"/>
              <w:ind w:firstLine="0"/>
              <w:jc w:val="left"/>
              <w:rPr>
                <w:rFonts w:ascii="Times New Roman" w:eastAsia="Times New Roman" w:hAnsi="Times New Roman" w:cs="Times New Roman"/>
                <w:sz w:val="24"/>
                <w:szCs w:val="24"/>
              </w:rPr>
            </w:pPr>
          </w:p>
        </w:tc>
        <w:tc>
          <w:tcPr>
            <w:tcW w:w="663" w:type="dxa"/>
            <w:shd w:val="clear" w:color="auto" w:fill="D9E2F3" w:themeFill="accent1" w:themeFillTint="33"/>
          </w:tcPr>
          <w:p w14:paraId="4C232C08" w14:textId="49B6C6B2" w:rsidR="00F50BCE" w:rsidRPr="00716691"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highlight w:val="cyan"/>
              </w:rPr>
            </w:pPr>
            <w:r w:rsidRPr="00716691">
              <w:rPr>
                <w:rFonts w:ascii="Calibri" w:eastAsia="Times New Roman" w:hAnsi="Calibri" w:cs="Calibri"/>
                <w:color w:val="000000"/>
                <w:highlight w:val="cyan"/>
              </w:rPr>
              <w:t>2024</w:t>
            </w:r>
          </w:p>
        </w:tc>
        <w:tc>
          <w:tcPr>
            <w:tcW w:w="663" w:type="dxa"/>
            <w:shd w:val="clear" w:color="auto" w:fill="D9E2F3" w:themeFill="accent1" w:themeFillTint="33"/>
          </w:tcPr>
          <w:p w14:paraId="79B43CB4" w14:textId="4409EF03"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2023</w:t>
            </w:r>
          </w:p>
        </w:tc>
        <w:tc>
          <w:tcPr>
            <w:tcW w:w="800" w:type="dxa"/>
            <w:shd w:val="clear" w:color="auto" w:fill="D9E2F3" w:themeFill="accent1" w:themeFillTint="33"/>
            <w:noWrap/>
            <w:hideMark/>
          </w:tcPr>
          <w:p w14:paraId="1289C778"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2022</w:t>
            </w:r>
          </w:p>
        </w:tc>
        <w:tc>
          <w:tcPr>
            <w:tcW w:w="703" w:type="dxa"/>
            <w:shd w:val="clear" w:color="auto" w:fill="D9E2F3" w:themeFill="accent1" w:themeFillTint="33"/>
            <w:noWrap/>
            <w:hideMark/>
          </w:tcPr>
          <w:p w14:paraId="4AB606A8"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2021</w:t>
            </w:r>
          </w:p>
        </w:tc>
        <w:tc>
          <w:tcPr>
            <w:tcW w:w="710" w:type="dxa"/>
            <w:shd w:val="clear" w:color="auto" w:fill="D9E2F3" w:themeFill="accent1" w:themeFillTint="33"/>
            <w:noWrap/>
            <w:hideMark/>
          </w:tcPr>
          <w:p w14:paraId="442A407C"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2020</w:t>
            </w:r>
          </w:p>
        </w:tc>
        <w:tc>
          <w:tcPr>
            <w:tcW w:w="709" w:type="dxa"/>
            <w:shd w:val="clear" w:color="auto" w:fill="D9E2F3" w:themeFill="accent1" w:themeFillTint="33"/>
            <w:noWrap/>
            <w:hideMark/>
          </w:tcPr>
          <w:p w14:paraId="23F8ACA4"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2019</w:t>
            </w:r>
          </w:p>
        </w:tc>
        <w:tc>
          <w:tcPr>
            <w:tcW w:w="850" w:type="dxa"/>
            <w:shd w:val="clear" w:color="auto" w:fill="D9E2F3" w:themeFill="accent1" w:themeFillTint="33"/>
            <w:noWrap/>
            <w:hideMark/>
          </w:tcPr>
          <w:p w14:paraId="1603D005"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2018</w:t>
            </w:r>
          </w:p>
        </w:tc>
        <w:tc>
          <w:tcPr>
            <w:tcW w:w="709" w:type="dxa"/>
            <w:shd w:val="clear" w:color="auto" w:fill="D9E2F3" w:themeFill="accent1" w:themeFillTint="33"/>
            <w:noWrap/>
            <w:hideMark/>
          </w:tcPr>
          <w:p w14:paraId="2B500B63"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2017</w:t>
            </w:r>
          </w:p>
        </w:tc>
        <w:tc>
          <w:tcPr>
            <w:tcW w:w="709" w:type="dxa"/>
            <w:shd w:val="clear" w:color="auto" w:fill="D9E2F3" w:themeFill="accent1" w:themeFillTint="33"/>
          </w:tcPr>
          <w:p w14:paraId="38D197F4" w14:textId="77777777" w:rsidR="00F50BCE" w:rsidRPr="008E2366" w:rsidRDefault="00F50BCE"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2016</w:t>
            </w:r>
          </w:p>
        </w:tc>
      </w:tr>
      <w:tr w:rsidR="00F50BCE" w:rsidRPr="008E2366" w14:paraId="2963AF90" w14:textId="77777777" w:rsidTr="00F50BCE">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377" w:type="dxa"/>
            <w:noWrap/>
            <w:vAlign w:val="center"/>
            <w:hideMark/>
          </w:tcPr>
          <w:p w14:paraId="5052B9F7" w14:textId="77777777" w:rsidR="00F50BCE" w:rsidRPr="008E2366" w:rsidRDefault="00F50BCE" w:rsidP="008E2366">
            <w:pPr>
              <w:widowControl/>
              <w:autoSpaceDE/>
              <w:autoSpaceDN/>
              <w:spacing w:before="0" w:after="0"/>
              <w:ind w:firstLine="0"/>
              <w:jc w:val="center"/>
              <w:rPr>
                <w:rFonts w:ascii="Calibri" w:eastAsia="Times New Roman" w:hAnsi="Calibri" w:cs="Calibri"/>
                <w:color w:val="000000"/>
              </w:rPr>
            </w:pPr>
            <w:r w:rsidRPr="008E2366">
              <w:rPr>
                <w:rFonts w:ascii="Calibri" w:eastAsia="Times New Roman" w:hAnsi="Calibri" w:cs="Calibri"/>
                <w:color w:val="000000"/>
              </w:rPr>
              <w:t>Vidējais vērtējums</w:t>
            </w:r>
          </w:p>
        </w:tc>
        <w:tc>
          <w:tcPr>
            <w:tcW w:w="663" w:type="dxa"/>
            <w:vAlign w:val="center"/>
          </w:tcPr>
          <w:p w14:paraId="15FA9205" w14:textId="1FDEFBCB" w:rsidR="00F50BCE" w:rsidRPr="00716691" w:rsidRDefault="00F50BCE" w:rsidP="00F50BCE">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highlight w:val="cyan"/>
              </w:rPr>
            </w:pPr>
            <w:r w:rsidRPr="00716691">
              <w:rPr>
                <w:rFonts w:ascii="Calibri" w:eastAsia="Times New Roman" w:hAnsi="Calibri" w:cs="Calibri"/>
                <w:color w:val="000000"/>
                <w:highlight w:val="cyan"/>
              </w:rPr>
              <w:t>7,67</w:t>
            </w:r>
          </w:p>
        </w:tc>
        <w:tc>
          <w:tcPr>
            <w:tcW w:w="663" w:type="dxa"/>
            <w:vAlign w:val="center"/>
          </w:tcPr>
          <w:p w14:paraId="10B507C8" w14:textId="7C5CFA48" w:rsidR="00F50BCE" w:rsidRPr="008E2366" w:rsidRDefault="00F50BCE" w:rsidP="00F50BCE">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8,16</w:t>
            </w:r>
          </w:p>
        </w:tc>
        <w:tc>
          <w:tcPr>
            <w:tcW w:w="800" w:type="dxa"/>
            <w:noWrap/>
            <w:vAlign w:val="center"/>
          </w:tcPr>
          <w:p w14:paraId="0BF84F56"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03" w:type="dxa"/>
            <w:noWrap/>
            <w:vAlign w:val="center"/>
          </w:tcPr>
          <w:p w14:paraId="50085B40"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10" w:type="dxa"/>
            <w:noWrap/>
            <w:vAlign w:val="center"/>
          </w:tcPr>
          <w:p w14:paraId="6BA18B40"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09" w:type="dxa"/>
            <w:noWrap/>
            <w:vAlign w:val="center"/>
          </w:tcPr>
          <w:p w14:paraId="2F6810C2"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7,75</w:t>
            </w:r>
          </w:p>
        </w:tc>
        <w:tc>
          <w:tcPr>
            <w:tcW w:w="850" w:type="dxa"/>
            <w:noWrap/>
            <w:vAlign w:val="center"/>
          </w:tcPr>
          <w:p w14:paraId="4657BBB7"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8,5</w:t>
            </w:r>
          </w:p>
        </w:tc>
        <w:tc>
          <w:tcPr>
            <w:tcW w:w="709" w:type="dxa"/>
            <w:noWrap/>
            <w:vAlign w:val="center"/>
          </w:tcPr>
          <w:p w14:paraId="2EC94222"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8</w:t>
            </w:r>
          </w:p>
        </w:tc>
        <w:tc>
          <w:tcPr>
            <w:tcW w:w="709" w:type="dxa"/>
            <w:vAlign w:val="center"/>
          </w:tcPr>
          <w:p w14:paraId="79FAE658" w14:textId="77777777" w:rsidR="00F50BCE" w:rsidRPr="008E2366" w:rsidRDefault="00F50BCE"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8,11</w:t>
            </w:r>
          </w:p>
        </w:tc>
      </w:tr>
      <w:tr w:rsidR="00F50BCE" w:rsidRPr="008E2366" w14:paraId="22D3740E" w14:textId="77777777" w:rsidTr="00F50BCE">
        <w:trPr>
          <w:trHeight w:val="324"/>
        </w:trPr>
        <w:tc>
          <w:tcPr>
            <w:cnfStyle w:val="001000000000" w:firstRow="0" w:lastRow="0" w:firstColumn="1" w:lastColumn="0" w:oddVBand="0" w:evenVBand="0" w:oddHBand="0" w:evenHBand="0" w:firstRowFirstColumn="0" w:firstRowLastColumn="0" w:lastRowFirstColumn="0" w:lastRowLastColumn="0"/>
            <w:tcW w:w="1377" w:type="dxa"/>
            <w:noWrap/>
            <w:vAlign w:val="center"/>
          </w:tcPr>
          <w:p w14:paraId="7052E8DF" w14:textId="77777777" w:rsidR="00F50BCE" w:rsidRPr="008E2366" w:rsidRDefault="00F50BCE" w:rsidP="008E2366">
            <w:pPr>
              <w:widowControl/>
              <w:autoSpaceDE/>
              <w:autoSpaceDN/>
              <w:spacing w:before="0" w:after="0"/>
              <w:ind w:firstLine="0"/>
              <w:jc w:val="center"/>
              <w:rPr>
                <w:rFonts w:ascii="Calibri" w:eastAsia="Times New Roman" w:hAnsi="Calibri" w:cs="Calibri"/>
                <w:color w:val="000000"/>
              </w:rPr>
            </w:pPr>
            <w:r w:rsidRPr="008E2366">
              <w:rPr>
                <w:rFonts w:ascii="Calibri" w:eastAsia="Times New Roman" w:hAnsi="Calibri" w:cs="Calibri"/>
                <w:color w:val="000000"/>
              </w:rPr>
              <w:t>Darbu skaits</w:t>
            </w:r>
          </w:p>
        </w:tc>
        <w:tc>
          <w:tcPr>
            <w:tcW w:w="663" w:type="dxa"/>
          </w:tcPr>
          <w:p w14:paraId="1FBB0812" w14:textId="608B1706" w:rsidR="00F50BCE" w:rsidRPr="00716691"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highlight w:val="cyan"/>
              </w:rPr>
            </w:pPr>
            <w:r w:rsidRPr="00716691">
              <w:rPr>
                <w:rFonts w:ascii="Calibri" w:hAnsi="Calibri" w:cs="Calibri"/>
                <w:color w:val="000000"/>
                <w:highlight w:val="cyan"/>
              </w:rPr>
              <w:t>6</w:t>
            </w:r>
          </w:p>
        </w:tc>
        <w:tc>
          <w:tcPr>
            <w:tcW w:w="663" w:type="dxa"/>
            <w:vAlign w:val="center"/>
          </w:tcPr>
          <w:p w14:paraId="37BCB0BE" w14:textId="48C09904"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8E2366">
              <w:rPr>
                <w:rFonts w:ascii="Calibri" w:hAnsi="Calibri" w:cs="Calibri"/>
                <w:color w:val="000000"/>
              </w:rPr>
              <w:t>6</w:t>
            </w:r>
          </w:p>
        </w:tc>
        <w:tc>
          <w:tcPr>
            <w:tcW w:w="800" w:type="dxa"/>
            <w:noWrap/>
            <w:vAlign w:val="center"/>
          </w:tcPr>
          <w:p w14:paraId="5CD53B12"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03" w:type="dxa"/>
            <w:noWrap/>
            <w:vAlign w:val="center"/>
          </w:tcPr>
          <w:p w14:paraId="7B47F767"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10" w:type="dxa"/>
            <w:noWrap/>
            <w:vAlign w:val="center"/>
          </w:tcPr>
          <w:p w14:paraId="12EB30C4"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w:t>
            </w:r>
          </w:p>
        </w:tc>
        <w:tc>
          <w:tcPr>
            <w:tcW w:w="709" w:type="dxa"/>
            <w:noWrap/>
            <w:vAlign w:val="center"/>
          </w:tcPr>
          <w:p w14:paraId="63BA9CE7"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4</w:t>
            </w:r>
          </w:p>
        </w:tc>
        <w:tc>
          <w:tcPr>
            <w:tcW w:w="850" w:type="dxa"/>
            <w:noWrap/>
            <w:vAlign w:val="center"/>
          </w:tcPr>
          <w:p w14:paraId="0922319F"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4</w:t>
            </w:r>
          </w:p>
        </w:tc>
        <w:tc>
          <w:tcPr>
            <w:tcW w:w="709" w:type="dxa"/>
            <w:noWrap/>
            <w:vAlign w:val="center"/>
          </w:tcPr>
          <w:p w14:paraId="7FD66338"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w:t>
            </w:r>
          </w:p>
        </w:tc>
        <w:tc>
          <w:tcPr>
            <w:tcW w:w="709" w:type="dxa"/>
            <w:vAlign w:val="center"/>
          </w:tcPr>
          <w:p w14:paraId="5EA95FF7" w14:textId="77777777" w:rsidR="00F50BCE" w:rsidRPr="008E2366" w:rsidRDefault="00F50BCE"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9</w:t>
            </w:r>
          </w:p>
        </w:tc>
      </w:tr>
    </w:tbl>
    <w:p w14:paraId="2517F117" w14:textId="77777777" w:rsidR="007342B7" w:rsidRPr="008E2366" w:rsidRDefault="007342B7" w:rsidP="008E2366"/>
    <w:p w14:paraId="2288B515" w14:textId="77777777" w:rsidR="007342B7" w:rsidRPr="008E2366" w:rsidRDefault="007342B7" w:rsidP="008E2366">
      <w:r w:rsidRPr="008E2366">
        <w:t>2020.-2022.gados nav informācijas par studējošo darbiem, jo šos trīs gadus programmā netika atvērtas studējošo grupas (minēts ziņojuma 3.1.4.punktā). Vidējais studējošo noslēguma darbu novērtējums ir 8 (ļoti labi).</w:t>
      </w:r>
    </w:p>
    <w:p w14:paraId="7197A32B" w14:textId="77777777" w:rsidR="007342B7" w:rsidRPr="008E2366" w:rsidRDefault="007342B7" w:rsidP="008E2366"/>
    <w:p w14:paraId="615B9FD5" w14:textId="0BC833CC" w:rsidR="007342B7" w:rsidRPr="008E2366" w:rsidRDefault="00CB1A08" w:rsidP="008E2366">
      <w:r>
        <w:rPr>
          <w:strike/>
          <w:highlight w:val="cyan"/>
        </w:rPr>
        <w:t>P</w:t>
      </w:r>
      <w:r w:rsidRPr="00CB1A08">
        <w:rPr>
          <w:strike/>
          <w:highlight w:val="cyan"/>
        </w:rPr>
        <w:t>irmā līmeņa</w:t>
      </w:r>
      <w:r w:rsidRPr="00CB1A08">
        <w:rPr>
          <w:highlight w:val="cyan"/>
        </w:rPr>
        <w:t xml:space="preserve"> īsā cikla</w:t>
      </w:r>
      <w:r w:rsidR="007342B7" w:rsidRPr="008E2366">
        <w:t xml:space="preserve"> profesionālās augstākās izglītības studiju programmas „Informācijas tehnoloģijas” darba aizstāvēšanas vērtēšanas lapa atrodamā pielikumā: 3_2_6_Kvalifikacijas_darba_vertejuma_lapa_1limPSP_IT.</w:t>
      </w:r>
    </w:p>
    <w:p w14:paraId="130F87EC" w14:textId="77777777" w:rsidR="007342B7" w:rsidRPr="008E2366" w:rsidRDefault="007342B7" w:rsidP="008E2366"/>
    <w:p w14:paraId="55DE1E88" w14:textId="77777777" w:rsidR="007342B7" w:rsidRPr="008E2366" w:rsidRDefault="007342B7" w:rsidP="008E2366">
      <w:pPr>
        <w:pStyle w:val="Heading2"/>
      </w:pPr>
      <w:bookmarkStart w:id="27" w:name="_Toc132188186"/>
      <w:bookmarkStart w:id="28" w:name="_Toc182380622"/>
      <w:r w:rsidRPr="008E2366">
        <w:t>3.3. Studiju programmas resursi un nodrošinājums</w:t>
      </w:r>
      <w:bookmarkEnd w:id="27"/>
      <w:bookmarkEnd w:id="28"/>
    </w:p>
    <w:p w14:paraId="45463148" w14:textId="77777777" w:rsidR="007342B7" w:rsidRPr="008E2366" w:rsidRDefault="007342B7" w:rsidP="008E2366">
      <w:pPr>
        <w:rPr>
          <w:rFonts w:ascii="Times New Roman" w:hAnsi="Times New Roman" w:cs="Times New Roman"/>
          <w:b/>
          <w:i/>
        </w:rPr>
      </w:pPr>
    </w:p>
    <w:p w14:paraId="30DD63E2" w14:textId="77777777" w:rsidR="007342B7" w:rsidRPr="008E2366" w:rsidRDefault="007342B7" w:rsidP="008E2366">
      <w:pPr>
        <w:pStyle w:val="Heading3"/>
      </w:pPr>
      <w:r w:rsidRPr="008E2366">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384DAEF1" w14:textId="77777777" w:rsidR="007342B7" w:rsidRPr="008E2366" w:rsidRDefault="007342B7" w:rsidP="008E2366">
      <w:r w:rsidRPr="008E2366">
        <w:t xml:space="preserve">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w:t>
      </w:r>
      <w:proofErr w:type="spellStart"/>
      <w:r w:rsidRPr="008E2366">
        <w:t>vizualizācijai</w:t>
      </w:r>
      <w:proofErr w:type="spellEnd"/>
      <w:r w:rsidRPr="008E2366">
        <w:t xml:space="preserve"> un izplatīšanai), informācijas tīkli (internets, iekštīkls, </w:t>
      </w:r>
      <w:proofErr w:type="spellStart"/>
      <w:r w:rsidRPr="008E2366">
        <w:t>Moodle</w:t>
      </w:r>
      <w:proofErr w:type="spellEnd"/>
      <w:r w:rsidRPr="008E2366">
        <w:t xml:space="preserve">), datu bāzes (bibliotēkas tīkls, DU pētniecības centru datu bāzes, bezmaksas piekļuve datu bāzēm </w:t>
      </w:r>
      <w:r w:rsidRPr="008E2366">
        <w:lastRenderedPageBreak/>
        <w:t xml:space="preserve">(grāmatu resursu datu bāze), materiāli (izpētes materiāli, zinātniskās publikācijas, tostarp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 </w:t>
      </w:r>
      <w:proofErr w:type="spellStart"/>
      <w:r w:rsidRPr="008E2366">
        <w:t>Scopus</w:t>
      </w:r>
      <w:proofErr w:type="spellEnd"/>
      <w:r w:rsidRPr="008E2366">
        <w:t xml:space="preserve"> publikācijas, arhīvi), pakalpojumi (administratīvie, finanšu, IT un tīklu atbalsta pakalpojumi, piekļuve oficiālās statistikas datiem), datorizētas lietojumprogrammas un programmatūra ļauj apgūt visus programmā paredzētos studiju kursus, kā arī veikt pētījumus dažādos posmos, nodrošina elastīgu un </w:t>
      </w:r>
      <w:proofErr w:type="spellStart"/>
      <w:r w:rsidRPr="008E2366">
        <w:t>studentorientētu</w:t>
      </w:r>
      <w:proofErr w:type="spellEnd"/>
      <w:r w:rsidRPr="008E2366">
        <w:t xml:space="preserve"> vidi. Studiju programmā izmantojamās materiāli tehniskās bāzes pozīciju uzskaitījums pielikumā III_3_3_1_Materiali_tehniska_baze.</w:t>
      </w:r>
    </w:p>
    <w:p w14:paraId="173D253A" w14:textId="77777777" w:rsidR="007342B7" w:rsidRPr="008E2366" w:rsidRDefault="007342B7" w:rsidP="008E2366">
      <w:proofErr w:type="spellStart"/>
      <w:r w:rsidRPr="008E2366">
        <w:t>Studentcentrētai</w:t>
      </w:r>
      <w:proofErr w:type="spellEnd"/>
      <w:r w:rsidRPr="008E2366">
        <w:t xml:space="preserve"> pieejai paredzēta DU informatīvā sistēma (DUIS), kur ir pieejama visa informācija par mācību procesa norisi. Informatīvajā sistēmā atbilstoši studiju plāna sadalījumam pieejami studiju kursi, to apraksti, vērtējumi, studenta individuālie rīkojumi. DUIS ir pieejama elektroniskā pieteikšanās stipendijai.</w:t>
      </w:r>
    </w:p>
    <w:p w14:paraId="1FC9D519" w14:textId="05FA7D46" w:rsidR="007342B7" w:rsidRPr="008E2366" w:rsidRDefault="007342B7" w:rsidP="008E2366">
      <w:r w:rsidRPr="008E2366">
        <w:t xml:space="preserve">Pieslēgts MSDN abonements, kura ietvaros </w:t>
      </w:r>
      <w:r w:rsidRPr="00B8419B">
        <w:rPr>
          <w:strike/>
          <w:highlight w:val="cyan"/>
        </w:rPr>
        <w:t>Informātikas katedras</w:t>
      </w:r>
      <w:r w:rsidRPr="00B8419B">
        <w:rPr>
          <w:highlight w:val="cyan"/>
        </w:rPr>
        <w:t xml:space="preserve"> </w:t>
      </w:r>
      <w:r w:rsidR="00B8419B" w:rsidRPr="00B8419B">
        <w:rPr>
          <w:highlight w:val="cyan"/>
        </w:rPr>
        <w:t xml:space="preserve">VTK </w:t>
      </w:r>
      <w:r w:rsidRPr="008E2366">
        <w:t xml:space="preserve">aprīkojumam var uzstādīt jaunāko Microsoft programmatūru ar akadēmisko licenci. Tajā skaitā arī studenti mācību nolūkiem var izmantot Microsoft programmatūru, lejupielādējot to no Microsoft </w:t>
      </w:r>
      <w:proofErr w:type="spellStart"/>
      <w:r w:rsidRPr="008E2366">
        <w:t>Azure</w:t>
      </w:r>
      <w:proofErr w:type="spellEnd"/>
      <w:r w:rsidRPr="008E2366">
        <w:t xml:space="preserve"> portāla.</w:t>
      </w:r>
    </w:p>
    <w:p w14:paraId="1D00EE4F" w14:textId="77777777" w:rsidR="007342B7" w:rsidRPr="008E2366" w:rsidRDefault="007342B7" w:rsidP="008E2366">
      <w:r w:rsidRPr="008E2366">
        <w:t xml:space="preserve">Programmas īstenošanā tiek izmantots nepieciešamais tehniskais aprīkojums (datori ar licencētu programmatūru, projektori, interaktīvās tāfeles, u.c.), tiek izmantotas dažādas mācīšanas metodes (grupu darbs, lomu spēles, simulācijas, semināri, diskusijas, u.c.). </w:t>
      </w:r>
    </w:p>
    <w:p w14:paraId="47C31874" w14:textId="77777777" w:rsidR="007342B7" w:rsidRPr="008E2366" w:rsidRDefault="007342B7" w:rsidP="008E2366">
      <w:r w:rsidRPr="008E2366">
        <w:t xml:space="preserve">Daugavpils Universitātē tika īstenots projekts “Daugavpils Universitātes studiju programmu kvalitātes uzlabošana un vides pieejamības nodrošināšana”, ko </w:t>
      </w:r>
      <w:proofErr w:type="spellStart"/>
      <w:r w:rsidRPr="008E2366">
        <w:t>līdzﬁnansē</w:t>
      </w:r>
      <w:proofErr w:type="spellEnd"/>
      <w:r w:rsidRPr="008E2366">
        <w:t xml:space="preserve"> Eiropas reģionālās attīstības fonds (ERAF), un kas paredz Daugavpils Universitātes infrastruktūras modernizēšanu un pielāgošanu personām ar īpašām vajadzībām, tādējādi uzlabojot vides pieejamību personām ar funkcionāliem traucējumiem (kustību, redzes, dzirdes traucējumiem):</w:t>
      </w:r>
    </w:p>
    <w:p w14:paraId="228DE61F" w14:textId="77777777" w:rsidR="007342B7" w:rsidRPr="008E2366" w:rsidRDefault="007342B7" w:rsidP="008E2366">
      <w:pPr>
        <w:pStyle w:val="Bulleted"/>
        <w:numPr>
          <w:ilvl w:val="0"/>
          <w:numId w:val="21"/>
        </w:numPr>
        <w:ind w:left="757"/>
      </w:pPr>
      <w:r w:rsidRPr="008E2366">
        <w:t xml:space="preserve">mācību korpusos Vienības ielā 13, Parādes ielā 1, DU mācību bāzē „Ilgas” notika telpu pielāgošana personām ar īpašām vajadzībām. Mācību auditorijas ir pieejamas cilvēkiem </w:t>
      </w:r>
      <w:proofErr w:type="spellStart"/>
      <w:r w:rsidRPr="008E2366">
        <w:t>ratiņkrēslos</w:t>
      </w:r>
      <w:proofErr w:type="spellEnd"/>
      <w:r w:rsidRPr="008E2366">
        <w:t xml:space="preserve"> – ierīkoti lifti un pacēlājs, likvidēti sliekšņi, piemērots durvju platums. Informācija pieejama vājredzīgiem un vājdzirdīgiem cilvēkiem – ierīkoti projicēšanas aparāti, ierīkota skaņu pastiprinoša aparatūra;</w:t>
      </w:r>
    </w:p>
    <w:p w14:paraId="38C1EDC8" w14:textId="77777777" w:rsidR="007342B7" w:rsidRPr="008E2366" w:rsidRDefault="007342B7" w:rsidP="008E2366">
      <w:pPr>
        <w:pStyle w:val="Bulleted"/>
        <w:numPr>
          <w:ilvl w:val="0"/>
          <w:numId w:val="21"/>
        </w:numPr>
        <w:ind w:left="709"/>
      </w:pPr>
      <w:r w:rsidRPr="008E2366">
        <w:t>tika izveidota bērnistaba, kas paredzēta studējošajiem jaunajiem vecākiem – mazuļa pārtīšanai un barošanai, un rotaļistaba – studējošo vecāku bērnu nodarbināšanai lekciju laikā.</w:t>
      </w:r>
    </w:p>
    <w:p w14:paraId="02CBE62E" w14:textId="77777777" w:rsidR="007342B7" w:rsidRPr="008E2366" w:rsidRDefault="007342B7" w:rsidP="008E2366">
      <w:pPr>
        <w:rPr>
          <w:rFonts w:ascii="Times New Roman" w:hAnsi="Times New Roman" w:cs="Times New Roman"/>
        </w:rPr>
      </w:pPr>
    </w:p>
    <w:p w14:paraId="634A21FD" w14:textId="77777777" w:rsidR="007342B7" w:rsidRPr="008E2366" w:rsidRDefault="007342B7" w:rsidP="008E2366">
      <w:pPr>
        <w:pStyle w:val="Heading3"/>
      </w:pPr>
      <w:r w:rsidRPr="008E2366">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2E06D85B" w14:textId="77777777" w:rsidR="007342B7" w:rsidRPr="008E2366" w:rsidRDefault="007342B7" w:rsidP="008E2366">
      <w:r w:rsidRPr="008E2366">
        <w:t>Nav attiecināms.</w:t>
      </w:r>
    </w:p>
    <w:p w14:paraId="57A6E5B0" w14:textId="77777777" w:rsidR="007342B7" w:rsidRPr="008E2366" w:rsidRDefault="007342B7" w:rsidP="008E2366"/>
    <w:p w14:paraId="38C6677B" w14:textId="77777777" w:rsidR="007342B7" w:rsidRPr="008E2366" w:rsidRDefault="007342B7" w:rsidP="008E2366">
      <w:pPr>
        <w:pStyle w:val="Heading3"/>
      </w:pPr>
      <w:r w:rsidRPr="008E2366">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2E7CABA8" w14:textId="0D353FD0"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PSP Informācijas tehnoloģijas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1.līm. PSP Informācijas tehnoloģijas un informācija par finansējuma procentuālo sadalījumu pievienota pielikumā (3_3_3_izmaksu aprekins_1limPSP_IT). Izmaksu aprēķins tiek veikts pie nosacījuma, ka studiju programmā studē vismaz 11 studējošie valsts finansētās budžeta vietās.</w:t>
      </w:r>
    </w:p>
    <w:p w14:paraId="7FD21AED" w14:textId="28081239" w:rsidR="007342B7" w:rsidRDefault="007342B7" w:rsidP="008E2366"/>
    <w:p w14:paraId="58AFDBD0" w14:textId="77777777" w:rsidR="00716691" w:rsidRPr="008E2366" w:rsidRDefault="00716691" w:rsidP="008E2366"/>
    <w:p w14:paraId="3A600091" w14:textId="77777777" w:rsidR="007342B7" w:rsidRPr="008E2366" w:rsidRDefault="007342B7" w:rsidP="008E2366">
      <w:pPr>
        <w:pStyle w:val="Heading2"/>
      </w:pPr>
      <w:bookmarkStart w:id="29" w:name="_Toc132188187"/>
      <w:bookmarkStart w:id="30" w:name="_Toc182380623"/>
      <w:r w:rsidRPr="008E2366">
        <w:lastRenderedPageBreak/>
        <w:t>3.4. Mācībspēki</w:t>
      </w:r>
      <w:bookmarkEnd w:id="29"/>
      <w:bookmarkEnd w:id="30"/>
      <w:r w:rsidRPr="008E2366">
        <w:t xml:space="preserve"> </w:t>
      </w:r>
    </w:p>
    <w:p w14:paraId="100287EE" w14:textId="77777777" w:rsidR="007342B7" w:rsidRPr="008E2366" w:rsidRDefault="007342B7" w:rsidP="008E2366">
      <w:pPr>
        <w:rPr>
          <w:rFonts w:ascii="Times New Roman" w:hAnsi="Times New Roman" w:cs="Times New Roman"/>
        </w:rPr>
      </w:pPr>
    </w:p>
    <w:p w14:paraId="4C25735A" w14:textId="77777777" w:rsidR="007342B7" w:rsidRPr="008E2366" w:rsidRDefault="007342B7" w:rsidP="008E2366">
      <w:pPr>
        <w:pStyle w:val="Heading3"/>
      </w:pPr>
      <w:r w:rsidRPr="008E2366">
        <w:t xml:space="preserve">3.4.1. Studiju programmas īstenošanā iesaistīto mācībspēku (akadēmiskā personāla, viesprofesoru, asociēto viesprofesoru, </w:t>
      </w:r>
      <w:proofErr w:type="spellStart"/>
      <w:r w:rsidRPr="008E2366">
        <w:t>viesdocentu</w:t>
      </w:r>
      <w:proofErr w:type="spellEnd"/>
      <w:r w:rsidRPr="008E2366">
        <w:t xml:space="preserve">, vieslektoru un </w:t>
      </w:r>
      <w:proofErr w:type="spellStart"/>
      <w:r w:rsidRPr="008E2366">
        <w:t>viesasistentu</w:t>
      </w:r>
      <w:proofErr w:type="spellEnd"/>
      <w:r w:rsidRPr="008E2366">
        <w:t xml:space="preserve">) kvalifikācijas atbilstības studiju programmas īstenošanas nosacījumiem un normatīvo aktu prasībām novērtējums. Sniegt informāciju par to, kā mācībspēku kvalifikācija palīdz sasniegt studiju rezultātus. </w:t>
      </w:r>
    </w:p>
    <w:p w14:paraId="53C71EE2" w14:textId="6987A5E3" w:rsidR="007342B7" w:rsidRPr="008E2366" w:rsidRDefault="007342B7" w:rsidP="008E2366">
      <w:r w:rsidRPr="005577E8">
        <w:rPr>
          <w:strike/>
          <w:highlight w:val="cyan"/>
        </w:rPr>
        <w:t>1.līm.</w:t>
      </w:r>
      <w:r w:rsidRPr="008E2366">
        <w:t xml:space="preserve"> </w:t>
      </w:r>
      <w:r w:rsidR="00184294">
        <w:rPr>
          <w:highlight w:val="cyan"/>
        </w:rPr>
        <w:t>Ī</w:t>
      </w:r>
      <w:r w:rsidR="005577E8" w:rsidRPr="007F3F11">
        <w:rPr>
          <w:highlight w:val="cyan"/>
        </w:rPr>
        <w:t>sā cikla</w:t>
      </w:r>
      <w:r w:rsidR="005577E8">
        <w:t xml:space="preserve"> </w:t>
      </w:r>
      <w:r w:rsidRPr="008E2366">
        <w:t>PSP Informācijas tehnoloģijas studiju plāna īstenošanā ir piesaistīti 3 asociētie profesori, 2 docenti, 6 lektori un 1 vieslektors (ar vismaz 6 gadu darba pieredzi IKT jomā).</w:t>
      </w:r>
    </w:p>
    <w:p w14:paraId="18F8A01E" w14:textId="77777777" w:rsidR="007342B7" w:rsidRPr="008E2366" w:rsidRDefault="007342B7" w:rsidP="008E2366">
      <w:pPr>
        <w:ind w:firstLine="0"/>
      </w:pPr>
    </w:p>
    <w:p w14:paraId="1523547A" w14:textId="525011BB" w:rsidR="007342B7" w:rsidRPr="008E2366" w:rsidRDefault="007342B7" w:rsidP="008E2366">
      <w:pPr>
        <w:pStyle w:val="Caption"/>
        <w:keepNext/>
        <w:rPr>
          <w:color w:val="auto"/>
        </w:rPr>
      </w:pPr>
      <w:r w:rsidRPr="008E2366">
        <w:rPr>
          <w:color w:val="auto"/>
        </w:rPr>
        <w:t xml:space="preserve">3.4.1.1.tabula. </w:t>
      </w:r>
      <w:r w:rsidRPr="005577E8">
        <w:rPr>
          <w:strike/>
          <w:color w:val="auto"/>
          <w:highlight w:val="cyan"/>
        </w:rPr>
        <w:t>1.līm.</w:t>
      </w:r>
      <w:r w:rsidRPr="005577E8">
        <w:rPr>
          <w:color w:val="auto"/>
          <w:highlight w:val="cyan"/>
        </w:rPr>
        <w:t xml:space="preserve"> </w:t>
      </w:r>
      <w:r w:rsidR="005577E8" w:rsidRPr="005577E8">
        <w:rPr>
          <w:color w:val="auto"/>
          <w:highlight w:val="cyan"/>
        </w:rPr>
        <w:t>īsā cikla</w:t>
      </w:r>
      <w:r w:rsidR="005577E8" w:rsidRPr="005577E8">
        <w:rPr>
          <w:color w:val="auto"/>
        </w:rPr>
        <w:t xml:space="preserve"> </w:t>
      </w:r>
      <w:r w:rsidRPr="008E2366">
        <w:rPr>
          <w:color w:val="auto"/>
        </w:rPr>
        <w:t>PSP Informācijas tehnoloģijas iesaistītais akadēmiskais personāls</w:t>
      </w:r>
    </w:p>
    <w:tbl>
      <w:tblPr>
        <w:tblStyle w:val="PlainTable2"/>
        <w:tblW w:w="0" w:type="auto"/>
        <w:tblLook w:val="04A0" w:firstRow="1" w:lastRow="0" w:firstColumn="1" w:lastColumn="0" w:noHBand="0" w:noVBand="1"/>
      </w:tblPr>
      <w:tblGrid>
        <w:gridCol w:w="1626"/>
        <w:gridCol w:w="666"/>
        <w:gridCol w:w="1019"/>
        <w:gridCol w:w="1712"/>
        <w:gridCol w:w="2043"/>
        <w:gridCol w:w="1301"/>
      </w:tblGrid>
      <w:tr w:rsidR="007342B7" w:rsidRPr="008E2366" w14:paraId="41F87921" w14:textId="77777777" w:rsidTr="00B60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shd w:val="clear" w:color="auto" w:fill="BDD6EE" w:themeFill="accent5" w:themeFillTint="66"/>
          </w:tcPr>
          <w:p w14:paraId="076C7AEE" w14:textId="77777777" w:rsidR="007342B7" w:rsidRPr="008E2366" w:rsidRDefault="007342B7" w:rsidP="008E2366">
            <w:pPr>
              <w:pStyle w:val="table"/>
              <w:jc w:val="center"/>
            </w:pPr>
          </w:p>
        </w:tc>
        <w:tc>
          <w:tcPr>
            <w:tcW w:w="666" w:type="dxa"/>
            <w:shd w:val="clear" w:color="auto" w:fill="BDD6EE" w:themeFill="accent5" w:themeFillTint="66"/>
          </w:tcPr>
          <w:p w14:paraId="67B4AF2F" w14:textId="77777777" w:rsidR="007342B7" w:rsidRPr="008E2366" w:rsidRDefault="007342B7"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Kopā</w:t>
            </w:r>
          </w:p>
        </w:tc>
        <w:tc>
          <w:tcPr>
            <w:tcW w:w="1019" w:type="dxa"/>
            <w:shd w:val="clear" w:color="auto" w:fill="BDD6EE" w:themeFill="accent5" w:themeFillTint="66"/>
          </w:tcPr>
          <w:p w14:paraId="19B19D28" w14:textId="77777777" w:rsidR="007342B7" w:rsidRPr="008E2366" w:rsidRDefault="007342B7"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 no kopskaita</w:t>
            </w:r>
          </w:p>
        </w:tc>
        <w:tc>
          <w:tcPr>
            <w:tcW w:w="1651" w:type="dxa"/>
            <w:shd w:val="clear" w:color="auto" w:fill="BDD6EE" w:themeFill="accent5" w:themeFillTint="66"/>
          </w:tcPr>
          <w:p w14:paraId="4DE6BD67" w14:textId="77777777" w:rsidR="007342B7" w:rsidRPr="008E2366" w:rsidRDefault="007342B7" w:rsidP="008E2366">
            <w:pPr>
              <w:pStyle w:val="table"/>
              <w:jc w:val="center"/>
              <w:cnfStyle w:val="100000000000" w:firstRow="1" w:lastRow="0" w:firstColumn="0" w:lastColumn="0" w:oddVBand="0" w:evenVBand="0" w:oddHBand="0" w:evenHBand="0" w:firstRowFirstColumn="0" w:firstRowLastColumn="0" w:lastRowFirstColumn="0" w:lastRowLastColumn="0"/>
            </w:pPr>
            <w:proofErr w:type="spellStart"/>
            <w:r w:rsidRPr="008E2366">
              <w:t>Pamatievēlēšanas</w:t>
            </w:r>
            <w:proofErr w:type="spellEnd"/>
            <w:r w:rsidRPr="008E2366">
              <w:t xml:space="preserve"> vieta DU</w:t>
            </w:r>
          </w:p>
        </w:tc>
        <w:tc>
          <w:tcPr>
            <w:tcW w:w="2043" w:type="dxa"/>
            <w:shd w:val="clear" w:color="auto" w:fill="BDD6EE" w:themeFill="accent5" w:themeFillTint="66"/>
          </w:tcPr>
          <w:p w14:paraId="27FD0943" w14:textId="77777777" w:rsidR="007342B7" w:rsidRPr="008E2366" w:rsidRDefault="007342B7"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Darba līgumi par akadēmiskā darba veikšanu līdz vēlēšanu konkursa rezultātu apstiprināšanai</w:t>
            </w:r>
          </w:p>
        </w:tc>
        <w:tc>
          <w:tcPr>
            <w:tcW w:w="1301" w:type="dxa"/>
            <w:shd w:val="clear" w:color="auto" w:fill="BDD6EE" w:themeFill="accent5" w:themeFillTint="66"/>
          </w:tcPr>
          <w:p w14:paraId="315917F2" w14:textId="77777777" w:rsidR="007342B7" w:rsidRPr="008E2366" w:rsidRDefault="007342B7" w:rsidP="008E2366">
            <w:pPr>
              <w:pStyle w:val="table"/>
              <w:jc w:val="center"/>
              <w:cnfStyle w:val="100000000000" w:firstRow="1" w:lastRow="0" w:firstColumn="0" w:lastColumn="0" w:oddVBand="0" w:evenVBand="0" w:oddHBand="0" w:evenHBand="0" w:firstRowFirstColumn="0" w:firstRowLastColumn="0" w:lastRowFirstColumn="0" w:lastRowLastColumn="0"/>
            </w:pPr>
            <w:proofErr w:type="spellStart"/>
            <w:r w:rsidRPr="008E2366">
              <w:t>Viesdocētāji</w:t>
            </w:r>
            <w:proofErr w:type="spellEnd"/>
          </w:p>
        </w:tc>
      </w:tr>
      <w:tr w:rsidR="007342B7" w:rsidRPr="008E2366" w14:paraId="3EA5B397" w14:textId="77777777" w:rsidTr="00B60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744BB523" w14:textId="77777777" w:rsidR="007342B7" w:rsidRPr="008E2366" w:rsidRDefault="007342B7" w:rsidP="008E2366">
            <w:pPr>
              <w:pStyle w:val="table"/>
            </w:pPr>
            <w:r w:rsidRPr="008E2366">
              <w:t>Asoc. prof.</w:t>
            </w:r>
          </w:p>
        </w:tc>
        <w:tc>
          <w:tcPr>
            <w:tcW w:w="666" w:type="dxa"/>
          </w:tcPr>
          <w:p w14:paraId="1770EADD"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3</w:t>
            </w:r>
          </w:p>
        </w:tc>
        <w:tc>
          <w:tcPr>
            <w:tcW w:w="1019" w:type="dxa"/>
          </w:tcPr>
          <w:p w14:paraId="61EEF088"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25%</w:t>
            </w:r>
          </w:p>
        </w:tc>
        <w:tc>
          <w:tcPr>
            <w:tcW w:w="1651" w:type="dxa"/>
          </w:tcPr>
          <w:p w14:paraId="268E7FDA"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3</w:t>
            </w:r>
          </w:p>
        </w:tc>
        <w:tc>
          <w:tcPr>
            <w:tcW w:w="2043" w:type="dxa"/>
          </w:tcPr>
          <w:p w14:paraId="43CB9DFE"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1</w:t>
            </w:r>
          </w:p>
        </w:tc>
        <w:tc>
          <w:tcPr>
            <w:tcW w:w="1301" w:type="dxa"/>
          </w:tcPr>
          <w:p w14:paraId="75790445"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0</w:t>
            </w:r>
          </w:p>
        </w:tc>
      </w:tr>
      <w:tr w:rsidR="007342B7" w:rsidRPr="008E2366" w14:paraId="37C12042" w14:textId="77777777" w:rsidTr="00B603E3">
        <w:tc>
          <w:tcPr>
            <w:cnfStyle w:val="001000000000" w:firstRow="0" w:lastRow="0" w:firstColumn="1" w:lastColumn="0" w:oddVBand="0" w:evenVBand="0" w:oddHBand="0" w:evenHBand="0" w:firstRowFirstColumn="0" w:firstRowLastColumn="0" w:lastRowFirstColumn="0" w:lastRowLastColumn="0"/>
            <w:tcW w:w="1626" w:type="dxa"/>
          </w:tcPr>
          <w:p w14:paraId="75E790AD" w14:textId="77777777" w:rsidR="007342B7" w:rsidRPr="008E2366" w:rsidRDefault="007342B7" w:rsidP="008E2366">
            <w:pPr>
              <w:pStyle w:val="table"/>
            </w:pPr>
            <w:r w:rsidRPr="008E2366">
              <w:t>Docenti/pētnieki</w:t>
            </w:r>
          </w:p>
        </w:tc>
        <w:tc>
          <w:tcPr>
            <w:tcW w:w="666" w:type="dxa"/>
          </w:tcPr>
          <w:p w14:paraId="4FA64178"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2</w:t>
            </w:r>
          </w:p>
        </w:tc>
        <w:tc>
          <w:tcPr>
            <w:tcW w:w="1019" w:type="dxa"/>
          </w:tcPr>
          <w:p w14:paraId="382A85EA"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17%</w:t>
            </w:r>
          </w:p>
        </w:tc>
        <w:tc>
          <w:tcPr>
            <w:tcW w:w="1651" w:type="dxa"/>
          </w:tcPr>
          <w:p w14:paraId="52603C5F"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2</w:t>
            </w:r>
          </w:p>
        </w:tc>
        <w:tc>
          <w:tcPr>
            <w:tcW w:w="2043" w:type="dxa"/>
          </w:tcPr>
          <w:p w14:paraId="50F8E499"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0</w:t>
            </w:r>
          </w:p>
        </w:tc>
        <w:tc>
          <w:tcPr>
            <w:tcW w:w="1301" w:type="dxa"/>
          </w:tcPr>
          <w:p w14:paraId="7766A47C"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0</w:t>
            </w:r>
          </w:p>
        </w:tc>
      </w:tr>
      <w:tr w:rsidR="007342B7" w:rsidRPr="008E2366" w14:paraId="343F010A" w14:textId="77777777" w:rsidTr="00B60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06FF5D85" w14:textId="77777777" w:rsidR="007342B7" w:rsidRPr="008E2366" w:rsidRDefault="007342B7" w:rsidP="008E2366">
            <w:pPr>
              <w:pStyle w:val="table"/>
            </w:pPr>
            <w:r w:rsidRPr="008E2366">
              <w:t>Lektori</w:t>
            </w:r>
          </w:p>
        </w:tc>
        <w:tc>
          <w:tcPr>
            <w:tcW w:w="666" w:type="dxa"/>
          </w:tcPr>
          <w:p w14:paraId="0DB36D1E"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6</w:t>
            </w:r>
          </w:p>
        </w:tc>
        <w:tc>
          <w:tcPr>
            <w:tcW w:w="1019" w:type="dxa"/>
          </w:tcPr>
          <w:p w14:paraId="376DDB69"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50%</w:t>
            </w:r>
          </w:p>
        </w:tc>
        <w:tc>
          <w:tcPr>
            <w:tcW w:w="1651" w:type="dxa"/>
          </w:tcPr>
          <w:p w14:paraId="0C8717E0"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5</w:t>
            </w:r>
          </w:p>
        </w:tc>
        <w:tc>
          <w:tcPr>
            <w:tcW w:w="2043" w:type="dxa"/>
          </w:tcPr>
          <w:p w14:paraId="35AB9FDA"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1</w:t>
            </w:r>
          </w:p>
        </w:tc>
        <w:tc>
          <w:tcPr>
            <w:tcW w:w="1301" w:type="dxa"/>
          </w:tcPr>
          <w:p w14:paraId="14203FDF"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0</w:t>
            </w:r>
          </w:p>
        </w:tc>
      </w:tr>
      <w:tr w:rsidR="007342B7" w:rsidRPr="008E2366" w14:paraId="1C53A97E" w14:textId="77777777" w:rsidTr="00B603E3">
        <w:tc>
          <w:tcPr>
            <w:cnfStyle w:val="001000000000" w:firstRow="0" w:lastRow="0" w:firstColumn="1" w:lastColumn="0" w:oddVBand="0" w:evenVBand="0" w:oddHBand="0" w:evenHBand="0" w:firstRowFirstColumn="0" w:firstRowLastColumn="0" w:lastRowFirstColumn="0" w:lastRowLastColumn="0"/>
            <w:tcW w:w="1626" w:type="dxa"/>
          </w:tcPr>
          <w:p w14:paraId="7017AADB" w14:textId="77777777" w:rsidR="007342B7" w:rsidRPr="008E2366" w:rsidRDefault="007342B7" w:rsidP="008E2366">
            <w:pPr>
              <w:pStyle w:val="table"/>
            </w:pPr>
            <w:r w:rsidRPr="008E2366">
              <w:t>Vieslektors</w:t>
            </w:r>
          </w:p>
        </w:tc>
        <w:tc>
          <w:tcPr>
            <w:tcW w:w="666" w:type="dxa"/>
          </w:tcPr>
          <w:p w14:paraId="570285AC"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1</w:t>
            </w:r>
          </w:p>
        </w:tc>
        <w:tc>
          <w:tcPr>
            <w:tcW w:w="1019" w:type="dxa"/>
          </w:tcPr>
          <w:p w14:paraId="16CF09E7"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8%</w:t>
            </w:r>
          </w:p>
        </w:tc>
        <w:tc>
          <w:tcPr>
            <w:tcW w:w="1651" w:type="dxa"/>
          </w:tcPr>
          <w:p w14:paraId="1FBBA468"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0</w:t>
            </w:r>
          </w:p>
        </w:tc>
        <w:tc>
          <w:tcPr>
            <w:tcW w:w="2043" w:type="dxa"/>
          </w:tcPr>
          <w:p w14:paraId="7C9EFA2D"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0</w:t>
            </w:r>
          </w:p>
        </w:tc>
        <w:tc>
          <w:tcPr>
            <w:tcW w:w="1301" w:type="dxa"/>
          </w:tcPr>
          <w:p w14:paraId="79F08CBA" w14:textId="77777777" w:rsidR="007342B7" w:rsidRPr="008E2366" w:rsidRDefault="007342B7" w:rsidP="008E2366">
            <w:pPr>
              <w:pStyle w:val="table"/>
              <w:jc w:val="center"/>
              <w:cnfStyle w:val="000000000000" w:firstRow="0" w:lastRow="0" w:firstColumn="0" w:lastColumn="0" w:oddVBand="0" w:evenVBand="0" w:oddHBand="0" w:evenHBand="0" w:firstRowFirstColumn="0" w:firstRowLastColumn="0" w:lastRowFirstColumn="0" w:lastRowLastColumn="0"/>
            </w:pPr>
            <w:r w:rsidRPr="008E2366">
              <w:t>1</w:t>
            </w:r>
          </w:p>
        </w:tc>
      </w:tr>
      <w:tr w:rsidR="007342B7" w:rsidRPr="008E2366" w14:paraId="0CE49D92" w14:textId="77777777" w:rsidTr="00B60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509A0C3B" w14:textId="77777777" w:rsidR="007342B7" w:rsidRPr="008E2366" w:rsidRDefault="007342B7" w:rsidP="008E2366">
            <w:pPr>
              <w:pStyle w:val="table"/>
            </w:pPr>
            <w:r w:rsidRPr="008E2366">
              <w:t>Kopā</w:t>
            </w:r>
          </w:p>
        </w:tc>
        <w:tc>
          <w:tcPr>
            <w:tcW w:w="666" w:type="dxa"/>
          </w:tcPr>
          <w:p w14:paraId="40D41BE2"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12</w:t>
            </w:r>
          </w:p>
        </w:tc>
        <w:tc>
          <w:tcPr>
            <w:tcW w:w="1019" w:type="dxa"/>
          </w:tcPr>
          <w:p w14:paraId="243E8EE3"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100%</w:t>
            </w:r>
          </w:p>
        </w:tc>
        <w:tc>
          <w:tcPr>
            <w:tcW w:w="1651" w:type="dxa"/>
          </w:tcPr>
          <w:p w14:paraId="0EFC4F84"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83%</w:t>
            </w:r>
          </w:p>
        </w:tc>
        <w:tc>
          <w:tcPr>
            <w:tcW w:w="2043" w:type="dxa"/>
          </w:tcPr>
          <w:p w14:paraId="00834583"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17%</w:t>
            </w:r>
          </w:p>
        </w:tc>
        <w:tc>
          <w:tcPr>
            <w:tcW w:w="1301" w:type="dxa"/>
          </w:tcPr>
          <w:p w14:paraId="470E5BCD" w14:textId="77777777" w:rsidR="007342B7" w:rsidRPr="008E2366" w:rsidRDefault="007342B7" w:rsidP="008E2366">
            <w:pPr>
              <w:pStyle w:val="table"/>
              <w:jc w:val="center"/>
              <w:cnfStyle w:val="000000100000" w:firstRow="0" w:lastRow="0" w:firstColumn="0" w:lastColumn="0" w:oddVBand="0" w:evenVBand="0" w:oddHBand="1" w:evenHBand="0" w:firstRowFirstColumn="0" w:firstRowLastColumn="0" w:lastRowFirstColumn="0" w:lastRowLastColumn="0"/>
            </w:pPr>
            <w:r w:rsidRPr="008E2366">
              <w:t>8%</w:t>
            </w:r>
          </w:p>
        </w:tc>
      </w:tr>
    </w:tbl>
    <w:p w14:paraId="397D9DAA" w14:textId="77777777" w:rsidR="007342B7" w:rsidRPr="008E2366" w:rsidRDefault="007342B7" w:rsidP="008E2366">
      <w:pPr>
        <w:ind w:firstLine="0"/>
      </w:pPr>
    </w:p>
    <w:p w14:paraId="2316625E" w14:textId="77777777" w:rsidR="007342B7" w:rsidRPr="008E2366" w:rsidRDefault="007342B7" w:rsidP="008E2366">
      <w:r w:rsidRPr="008E2366">
        <w:t>Pamatā docētāju izglītība ir IKT jomā un visu studiju programmā iekļauto docētāju kvalifikācija ir atbilstoša un piemērota, lai nodrošinātu studiju kursu un attiecīgi studiju programmas rezultātu, mērķa un uzdevumu sasniegšanu augstākajā līmenī. Kursu docēšanā ir iesaistīts vieslektors, kurš ir IKT jomas pārstāvis.</w:t>
      </w:r>
    </w:p>
    <w:p w14:paraId="2CC8814C" w14:textId="77777777" w:rsidR="007342B7" w:rsidRPr="008E2366" w:rsidRDefault="007342B7" w:rsidP="008E2366">
      <w:r w:rsidRPr="008E2366">
        <w:t>Mācībspēku zinātniskā kvalifikācija palīdz sasniegt studiju rezultātus, sniedzot studentiem zināšanas un labāku izpratni par studiju kursu tēmām, sniedzot dziļāku izpratni par zinātniskiem jēdzieniem un principiem, par zināšanu praktisko pielietojumu, palīdz viņiem attīstīt kritiskās domāšanas prasmes, kas ir būtiskas panākumu gūšanai profesionālajā augstākajā izglītībā. Mācībspēku zinātniskā kvalifikācija norāda arī uz to, ka docētāji ir informēti par jaunākajiem pētījumiem un sasniegumiem savā jomā, par pētījumu pielietošanas iespējām nozarē, kas, savukārt, palīdz viņiem sniegt studējošajiem precīzāku un atbilstošāku informāciju par studiju jomu.</w:t>
      </w:r>
    </w:p>
    <w:p w14:paraId="23150F96" w14:textId="27795613" w:rsidR="007342B7" w:rsidRPr="008E2366" w:rsidRDefault="007342B7" w:rsidP="008E2366">
      <w:r w:rsidRPr="008E2366">
        <w:t xml:space="preserve">Visi </w:t>
      </w:r>
      <w:r w:rsidRPr="005577E8">
        <w:rPr>
          <w:strike/>
          <w:highlight w:val="cyan"/>
        </w:rPr>
        <w:t>1.līm.</w:t>
      </w:r>
      <w:r w:rsidR="005577E8" w:rsidRPr="005577E8">
        <w:rPr>
          <w:highlight w:val="cyan"/>
        </w:rPr>
        <w:t xml:space="preserve"> </w:t>
      </w:r>
      <w:r w:rsidR="005577E8" w:rsidRPr="007F3F11">
        <w:rPr>
          <w:highlight w:val="cyan"/>
        </w:rPr>
        <w:t>īsā cikla</w:t>
      </w:r>
      <w:r w:rsidRPr="008E2366">
        <w:t xml:space="preserve"> PSP Informācijas tehnoloģijas studiju kursi tiek docēti latviešu valodā. Akadēmiskā personāla kvalifikācija atbilst Augstskolu likuma prasībām, jo visi docētāji ir ar maģistra un zinātņu doktora grādu.</w:t>
      </w:r>
    </w:p>
    <w:p w14:paraId="7A03B233" w14:textId="77777777" w:rsidR="007342B7" w:rsidRPr="008E2366" w:rsidRDefault="007342B7" w:rsidP="008E2366"/>
    <w:p w14:paraId="7AD83E04" w14:textId="77777777" w:rsidR="007342B7" w:rsidRPr="008E2366" w:rsidRDefault="007342B7" w:rsidP="008E2366">
      <w:pPr>
        <w:pStyle w:val="Heading3"/>
      </w:pPr>
      <w:r w:rsidRPr="008E2366">
        <w:t xml:space="preserve">3.4.2. Mācībspēku sastāva izmaiņu analīze un novērtējums par pārskata periodu, to ietekme uz studiju kvalitāti. </w:t>
      </w:r>
    </w:p>
    <w:p w14:paraId="54D02A72" w14:textId="7E5BDF3D" w:rsidR="007342B7" w:rsidRPr="008E2366" w:rsidRDefault="007342B7" w:rsidP="008E2366">
      <w:bookmarkStart w:id="31" w:name="_Hlk140231857"/>
      <w:r w:rsidRPr="008E2366">
        <w:t xml:space="preserve">Pārskata periodā mācībspēku sastāvā izmaiņas ir bijušas samērā nelielas, pamātā tas skar jauno kursu ieviešanu un kursa satura izmaiņu dēļ. 2018.gadā studiju kursu “Ciparu elektronika” sāka docēt vieslektors </w:t>
      </w:r>
      <w:proofErr w:type="spellStart"/>
      <w:r w:rsidRPr="008E2366">
        <w:t>K.Rasis</w:t>
      </w:r>
      <w:proofErr w:type="spellEnd"/>
      <w:r w:rsidRPr="008E2366">
        <w:t xml:space="preserve">, 2019.gadā tika ievēlēts jauns lektors </w:t>
      </w:r>
      <w:proofErr w:type="spellStart"/>
      <w:r w:rsidRPr="008E2366">
        <w:t>A.Radionovs</w:t>
      </w:r>
      <w:proofErr w:type="spellEnd"/>
      <w:r w:rsidRPr="008E2366">
        <w:t xml:space="preserve"> un par docenti tika ievelēta Vija </w:t>
      </w:r>
      <w:proofErr w:type="spellStart"/>
      <w:r w:rsidRPr="008E2366">
        <w:t>Vagale</w:t>
      </w:r>
      <w:proofErr w:type="spellEnd"/>
      <w:r w:rsidRPr="008E2366">
        <w:t xml:space="preserve"> (iepriekš bija kā lektore). Tika mainīts studiju programmas direktors, pašlaik lektors </w:t>
      </w:r>
      <w:proofErr w:type="spellStart"/>
      <w:r w:rsidRPr="008E2366">
        <w:t>A.Radionovs</w:t>
      </w:r>
      <w:proofErr w:type="spellEnd"/>
      <w:r w:rsidR="00716691">
        <w:t>.</w:t>
      </w:r>
    </w:p>
    <w:bookmarkEnd w:id="31"/>
    <w:p w14:paraId="50F92F28" w14:textId="77777777" w:rsidR="007342B7" w:rsidRPr="008E2366" w:rsidRDefault="007342B7" w:rsidP="008E2366">
      <w:pPr>
        <w:pStyle w:val="paragraph"/>
        <w:spacing w:before="0" w:beforeAutospacing="0" w:after="0" w:afterAutospacing="0"/>
        <w:ind w:firstLine="720"/>
        <w:jc w:val="both"/>
        <w:textAlignment w:val="baseline"/>
        <w:rPr>
          <w:rFonts w:ascii="Segoe UI" w:hAnsi="Segoe UI" w:cs="Segoe UI"/>
          <w:sz w:val="18"/>
          <w:szCs w:val="18"/>
        </w:rPr>
      </w:pPr>
      <w:r w:rsidRPr="008E2366">
        <w:rPr>
          <w:rStyle w:val="normaltextrun"/>
          <w:rFonts w:ascii="Calibri" w:hAnsi="Calibri" w:cs="Calibri"/>
          <w:sz w:val="22"/>
          <w:szCs w:val="22"/>
        </w:rPr>
        <w:t>Mācībspēku sastāva veikto izmaiņu rezultātā studiju programmas pamatu veido spēcīgāka akadēmiskā bāze un IKT jomas pārstāvis, kuri nodrošina studiju kursu docēšanas kvalitāti augstā līmenī.</w:t>
      </w:r>
    </w:p>
    <w:p w14:paraId="0292DFE9" w14:textId="77777777" w:rsidR="007342B7" w:rsidRPr="008E2366" w:rsidRDefault="007342B7" w:rsidP="008E2366"/>
    <w:p w14:paraId="57A4A0F8" w14:textId="77777777" w:rsidR="007342B7" w:rsidRPr="008E2366" w:rsidRDefault="007342B7" w:rsidP="008E2366">
      <w:pPr>
        <w:pStyle w:val="Heading3"/>
      </w:pPr>
      <w:r w:rsidRPr="008E2366">
        <w:lastRenderedPageBreak/>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8E2366">
        <w:t>Scopus</w:t>
      </w:r>
      <w:proofErr w:type="spellEnd"/>
      <w:r w:rsidRPr="008E2366">
        <w:t xml:space="preserve"> vai </w:t>
      </w:r>
      <w:proofErr w:type="spellStart"/>
      <w:r w:rsidRPr="008E2366">
        <w:t>WoS</w:t>
      </w:r>
      <w:proofErr w:type="spellEnd"/>
      <w:r w:rsidRPr="008E2366">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61C03431" w14:textId="77777777" w:rsidR="007342B7" w:rsidRPr="008E2366" w:rsidRDefault="007342B7" w:rsidP="008E2366">
      <w:r w:rsidRPr="008E2366">
        <w:t>Nav attiecināms.</w:t>
      </w:r>
    </w:p>
    <w:p w14:paraId="259F3470" w14:textId="77777777" w:rsidR="007342B7" w:rsidRPr="008E2366" w:rsidRDefault="007342B7" w:rsidP="008E2366">
      <w:pPr>
        <w:rPr>
          <w:rFonts w:ascii="Times New Roman" w:hAnsi="Times New Roman" w:cs="Times New Roman"/>
        </w:rPr>
      </w:pPr>
    </w:p>
    <w:p w14:paraId="67AB7118" w14:textId="77777777" w:rsidR="007342B7" w:rsidRPr="008E2366" w:rsidRDefault="007342B7" w:rsidP="008E2366">
      <w:pPr>
        <w:pStyle w:val="Heading3"/>
      </w:pPr>
      <w:r w:rsidRPr="008E2366">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371E9FB4" w14:textId="77777777" w:rsidR="007342B7" w:rsidRPr="008E2366" w:rsidRDefault="007342B7" w:rsidP="008E2366">
      <w:r w:rsidRPr="008E2366">
        <w:t>Nav attiecināms.</w:t>
      </w:r>
    </w:p>
    <w:p w14:paraId="2CE18B24" w14:textId="77777777" w:rsidR="007342B7" w:rsidRPr="008E2366" w:rsidRDefault="007342B7" w:rsidP="008E2366">
      <w:pPr>
        <w:rPr>
          <w:rFonts w:ascii="Times New Roman" w:hAnsi="Times New Roman" w:cs="Times New Roman"/>
        </w:rPr>
      </w:pPr>
    </w:p>
    <w:p w14:paraId="63A3BA3E" w14:textId="77777777" w:rsidR="007342B7" w:rsidRPr="008E2366" w:rsidRDefault="007342B7" w:rsidP="008E2366">
      <w:pPr>
        <w:pStyle w:val="Heading3"/>
      </w:pPr>
      <w:r w:rsidRPr="008E2366">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1B2CD862" w14:textId="77777777" w:rsidR="007342B7" w:rsidRPr="008E2366" w:rsidRDefault="007342B7" w:rsidP="008E2366">
      <w:r w:rsidRPr="008E2366">
        <w:t>Programmas pastāvēšana ir atkarīga un programmas realizācijas gaitā sasniegt uzstādīto mērķi un panākt sagaidāmos rezultātus ir iespējams, ja ir pilnvērtīga profesionāļu komanda, kuru vieno izpratne par datortīklu un datorsistēmu speciālistu sagatavošanu, studiju būtību, mācību struktūru un organizācijas formām.</w:t>
      </w:r>
    </w:p>
    <w:p w14:paraId="2275E4BF" w14:textId="77777777" w:rsidR="007342B7" w:rsidRPr="008E2366" w:rsidRDefault="007342B7" w:rsidP="008E2366">
      <w:r w:rsidRPr="008E2366">
        <w:t>Programmas mācībspēku sadarbība ir daudzveidīga, lemjot par darbībām, kuras saistītas ar studiju procesa organizēšanu un vadīšanu; izskatot jautājumus par studiju saturu; plānojot praksi; sadarbojoties pētnieciskajā jomā.</w:t>
      </w:r>
    </w:p>
    <w:p w14:paraId="1FD52F42" w14:textId="77777777" w:rsidR="007342B7" w:rsidRPr="008E2366" w:rsidRDefault="007342B7" w:rsidP="008E2366">
      <w:r w:rsidRPr="008E2366">
        <w:t xml:space="preserve">Regulārajās docētāju tikšanās tiek apspriests studiju kursu saturs un programmas struktūra, izrunāts, kā uzturēt izstrādātās programmas kursu veidošanas pamatprincipu – </w:t>
      </w:r>
      <w:proofErr w:type="spellStart"/>
      <w:r w:rsidRPr="008E2366">
        <w:t>sistēmiskumu</w:t>
      </w:r>
      <w:proofErr w:type="spellEnd"/>
      <w:r w:rsidRPr="008E2366">
        <w:t>, kā pilnveidot studiju procesa organizācijas formas, lai veicinātu studentu izaugsmi.</w:t>
      </w:r>
    </w:p>
    <w:p w14:paraId="5082AF79" w14:textId="0D1A300B" w:rsidR="007342B7" w:rsidRPr="008E2366" w:rsidRDefault="007342B7" w:rsidP="008E2366">
      <w:r w:rsidRPr="008E2366">
        <w:t xml:space="preserve">Mācībspēku sadarbība tiek vērtēta kā laba, jo </w:t>
      </w:r>
      <w:r w:rsidRPr="005577E8">
        <w:rPr>
          <w:strike/>
          <w:highlight w:val="cyan"/>
        </w:rPr>
        <w:t>1.līm.</w:t>
      </w:r>
      <w:r w:rsidRPr="008E2366">
        <w:t xml:space="preserve"> </w:t>
      </w:r>
      <w:r w:rsidR="005577E8" w:rsidRPr="007F3F11">
        <w:rPr>
          <w:highlight w:val="cyan"/>
        </w:rPr>
        <w:t>īsā cikla</w:t>
      </w:r>
      <w:r w:rsidR="005577E8">
        <w:t xml:space="preserve"> </w:t>
      </w:r>
      <w:r w:rsidRPr="008E2366">
        <w:t xml:space="preserve">PSP Informācijas tehnoloģijas studiju kursi ir saistīti, secīgi un pakārtoti viens otram. </w:t>
      </w:r>
      <w:r w:rsidRPr="005577E8">
        <w:rPr>
          <w:strike/>
          <w:highlight w:val="cyan"/>
        </w:rPr>
        <w:t>1.līm.</w:t>
      </w:r>
      <w:r w:rsidRPr="008E2366">
        <w:t xml:space="preserve"> </w:t>
      </w:r>
      <w:r w:rsidR="005577E8" w:rsidRPr="007F3F11">
        <w:rPr>
          <w:highlight w:val="cyan"/>
        </w:rPr>
        <w:t>īsā cikla</w:t>
      </w:r>
      <w:r w:rsidR="005577E8">
        <w:t xml:space="preserve"> </w:t>
      </w:r>
      <w:r w:rsidRPr="008E2366">
        <w:t xml:space="preserve">PSP Informācijas tehnoloģijas, balstoties uz Datorsistēmu un datortīklu administratora profesijas standartu ir veidota tā, lai studentiem, secīgi apgūstot noteiktus kursus, veidojas spēja kritiski izvērtēt, atlasīt un analizēt informāciju, pieņemt lēmumus un risināt problēmas, strādājot individuāli vai sadarboties ar citiem informācijas tehnoloģijas profesionāļiem </w:t>
      </w:r>
      <w:proofErr w:type="spellStart"/>
      <w:r w:rsidRPr="008E2366">
        <w:t>multiprofesionālā</w:t>
      </w:r>
      <w:proofErr w:type="spellEnd"/>
      <w:r w:rsidRPr="008E2366">
        <w:t xml:space="preserve"> komandā.</w:t>
      </w:r>
    </w:p>
    <w:p w14:paraId="40928D26" w14:textId="77777777" w:rsidR="007342B7" w:rsidRPr="008E2366" w:rsidRDefault="007342B7" w:rsidP="008E2366">
      <w:r w:rsidRPr="008E2366">
        <w:t>Pašnovērtējuma ziņojuma iesniegšanas brīdī studējošo un mācībspēku skaita attiecība studiju programmas ietvaros ir 1:2 (studentu skaits 24, docētāju - 12), kas no docētāju puses ļauj nodrošināt individuālu pieeju.</w:t>
      </w:r>
    </w:p>
    <w:p w14:paraId="513DBCA0" w14:textId="77777777" w:rsidR="007342B7" w:rsidRPr="008E2366" w:rsidRDefault="007342B7" w:rsidP="008E2366">
      <w:r w:rsidRPr="008E2366">
        <w:t xml:space="preserve">Katra studiju gada beigās struktūrvienībās tiek plānotas akadēmiskā personāla slodzes nākamajam studiju gadam. Ņemot vērā programmas studējošo attiecīgo studiju kursu novērtēšanas rezultātus un docētāju veiktās akadēmiskās darbības </w:t>
      </w:r>
      <w:proofErr w:type="spellStart"/>
      <w:r w:rsidRPr="008E2366">
        <w:t>pašanalīzi</w:t>
      </w:r>
      <w:proofErr w:type="spellEnd"/>
      <w:r w:rsidRPr="008E2366">
        <w:t>, tiek izvērtēta mācībspēku atbilstība konkrēto studiju kursu pilnveidei un docēšanai. Akadēmisko slodžu apstiprināšana notiek saskaņā ar “Akadēmiskā personāla darba apjoma uzskaites kārtību DU”.</w:t>
      </w:r>
    </w:p>
    <w:p w14:paraId="555764ED" w14:textId="65852915" w:rsidR="00782CE1" w:rsidRPr="008E2366" w:rsidRDefault="00782CE1" w:rsidP="008E2366">
      <w:pPr>
        <w:widowControl/>
        <w:autoSpaceDE/>
        <w:autoSpaceDN/>
        <w:spacing w:before="0" w:after="160" w:line="259" w:lineRule="auto"/>
        <w:ind w:firstLine="0"/>
        <w:jc w:val="left"/>
      </w:pPr>
      <w:r w:rsidRPr="008E2366">
        <w:br w:type="page"/>
      </w:r>
    </w:p>
    <w:p w14:paraId="5C0C0234" w14:textId="33C3CB4D" w:rsidR="00697CBF" w:rsidRPr="008E2366" w:rsidRDefault="00697CBF" w:rsidP="00697CBF">
      <w:pPr>
        <w:pStyle w:val="Heading1"/>
      </w:pPr>
      <w:bookmarkStart w:id="32" w:name="_Toc132188189"/>
      <w:bookmarkStart w:id="33" w:name="_Toc182380624"/>
      <w:r w:rsidRPr="008E2366">
        <w:lastRenderedPageBreak/>
        <w:t>Profesionālā</w:t>
      </w:r>
      <w:r w:rsidRPr="008E2366">
        <w:rPr>
          <w:shd w:val="clear" w:color="auto" w:fill="FFFFFF"/>
        </w:rPr>
        <w:t xml:space="preserve"> bakalaura s</w:t>
      </w:r>
      <w:r w:rsidRPr="008E2366">
        <w:t>tudiju programmas “Informācijas tehnoloģijas”</w:t>
      </w:r>
      <w:r w:rsidR="00500E77" w:rsidRPr="00500E77">
        <w:t xml:space="preserve"> </w:t>
      </w:r>
      <w:r w:rsidRPr="008E2366">
        <w:t>raksturojums</w:t>
      </w:r>
      <w:bookmarkEnd w:id="32"/>
      <w:bookmarkEnd w:id="33"/>
      <w:r w:rsidRPr="008E2366">
        <w:t xml:space="preserve"> </w:t>
      </w:r>
    </w:p>
    <w:p w14:paraId="7D88E55F" w14:textId="77777777" w:rsidR="00782CE1" w:rsidRPr="008E2366" w:rsidRDefault="00782CE1" w:rsidP="008E2366">
      <w:pPr>
        <w:pStyle w:val="Heading1"/>
      </w:pPr>
    </w:p>
    <w:tbl>
      <w:tblPr>
        <w:tblW w:w="9027" w:type="dxa"/>
        <w:tblInd w:w="-8" w:type="dxa"/>
        <w:tblLayout w:type="fixed"/>
        <w:tblCellMar>
          <w:left w:w="0" w:type="dxa"/>
          <w:right w:w="0" w:type="dxa"/>
        </w:tblCellMar>
        <w:tblLook w:val="01E0" w:firstRow="1" w:lastRow="1" w:firstColumn="1" w:lastColumn="1" w:noHBand="0" w:noVBand="0"/>
      </w:tblPr>
      <w:tblGrid>
        <w:gridCol w:w="3828"/>
        <w:gridCol w:w="5199"/>
      </w:tblGrid>
      <w:tr w:rsidR="00782CE1" w:rsidRPr="008E2366" w14:paraId="5EEC4DC1"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07D4634E" w14:textId="77777777" w:rsidR="00782CE1" w:rsidRPr="008E2366" w:rsidRDefault="00782CE1" w:rsidP="008E2366">
            <w:pPr>
              <w:pStyle w:val="table"/>
              <w:ind w:left="142" w:right="142"/>
              <w:jc w:val="left"/>
            </w:pPr>
            <w:r w:rsidRPr="008E2366">
              <w:rPr>
                <w:w w:val="110"/>
              </w:rPr>
              <w:t>Studiju</w:t>
            </w:r>
            <w:r w:rsidRPr="008E2366">
              <w:rPr>
                <w:spacing w:val="26"/>
                <w:w w:val="110"/>
              </w:rPr>
              <w:t xml:space="preserve"> </w:t>
            </w:r>
            <w:r w:rsidRPr="008E2366">
              <w:rPr>
                <w:w w:val="110"/>
              </w:rPr>
              <w:t>virziens</w:t>
            </w:r>
          </w:p>
        </w:tc>
        <w:tc>
          <w:tcPr>
            <w:tcW w:w="5199" w:type="dxa"/>
            <w:tcBorders>
              <w:top w:val="single" w:sz="6" w:space="0" w:color="DDDDDD"/>
              <w:left w:val="single" w:sz="6" w:space="0" w:color="DDDDDD"/>
              <w:bottom w:val="single" w:sz="6" w:space="0" w:color="DDDDDD"/>
              <w:right w:val="single" w:sz="6" w:space="0" w:color="DDDDDD"/>
            </w:tcBorders>
          </w:tcPr>
          <w:p w14:paraId="79F24920" w14:textId="77777777" w:rsidR="00782CE1" w:rsidRPr="008E2366" w:rsidRDefault="00782CE1" w:rsidP="008E2366">
            <w:pPr>
              <w:pStyle w:val="table"/>
              <w:ind w:left="141" w:right="96"/>
              <w:jc w:val="left"/>
              <w:rPr>
                <w:rFonts w:eastAsia="Liberation Sans"/>
                <w:iCs/>
              </w:rPr>
            </w:pPr>
            <w:r w:rsidRPr="008E2366">
              <w:rPr>
                <w:rFonts w:eastAsia="Liberation Sans"/>
                <w:iCs/>
              </w:rPr>
              <w:t>Informācijas tehnoloģija, datortehnika, elektronika, telekomunikācijas, datorvadība un datorzinātne</w:t>
            </w:r>
          </w:p>
        </w:tc>
      </w:tr>
      <w:tr w:rsidR="00782CE1" w:rsidRPr="008E2366" w14:paraId="34006B36"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2A6FCC24" w14:textId="77777777" w:rsidR="00782CE1" w:rsidRPr="008E2366" w:rsidRDefault="00782CE1" w:rsidP="008E2366">
            <w:pPr>
              <w:pStyle w:val="table"/>
              <w:ind w:left="142" w:right="142"/>
              <w:jc w:val="left"/>
            </w:pPr>
            <w:r w:rsidRPr="008E2366">
              <w:rPr>
                <w:w w:val="110"/>
              </w:rPr>
              <w:t>Studiju</w:t>
            </w:r>
            <w:r w:rsidRPr="008E2366">
              <w:rPr>
                <w:spacing w:val="17"/>
                <w:w w:val="110"/>
              </w:rPr>
              <w:t xml:space="preserve"> </w:t>
            </w:r>
            <w:r w:rsidRPr="008E2366">
              <w:rPr>
                <w:w w:val="110"/>
              </w:rPr>
              <w:t>programmas</w:t>
            </w:r>
            <w:r w:rsidRPr="008E2366">
              <w:rPr>
                <w:spacing w:val="18"/>
                <w:w w:val="110"/>
              </w:rPr>
              <w:t xml:space="preserve"> </w:t>
            </w:r>
            <w:r w:rsidRPr="008E2366">
              <w:rPr>
                <w:w w:val="110"/>
              </w:rPr>
              <w:t>nosaukums</w:t>
            </w:r>
          </w:p>
        </w:tc>
        <w:tc>
          <w:tcPr>
            <w:tcW w:w="5199" w:type="dxa"/>
            <w:tcBorders>
              <w:top w:val="single" w:sz="6" w:space="0" w:color="DDDDDD"/>
              <w:left w:val="single" w:sz="6" w:space="0" w:color="DDDDDD"/>
              <w:bottom w:val="single" w:sz="6" w:space="0" w:color="DDDDDD"/>
              <w:right w:val="single" w:sz="6" w:space="0" w:color="DDDDDD"/>
            </w:tcBorders>
          </w:tcPr>
          <w:p w14:paraId="1DF7518E" w14:textId="77777777" w:rsidR="00782CE1" w:rsidRPr="008E2366" w:rsidRDefault="00782CE1" w:rsidP="008E2366">
            <w:pPr>
              <w:pStyle w:val="table"/>
              <w:ind w:left="141" w:right="96"/>
              <w:rPr>
                <w:rFonts w:eastAsia="Liberation Sans"/>
                <w:iCs/>
              </w:rPr>
            </w:pPr>
            <w:r w:rsidRPr="008E2366">
              <w:rPr>
                <w:rFonts w:eastAsia="Liberation Sans"/>
                <w:iCs/>
              </w:rPr>
              <w:t>Informācijas tehnoloģijas</w:t>
            </w:r>
          </w:p>
        </w:tc>
      </w:tr>
      <w:tr w:rsidR="00782CE1" w:rsidRPr="008E2366" w14:paraId="3B30EC6E"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0F1DBA0E" w14:textId="77777777" w:rsidR="00782CE1" w:rsidRPr="008E2366" w:rsidRDefault="00782CE1" w:rsidP="008E2366">
            <w:pPr>
              <w:pStyle w:val="table"/>
              <w:ind w:left="142" w:right="142"/>
              <w:jc w:val="left"/>
            </w:pPr>
            <w:r w:rsidRPr="008E2366">
              <w:rPr>
                <w:w w:val="115"/>
              </w:rPr>
              <w:t>Izglītības</w:t>
            </w:r>
            <w:r w:rsidRPr="008E2366">
              <w:rPr>
                <w:spacing w:val="-16"/>
                <w:w w:val="115"/>
              </w:rPr>
              <w:t xml:space="preserve"> </w:t>
            </w:r>
            <w:proofErr w:type="spellStart"/>
            <w:r w:rsidRPr="008E2366">
              <w:rPr>
                <w:w w:val="115"/>
              </w:rPr>
              <w:t>klasiﬁkācijas</w:t>
            </w:r>
            <w:proofErr w:type="spellEnd"/>
            <w:r w:rsidRPr="008E2366">
              <w:rPr>
                <w:spacing w:val="-15"/>
                <w:w w:val="115"/>
              </w:rPr>
              <w:t xml:space="preserve"> </w:t>
            </w:r>
            <w:r w:rsidRPr="008E2366">
              <w:rPr>
                <w:w w:val="115"/>
              </w:rPr>
              <w:t>kods</w:t>
            </w:r>
            <w:r w:rsidRPr="008E2366">
              <w:rPr>
                <w:spacing w:val="-15"/>
                <w:w w:val="115"/>
              </w:rPr>
              <w:t xml:space="preserve"> </w:t>
            </w:r>
            <w:r w:rsidRPr="008E2366">
              <w:rPr>
                <w:w w:val="115"/>
              </w:rPr>
              <w:t>(IKK)</w:t>
            </w:r>
          </w:p>
        </w:tc>
        <w:tc>
          <w:tcPr>
            <w:tcW w:w="5199" w:type="dxa"/>
            <w:tcBorders>
              <w:top w:val="single" w:sz="6" w:space="0" w:color="DDDDDD"/>
              <w:left w:val="single" w:sz="6" w:space="0" w:color="DDDDDD"/>
              <w:bottom w:val="single" w:sz="6" w:space="0" w:color="DDDDDD"/>
              <w:right w:val="single" w:sz="6" w:space="0" w:color="DDDDDD"/>
            </w:tcBorders>
          </w:tcPr>
          <w:p w14:paraId="027770D9" w14:textId="77777777" w:rsidR="00782CE1" w:rsidRPr="008E2366" w:rsidRDefault="00782CE1" w:rsidP="008E2366">
            <w:pPr>
              <w:pStyle w:val="table"/>
              <w:ind w:left="141" w:right="96"/>
              <w:rPr>
                <w:rFonts w:eastAsia="Liberation Sans"/>
                <w:iCs/>
              </w:rPr>
            </w:pPr>
            <w:r w:rsidRPr="008E2366">
              <w:t>42484</w:t>
            </w:r>
          </w:p>
        </w:tc>
      </w:tr>
      <w:tr w:rsidR="00782CE1" w:rsidRPr="008E2366" w14:paraId="19943098"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5EEB0942" w14:textId="77777777" w:rsidR="00782CE1" w:rsidRPr="008E2366" w:rsidRDefault="00782CE1" w:rsidP="008E2366">
            <w:pPr>
              <w:pStyle w:val="table"/>
              <w:ind w:left="142" w:right="142"/>
              <w:jc w:val="left"/>
            </w:pPr>
            <w:r w:rsidRPr="008E2366">
              <w:rPr>
                <w:w w:val="110"/>
              </w:rPr>
              <w:t>Studiju</w:t>
            </w:r>
            <w:r w:rsidRPr="008E2366">
              <w:rPr>
                <w:spacing w:val="19"/>
                <w:w w:val="110"/>
              </w:rPr>
              <w:t xml:space="preserve"> </w:t>
            </w:r>
            <w:r w:rsidRPr="008E2366">
              <w:rPr>
                <w:w w:val="110"/>
              </w:rPr>
              <w:t>programmas</w:t>
            </w:r>
            <w:r w:rsidRPr="008E2366">
              <w:rPr>
                <w:spacing w:val="19"/>
                <w:w w:val="110"/>
              </w:rPr>
              <w:t xml:space="preserve"> </w:t>
            </w:r>
            <w:r w:rsidRPr="008E2366">
              <w:rPr>
                <w:w w:val="110"/>
              </w:rPr>
              <w:t>veids</w:t>
            </w:r>
          </w:p>
        </w:tc>
        <w:tc>
          <w:tcPr>
            <w:tcW w:w="5199" w:type="dxa"/>
            <w:tcBorders>
              <w:top w:val="single" w:sz="6" w:space="0" w:color="DDDDDD"/>
              <w:left w:val="single" w:sz="6" w:space="0" w:color="DDDDDD"/>
              <w:bottom w:val="single" w:sz="6" w:space="0" w:color="DDDDDD"/>
              <w:right w:val="single" w:sz="6" w:space="0" w:color="DDDDDD"/>
            </w:tcBorders>
          </w:tcPr>
          <w:p w14:paraId="79CF1CE3" w14:textId="77777777" w:rsidR="00782CE1" w:rsidRPr="008E2366" w:rsidRDefault="00782CE1" w:rsidP="008E2366">
            <w:pPr>
              <w:pStyle w:val="table"/>
              <w:ind w:left="141" w:right="96"/>
              <w:rPr>
                <w:rFonts w:eastAsia="Liberation Sans"/>
                <w:iCs/>
              </w:rPr>
            </w:pPr>
            <w:r w:rsidRPr="008E2366">
              <w:rPr>
                <w:rFonts w:eastAsia="Liberation Sans"/>
                <w:iCs/>
              </w:rPr>
              <w:t>profesionālā bakalaura studiju programma</w:t>
            </w:r>
          </w:p>
        </w:tc>
      </w:tr>
      <w:tr w:rsidR="00782CE1" w:rsidRPr="008E2366" w14:paraId="16494A85"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65190212" w14:textId="77777777" w:rsidR="00782CE1" w:rsidRPr="008E2366" w:rsidRDefault="00782CE1" w:rsidP="008E2366">
            <w:pPr>
              <w:pStyle w:val="table"/>
              <w:ind w:left="142" w:right="142"/>
              <w:jc w:val="left"/>
            </w:pPr>
            <w:r w:rsidRPr="008E2366">
              <w:rPr>
                <w:w w:val="110"/>
              </w:rPr>
              <w:t>Studiju</w:t>
            </w:r>
            <w:r w:rsidRPr="008E2366">
              <w:rPr>
                <w:spacing w:val="12"/>
                <w:w w:val="110"/>
              </w:rPr>
              <w:t xml:space="preserve"> </w:t>
            </w:r>
            <w:r w:rsidRPr="008E2366">
              <w:rPr>
                <w:w w:val="110"/>
              </w:rPr>
              <w:t>programmas</w:t>
            </w:r>
            <w:r w:rsidRPr="008E2366">
              <w:rPr>
                <w:spacing w:val="13"/>
                <w:w w:val="110"/>
              </w:rPr>
              <w:t xml:space="preserve"> </w:t>
            </w:r>
            <w:r w:rsidRPr="008E2366">
              <w:rPr>
                <w:w w:val="110"/>
              </w:rPr>
              <w:t>direktora</w:t>
            </w:r>
            <w:r w:rsidRPr="008E2366">
              <w:rPr>
                <w:spacing w:val="13"/>
                <w:w w:val="110"/>
              </w:rPr>
              <w:t xml:space="preserve"> </w:t>
            </w:r>
            <w:r w:rsidRPr="008E2366">
              <w:rPr>
                <w:w w:val="110"/>
              </w:rPr>
              <w:t>vārds</w:t>
            </w:r>
          </w:p>
        </w:tc>
        <w:tc>
          <w:tcPr>
            <w:tcW w:w="5199" w:type="dxa"/>
            <w:tcBorders>
              <w:top w:val="single" w:sz="6" w:space="0" w:color="DDDDDD"/>
              <w:left w:val="single" w:sz="6" w:space="0" w:color="DDDDDD"/>
              <w:bottom w:val="single" w:sz="6" w:space="0" w:color="DDDDDD"/>
              <w:right w:val="single" w:sz="6" w:space="0" w:color="DDDDDD"/>
            </w:tcBorders>
          </w:tcPr>
          <w:p w14:paraId="0B7157FD" w14:textId="77777777" w:rsidR="00782CE1" w:rsidRPr="008E2366" w:rsidRDefault="00782CE1" w:rsidP="008E2366">
            <w:pPr>
              <w:pStyle w:val="table"/>
              <w:ind w:left="141" w:right="96"/>
              <w:rPr>
                <w:rFonts w:eastAsia="Liberation Sans"/>
                <w:iCs/>
              </w:rPr>
            </w:pPr>
            <w:r w:rsidRPr="008E2366">
              <w:rPr>
                <w:rFonts w:eastAsia="Liberation Sans"/>
                <w:iCs/>
                <w:w w:val="95"/>
              </w:rPr>
              <w:t>Ieva</w:t>
            </w:r>
          </w:p>
        </w:tc>
      </w:tr>
      <w:tr w:rsidR="00782CE1" w:rsidRPr="008E2366" w14:paraId="35657E9B"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4BCA058" w14:textId="77777777" w:rsidR="00782CE1" w:rsidRPr="008E2366" w:rsidRDefault="00782CE1" w:rsidP="008E2366">
            <w:pPr>
              <w:pStyle w:val="table"/>
              <w:ind w:left="142" w:right="142"/>
              <w:jc w:val="left"/>
            </w:pPr>
            <w:r w:rsidRPr="008E2366">
              <w:rPr>
                <w:w w:val="110"/>
              </w:rPr>
              <w:t>Studiju</w:t>
            </w:r>
            <w:r w:rsidRPr="008E2366">
              <w:rPr>
                <w:spacing w:val="8"/>
                <w:w w:val="110"/>
              </w:rPr>
              <w:t xml:space="preserve"> </w:t>
            </w:r>
            <w:r w:rsidRPr="008E2366">
              <w:rPr>
                <w:w w:val="110"/>
              </w:rPr>
              <w:t>programmas</w:t>
            </w:r>
            <w:r w:rsidRPr="008E2366">
              <w:rPr>
                <w:spacing w:val="9"/>
                <w:w w:val="110"/>
              </w:rPr>
              <w:t xml:space="preserve"> </w:t>
            </w:r>
            <w:r w:rsidRPr="008E2366">
              <w:rPr>
                <w:w w:val="110"/>
              </w:rPr>
              <w:t>direktora</w:t>
            </w:r>
            <w:r w:rsidRPr="008E2366">
              <w:rPr>
                <w:w w:val="109"/>
              </w:rPr>
              <w:t xml:space="preserve"> </w:t>
            </w:r>
            <w:r w:rsidRPr="008E2366">
              <w:rPr>
                <w:w w:val="110"/>
              </w:rPr>
              <w:t>uzvārds</w:t>
            </w:r>
          </w:p>
        </w:tc>
        <w:tc>
          <w:tcPr>
            <w:tcW w:w="5199" w:type="dxa"/>
            <w:tcBorders>
              <w:top w:val="single" w:sz="6" w:space="0" w:color="DDDDDD"/>
              <w:left w:val="single" w:sz="6" w:space="0" w:color="DDDDDD"/>
              <w:bottom w:val="single" w:sz="6" w:space="0" w:color="DDDDDD"/>
              <w:right w:val="single" w:sz="6" w:space="0" w:color="DDDDDD"/>
            </w:tcBorders>
          </w:tcPr>
          <w:p w14:paraId="23600326" w14:textId="77777777" w:rsidR="00782CE1" w:rsidRPr="008E2366" w:rsidRDefault="00782CE1" w:rsidP="008E2366">
            <w:pPr>
              <w:pStyle w:val="table"/>
              <w:ind w:left="141" w:right="96"/>
              <w:rPr>
                <w:rFonts w:eastAsia="Liberation Sans"/>
                <w:iCs/>
              </w:rPr>
            </w:pPr>
            <w:proofErr w:type="spellStart"/>
            <w:r w:rsidRPr="008E2366">
              <w:rPr>
                <w:rFonts w:eastAsia="Liberation Sans"/>
                <w:iCs/>
              </w:rPr>
              <w:t>Boļakova</w:t>
            </w:r>
            <w:proofErr w:type="spellEnd"/>
          </w:p>
        </w:tc>
      </w:tr>
      <w:tr w:rsidR="00782CE1" w:rsidRPr="008E2366" w14:paraId="5FD69F4A"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1B6C3D2" w14:textId="77777777" w:rsidR="00782CE1" w:rsidRPr="008E2366" w:rsidRDefault="00782CE1" w:rsidP="008E2366">
            <w:pPr>
              <w:pStyle w:val="table"/>
              <w:ind w:left="142" w:right="142"/>
              <w:jc w:val="left"/>
            </w:pPr>
            <w:r w:rsidRPr="008E2366">
              <w:rPr>
                <w:w w:val="110"/>
              </w:rPr>
              <w:t>Studiju</w:t>
            </w:r>
            <w:r w:rsidRPr="008E2366">
              <w:rPr>
                <w:spacing w:val="12"/>
                <w:w w:val="110"/>
              </w:rPr>
              <w:t xml:space="preserve"> </w:t>
            </w:r>
            <w:r w:rsidRPr="008E2366">
              <w:rPr>
                <w:w w:val="110"/>
              </w:rPr>
              <w:t>programmas</w:t>
            </w:r>
            <w:r w:rsidRPr="008E2366">
              <w:rPr>
                <w:spacing w:val="12"/>
                <w:w w:val="110"/>
              </w:rPr>
              <w:t xml:space="preserve"> </w:t>
            </w:r>
            <w:r w:rsidRPr="008E2366">
              <w:rPr>
                <w:w w:val="110"/>
              </w:rPr>
              <w:t>direktora</w:t>
            </w:r>
            <w:r w:rsidRPr="008E2366">
              <w:rPr>
                <w:spacing w:val="13"/>
                <w:w w:val="110"/>
              </w:rPr>
              <w:t xml:space="preserve"> </w:t>
            </w:r>
            <w:r w:rsidRPr="008E2366">
              <w:rPr>
                <w:w w:val="110"/>
              </w:rPr>
              <w:t>e-pasts</w:t>
            </w:r>
          </w:p>
        </w:tc>
        <w:tc>
          <w:tcPr>
            <w:tcW w:w="5199" w:type="dxa"/>
            <w:tcBorders>
              <w:top w:val="single" w:sz="6" w:space="0" w:color="DDDDDD"/>
              <w:left w:val="single" w:sz="6" w:space="0" w:color="DDDDDD"/>
              <w:bottom w:val="single" w:sz="6" w:space="0" w:color="DDDDDD"/>
              <w:right w:val="single" w:sz="6" w:space="0" w:color="DDDDDD"/>
            </w:tcBorders>
          </w:tcPr>
          <w:p w14:paraId="2B831C04" w14:textId="77777777" w:rsidR="00782CE1" w:rsidRPr="008E2366" w:rsidRDefault="00782CE1" w:rsidP="008E2366">
            <w:pPr>
              <w:pStyle w:val="table"/>
              <w:ind w:left="141" w:right="96"/>
              <w:rPr>
                <w:rFonts w:eastAsia="Liberation Sans"/>
                <w:iCs/>
              </w:rPr>
            </w:pPr>
            <w:r w:rsidRPr="008E2366">
              <w:rPr>
                <w:rFonts w:eastAsia="Liberation Sans"/>
                <w:iCs/>
              </w:rPr>
              <w:t>Ieva.bolakova@du.lv</w:t>
            </w:r>
          </w:p>
        </w:tc>
      </w:tr>
      <w:tr w:rsidR="00782CE1" w:rsidRPr="008E2366" w14:paraId="30A1F011"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47A9D1EB" w14:textId="77777777" w:rsidR="00782CE1" w:rsidRPr="008E2366" w:rsidRDefault="00782CE1" w:rsidP="008E2366">
            <w:pPr>
              <w:pStyle w:val="table"/>
              <w:ind w:left="142" w:right="142"/>
              <w:jc w:val="left"/>
            </w:pPr>
            <w:r w:rsidRPr="008E2366">
              <w:rPr>
                <w:w w:val="110"/>
              </w:rPr>
              <w:t>Studiju</w:t>
            </w:r>
            <w:r w:rsidRPr="008E2366">
              <w:rPr>
                <w:spacing w:val="5"/>
                <w:w w:val="110"/>
              </w:rPr>
              <w:t xml:space="preserve"> </w:t>
            </w:r>
            <w:r w:rsidRPr="008E2366">
              <w:rPr>
                <w:w w:val="110"/>
              </w:rPr>
              <w:t>programmas</w:t>
            </w:r>
            <w:r w:rsidRPr="008E2366">
              <w:rPr>
                <w:spacing w:val="5"/>
                <w:w w:val="110"/>
              </w:rPr>
              <w:t xml:space="preserve"> </w:t>
            </w:r>
            <w:r w:rsidRPr="008E2366">
              <w:rPr>
                <w:w w:val="110"/>
              </w:rPr>
              <w:t>direktora</w:t>
            </w:r>
            <w:r w:rsidRPr="008E2366">
              <w:rPr>
                <w:spacing w:val="24"/>
                <w:w w:val="110"/>
              </w:rPr>
              <w:t xml:space="preserve"> </w:t>
            </w:r>
            <w:r w:rsidRPr="008E2366">
              <w:rPr>
                <w:w w:val="110"/>
              </w:rPr>
              <w:t xml:space="preserve">akadēmiskais/ </w:t>
            </w:r>
            <w:r w:rsidRPr="008E2366">
              <w:rPr>
                <w:spacing w:val="24"/>
                <w:w w:val="110"/>
              </w:rPr>
              <w:t xml:space="preserve"> </w:t>
            </w:r>
            <w:r w:rsidRPr="008E2366">
              <w:rPr>
                <w:w w:val="110"/>
              </w:rPr>
              <w:t>zinātniskais</w:t>
            </w:r>
            <w:r w:rsidRPr="008E2366">
              <w:rPr>
                <w:w w:val="113"/>
              </w:rPr>
              <w:t xml:space="preserve"> </w:t>
            </w:r>
            <w:r w:rsidRPr="008E2366">
              <w:rPr>
                <w:w w:val="110"/>
              </w:rPr>
              <w:t>grāds</w:t>
            </w:r>
          </w:p>
        </w:tc>
        <w:tc>
          <w:tcPr>
            <w:tcW w:w="5199" w:type="dxa"/>
            <w:tcBorders>
              <w:top w:val="single" w:sz="6" w:space="0" w:color="DDDDDD"/>
              <w:left w:val="single" w:sz="6" w:space="0" w:color="DDDDDD"/>
              <w:bottom w:val="single" w:sz="6" w:space="0" w:color="DDDDDD"/>
              <w:right w:val="single" w:sz="6" w:space="0" w:color="DDDDDD"/>
            </w:tcBorders>
          </w:tcPr>
          <w:p w14:paraId="58E6FDC2" w14:textId="77777777" w:rsidR="00782CE1" w:rsidRPr="008E2366" w:rsidRDefault="00782CE1" w:rsidP="008E2366">
            <w:pPr>
              <w:pStyle w:val="table"/>
              <w:ind w:left="141" w:right="96"/>
              <w:rPr>
                <w:rFonts w:eastAsia="Liberation Sans"/>
                <w:iCs/>
              </w:rPr>
            </w:pPr>
            <w:proofErr w:type="spellStart"/>
            <w:r w:rsidRPr="008E2366">
              <w:rPr>
                <w:rFonts w:eastAsia="Liberation Sans"/>
                <w:iCs/>
                <w:w w:val="105"/>
              </w:rPr>
              <w:t>Mg.paed</w:t>
            </w:r>
            <w:proofErr w:type="spellEnd"/>
            <w:r w:rsidRPr="008E2366">
              <w:rPr>
                <w:rFonts w:eastAsia="Liberation Sans"/>
                <w:iCs/>
                <w:w w:val="105"/>
              </w:rPr>
              <w:t>.,</w:t>
            </w:r>
            <w:r w:rsidRPr="008E2366">
              <w:rPr>
                <w:rFonts w:eastAsia="Liberation Sans"/>
                <w:iCs/>
                <w:spacing w:val="-34"/>
                <w:w w:val="105"/>
              </w:rPr>
              <w:t xml:space="preserve"> </w:t>
            </w:r>
            <w:r w:rsidRPr="008E2366">
              <w:rPr>
                <w:rFonts w:eastAsia="Liberation Sans"/>
                <w:iCs/>
                <w:w w:val="105"/>
              </w:rPr>
              <w:t>lektore</w:t>
            </w:r>
          </w:p>
        </w:tc>
      </w:tr>
      <w:tr w:rsidR="00782CE1" w:rsidRPr="008E2366" w14:paraId="6F2C8691"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4F8387ED" w14:textId="77777777" w:rsidR="00782CE1" w:rsidRPr="008E2366" w:rsidRDefault="00782CE1" w:rsidP="008E2366">
            <w:pPr>
              <w:pStyle w:val="table"/>
              <w:ind w:left="142" w:right="142"/>
              <w:jc w:val="left"/>
            </w:pPr>
            <w:r w:rsidRPr="008E2366">
              <w:rPr>
                <w:w w:val="110"/>
              </w:rPr>
              <w:t>Studiju</w:t>
            </w:r>
            <w:r w:rsidRPr="008E2366">
              <w:rPr>
                <w:spacing w:val="8"/>
                <w:w w:val="110"/>
              </w:rPr>
              <w:t xml:space="preserve"> </w:t>
            </w:r>
            <w:r w:rsidRPr="008E2366">
              <w:rPr>
                <w:w w:val="110"/>
              </w:rPr>
              <w:t>programmas</w:t>
            </w:r>
            <w:r w:rsidRPr="008E2366">
              <w:rPr>
                <w:spacing w:val="9"/>
                <w:w w:val="110"/>
              </w:rPr>
              <w:t xml:space="preserve"> </w:t>
            </w:r>
            <w:r w:rsidRPr="008E2366">
              <w:rPr>
                <w:w w:val="110"/>
              </w:rPr>
              <w:t>direktora</w:t>
            </w:r>
            <w:r w:rsidRPr="008E2366">
              <w:rPr>
                <w:w w:val="109"/>
              </w:rPr>
              <w:t xml:space="preserve"> </w:t>
            </w:r>
            <w:r w:rsidRPr="008E2366">
              <w:rPr>
                <w:w w:val="110"/>
              </w:rPr>
              <w:t>tālr.nr.</w:t>
            </w:r>
            <w:r w:rsidRPr="008E2366">
              <w:rPr>
                <w:spacing w:val="-14"/>
                <w:w w:val="110"/>
              </w:rPr>
              <w:t xml:space="preserve"> </w:t>
            </w:r>
          </w:p>
        </w:tc>
        <w:tc>
          <w:tcPr>
            <w:tcW w:w="5199" w:type="dxa"/>
            <w:tcBorders>
              <w:top w:val="single" w:sz="6" w:space="0" w:color="DDDDDD"/>
              <w:left w:val="single" w:sz="6" w:space="0" w:color="DDDDDD"/>
              <w:bottom w:val="single" w:sz="6" w:space="0" w:color="DDDDDD"/>
              <w:right w:val="single" w:sz="6" w:space="0" w:color="DDDDDD"/>
            </w:tcBorders>
          </w:tcPr>
          <w:p w14:paraId="04028171" w14:textId="77777777" w:rsidR="00782CE1" w:rsidRPr="008E2366" w:rsidRDefault="00782CE1" w:rsidP="008E2366">
            <w:pPr>
              <w:pStyle w:val="table"/>
              <w:ind w:left="141" w:right="96"/>
              <w:rPr>
                <w:rFonts w:eastAsia="Liberation Sans"/>
                <w:iCs/>
              </w:rPr>
            </w:pPr>
            <w:r w:rsidRPr="008E2366">
              <w:rPr>
                <w:rFonts w:eastAsia="Liberation Sans"/>
                <w:iCs/>
                <w:w w:val="105"/>
              </w:rPr>
              <w:t>+371</w:t>
            </w:r>
            <w:r w:rsidRPr="008E2366">
              <w:rPr>
                <w:rFonts w:eastAsia="Liberation Sans"/>
                <w:iCs/>
                <w:spacing w:val="-12"/>
                <w:w w:val="105"/>
              </w:rPr>
              <w:t xml:space="preserve"> </w:t>
            </w:r>
            <w:r w:rsidRPr="008E2366">
              <w:rPr>
                <w:rFonts w:eastAsia="Liberation Sans"/>
                <w:iCs/>
                <w:w w:val="105"/>
              </w:rPr>
              <w:t>29569653</w:t>
            </w:r>
          </w:p>
        </w:tc>
      </w:tr>
      <w:tr w:rsidR="00782CE1" w:rsidRPr="008E2366" w14:paraId="6BF7A44B"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A336390" w14:textId="77777777" w:rsidR="00782CE1" w:rsidRPr="008E2366" w:rsidRDefault="00782CE1" w:rsidP="008E2366">
            <w:pPr>
              <w:pStyle w:val="table"/>
              <w:ind w:left="142" w:right="142"/>
              <w:jc w:val="left"/>
            </w:pPr>
            <w:r w:rsidRPr="008E2366">
              <w:rPr>
                <w:w w:val="110"/>
              </w:rPr>
              <w:t>Studiju</w:t>
            </w:r>
            <w:r w:rsidRPr="008E2366">
              <w:rPr>
                <w:spacing w:val="15"/>
                <w:w w:val="110"/>
              </w:rPr>
              <w:t xml:space="preserve"> </w:t>
            </w:r>
            <w:r w:rsidRPr="008E2366">
              <w:rPr>
                <w:w w:val="110"/>
              </w:rPr>
              <w:t>programmas</w:t>
            </w:r>
            <w:r w:rsidRPr="008E2366">
              <w:rPr>
                <w:spacing w:val="16"/>
                <w:w w:val="110"/>
              </w:rPr>
              <w:t xml:space="preserve"> </w:t>
            </w:r>
            <w:r w:rsidRPr="008E2366">
              <w:rPr>
                <w:w w:val="110"/>
              </w:rPr>
              <w:t>mērķis</w:t>
            </w:r>
          </w:p>
        </w:tc>
        <w:tc>
          <w:tcPr>
            <w:tcW w:w="5199" w:type="dxa"/>
            <w:tcBorders>
              <w:top w:val="single" w:sz="6" w:space="0" w:color="DDDDDD"/>
              <w:left w:val="single" w:sz="6" w:space="0" w:color="DDDDDD"/>
              <w:bottom w:val="single" w:sz="6" w:space="0" w:color="DDDDDD"/>
              <w:right w:val="single" w:sz="6" w:space="0" w:color="DDDDDD"/>
            </w:tcBorders>
          </w:tcPr>
          <w:p w14:paraId="407F3A98" w14:textId="77777777" w:rsidR="00782CE1" w:rsidRPr="008E2366" w:rsidRDefault="00782CE1" w:rsidP="008E2366">
            <w:pPr>
              <w:pStyle w:val="table"/>
              <w:ind w:left="141" w:right="96"/>
              <w:rPr>
                <w:rFonts w:eastAsia="Liberation Sans"/>
                <w:iCs/>
              </w:rPr>
            </w:pPr>
            <w:r w:rsidRPr="008E2366">
              <w:rPr>
                <w:rFonts w:eastAsia="Liberation Sans"/>
                <w:iCs/>
              </w:rPr>
              <w:t>nodrošināt Latvijas valsts vajadzībām atbilstošas profesionālās studijas, kas ir balstītas uz IT nozares zinātņu teorētiskajiem pamatiem, atbilst programmēšanas inženiera profesijas standartam un ir praktiski piemērojamas</w:t>
            </w:r>
          </w:p>
        </w:tc>
      </w:tr>
      <w:tr w:rsidR="00782CE1" w:rsidRPr="008E2366" w14:paraId="016EF8F8"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666D19A" w14:textId="77777777" w:rsidR="00782CE1" w:rsidRPr="008E2366" w:rsidRDefault="00782CE1" w:rsidP="008E2366">
            <w:pPr>
              <w:pStyle w:val="table"/>
              <w:ind w:left="142" w:right="142"/>
              <w:jc w:val="left"/>
            </w:pPr>
            <w:r w:rsidRPr="008E2366">
              <w:rPr>
                <w:w w:val="110"/>
              </w:rPr>
              <w:t>Studiju</w:t>
            </w:r>
            <w:r w:rsidRPr="008E2366">
              <w:rPr>
                <w:spacing w:val="16"/>
                <w:w w:val="110"/>
              </w:rPr>
              <w:t xml:space="preserve"> </w:t>
            </w:r>
            <w:r w:rsidRPr="008E2366">
              <w:rPr>
                <w:w w:val="110"/>
              </w:rPr>
              <w:t>programmas</w:t>
            </w:r>
            <w:r w:rsidRPr="008E2366">
              <w:rPr>
                <w:spacing w:val="17"/>
                <w:w w:val="110"/>
              </w:rPr>
              <w:t xml:space="preserve"> </w:t>
            </w:r>
            <w:r w:rsidRPr="008E2366">
              <w:rPr>
                <w:w w:val="110"/>
              </w:rPr>
              <w:t>uzdevumi</w:t>
            </w:r>
          </w:p>
        </w:tc>
        <w:tc>
          <w:tcPr>
            <w:tcW w:w="5199" w:type="dxa"/>
            <w:tcBorders>
              <w:top w:val="single" w:sz="6" w:space="0" w:color="DDDDDD"/>
              <w:left w:val="single" w:sz="6" w:space="0" w:color="DDDDDD"/>
              <w:bottom w:val="single" w:sz="6" w:space="0" w:color="DDDDDD"/>
              <w:right w:val="single" w:sz="6" w:space="0" w:color="DDDDDD"/>
            </w:tcBorders>
          </w:tcPr>
          <w:p w14:paraId="0183BA45" w14:textId="77777777" w:rsidR="00782CE1" w:rsidRPr="008E2366" w:rsidRDefault="00782CE1" w:rsidP="008E2366">
            <w:pPr>
              <w:pStyle w:val="table"/>
              <w:ind w:left="141" w:right="96"/>
              <w:rPr>
                <w:rFonts w:eastAsia="Liberation Sans"/>
                <w:iCs/>
              </w:rPr>
            </w:pPr>
            <w:r w:rsidRPr="008E2366">
              <w:rPr>
                <w:rFonts w:eastAsia="Liberation Sans"/>
                <w:iCs/>
              </w:rPr>
              <w:t>1. nodrošināt iespēju iegūt profesionālo kvalifikāciju „Programmēšanas inženieris” un bakalaura grādu informācijas tehnoloģijās;</w:t>
            </w:r>
          </w:p>
          <w:p w14:paraId="358D9AD2" w14:textId="77777777" w:rsidR="00782CE1" w:rsidRPr="008E2366" w:rsidRDefault="00782CE1" w:rsidP="008E2366">
            <w:pPr>
              <w:pStyle w:val="table"/>
              <w:ind w:left="141" w:right="96"/>
              <w:rPr>
                <w:rFonts w:eastAsia="Liberation Sans"/>
                <w:iCs/>
              </w:rPr>
            </w:pPr>
            <w:r w:rsidRPr="008E2366">
              <w:rPr>
                <w:rFonts w:eastAsia="Liberation Sans"/>
                <w:iCs/>
              </w:rPr>
              <w:t>2. sekmēt programmēšanas inženiera profesionālās kvalifikācijas speciālistu konkurētspēju mainīgos sociālekonomiskajos apstākļos un starptautiskajā darba tirgū;</w:t>
            </w:r>
          </w:p>
          <w:p w14:paraId="14793526" w14:textId="77777777" w:rsidR="00782CE1" w:rsidRPr="008E2366" w:rsidRDefault="00782CE1" w:rsidP="008E2366">
            <w:pPr>
              <w:pStyle w:val="table"/>
              <w:ind w:left="141" w:right="96"/>
              <w:rPr>
                <w:rFonts w:eastAsia="Liberation Sans"/>
                <w:iCs/>
              </w:rPr>
            </w:pPr>
            <w:r w:rsidRPr="008E2366">
              <w:rPr>
                <w:rFonts w:eastAsia="Liberation Sans"/>
                <w:iCs/>
              </w:rPr>
              <w:t>3. īstenot informācijas tehnoloģiju nozares padziļinātu zināšanu apguvi, kas nodrošina iespēju izstrādāt jaunu vai pilnveidot esošo programmatūru un tehnoloģijas, kā arī sagatavo studentus jaunrades, pētnieciskajam un pedagoģiskajam darbam IT nozarē;</w:t>
            </w:r>
          </w:p>
          <w:p w14:paraId="08F89CFE" w14:textId="77777777" w:rsidR="00782CE1" w:rsidRPr="008E2366" w:rsidRDefault="00782CE1" w:rsidP="008E2366">
            <w:pPr>
              <w:pStyle w:val="table"/>
              <w:ind w:left="141" w:right="96"/>
              <w:rPr>
                <w:rFonts w:eastAsia="Liberation Sans"/>
                <w:iCs/>
              </w:rPr>
            </w:pPr>
            <w:r w:rsidRPr="008E2366">
              <w:rPr>
                <w:rFonts w:eastAsia="Liberation Sans"/>
                <w:iCs/>
              </w:rPr>
              <w:t>4. nodrošināt, ka studiju programmas absolventi spēj atbildīgi un droši izvēlēties un lietot informācijas tehnoloģijas darba pienākumu veikšanai, pētniecībai un mūžizglītībai, kā arī digitālā satura iegūšanai, radīšanai un koplietošanai;</w:t>
            </w:r>
          </w:p>
          <w:p w14:paraId="44AB79DD" w14:textId="77777777" w:rsidR="00782CE1" w:rsidRPr="008E2366" w:rsidRDefault="00782CE1" w:rsidP="008E2366">
            <w:pPr>
              <w:pStyle w:val="table"/>
              <w:ind w:left="141" w:right="96"/>
              <w:rPr>
                <w:rFonts w:eastAsia="Liberation Sans"/>
                <w:iCs/>
              </w:rPr>
            </w:pPr>
            <w:r w:rsidRPr="008E2366">
              <w:rPr>
                <w:rFonts w:eastAsia="Liberation Sans"/>
                <w:iCs/>
              </w:rPr>
              <w:t>5. radīt motivāciju tālākizglītībai un sniegt iespējas sagatavoties augstāka līmeņa izglītības iegūšanai.</w:t>
            </w:r>
          </w:p>
        </w:tc>
      </w:tr>
      <w:tr w:rsidR="00782CE1" w:rsidRPr="008E2366" w14:paraId="049682AB"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951E1DE" w14:textId="77777777" w:rsidR="00782CE1" w:rsidRPr="008E2366" w:rsidRDefault="00782CE1" w:rsidP="008E2366">
            <w:pPr>
              <w:pStyle w:val="table"/>
              <w:ind w:left="142" w:right="142"/>
              <w:jc w:val="left"/>
            </w:pPr>
            <w:r w:rsidRPr="008E2366">
              <w:rPr>
                <w:w w:val="110"/>
              </w:rPr>
              <w:t>Sasniedzamie</w:t>
            </w:r>
            <w:r w:rsidRPr="008E2366">
              <w:rPr>
                <w:spacing w:val="21"/>
                <w:w w:val="110"/>
              </w:rPr>
              <w:t xml:space="preserve"> </w:t>
            </w:r>
            <w:r w:rsidRPr="008E2366">
              <w:rPr>
                <w:w w:val="110"/>
              </w:rPr>
              <w:t>studiju</w:t>
            </w:r>
            <w:r w:rsidRPr="008E2366">
              <w:rPr>
                <w:spacing w:val="22"/>
                <w:w w:val="110"/>
              </w:rPr>
              <w:t xml:space="preserve"> </w:t>
            </w:r>
            <w:r w:rsidRPr="008E2366">
              <w:rPr>
                <w:w w:val="110"/>
              </w:rPr>
              <w:t>rezultāti</w:t>
            </w:r>
          </w:p>
        </w:tc>
        <w:tc>
          <w:tcPr>
            <w:tcW w:w="5199" w:type="dxa"/>
            <w:tcBorders>
              <w:top w:val="single" w:sz="6" w:space="0" w:color="DDDDDD"/>
              <w:left w:val="single" w:sz="6" w:space="0" w:color="DDDDDD"/>
              <w:bottom w:val="single" w:sz="6" w:space="0" w:color="DDDDDD"/>
              <w:right w:val="single" w:sz="6" w:space="0" w:color="DDDDDD"/>
            </w:tcBorders>
          </w:tcPr>
          <w:p w14:paraId="7552B5B9" w14:textId="77777777" w:rsidR="00782CE1" w:rsidRPr="008E2366" w:rsidRDefault="00782CE1" w:rsidP="008E2366">
            <w:pPr>
              <w:pStyle w:val="table"/>
              <w:ind w:left="141" w:right="96"/>
              <w:rPr>
                <w:rFonts w:eastAsia="Liberation Sans"/>
                <w:iCs/>
              </w:rPr>
            </w:pPr>
            <w:r w:rsidRPr="008E2366">
              <w:rPr>
                <w:rFonts w:eastAsia="Liberation Sans"/>
                <w:b/>
                <w:bCs/>
                <w:iCs/>
              </w:rPr>
              <w:t>Zināšanas</w:t>
            </w:r>
            <w:r w:rsidRPr="008E2366">
              <w:rPr>
                <w:rFonts w:eastAsia="Liberation Sans"/>
                <w:iCs/>
              </w:rPr>
              <w:t>:</w:t>
            </w:r>
          </w:p>
          <w:p w14:paraId="011268C5" w14:textId="77777777" w:rsidR="00782CE1" w:rsidRPr="008E2366" w:rsidRDefault="00782CE1" w:rsidP="008E2366">
            <w:pPr>
              <w:pStyle w:val="table"/>
              <w:ind w:left="141" w:right="96"/>
              <w:rPr>
                <w:rFonts w:eastAsia="Liberation Sans"/>
                <w:iCs/>
              </w:rPr>
            </w:pPr>
            <w:r w:rsidRPr="008E2366">
              <w:rPr>
                <w:rFonts w:eastAsia="Liberation Sans"/>
                <w:iCs/>
              </w:rPr>
              <w:t>1. spēj parādīt informācijas tehnoloģiju nozares un programmēšanas inženiera profesijas raksturīgās pamata un specializētās zināšanas, kā arī svarīgāko jēdzienu un likumsakarību izpratni;</w:t>
            </w:r>
          </w:p>
          <w:p w14:paraId="3A49EE50" w14:textId="77777777" w:rsidR="00782CE1" w:rsidRPr="008E2366" w:rsidRDefault="00782CE1" w:rsidP="008E2366">
            <w:pPr>
              <w:pStyle w:val="table"/>
              <w:ind w:left="141" w:right="96"/>
              <w:rPr>
                <w:rFonts w:eastAsia="Liberation Sans"/>
                <w:iCs/>
              </w:rPr>
            </w:pPr>
            <w:r w:rsidRPr="008E2366">
              <w:rPr>
                <w:rFonts w:eastAsia="Liberation Sans"/>
                <w:iCs/>
              </w:rPr>
              <w:t>2. demonstrē izplatītāko teoriju, moduļu un metožu pielietojuma zināšanas, kuras nodrošina mūsdienīgu pamatu problēmu identifikācijai un analīzei, projektēšanai, izstrādei, realizācijai, atestācijai un programmatūras dokumentēšanai;</w:t>
            </w:r>
          </w:p>
          <w:p w14:paraId="41483500" w14:textId="77777777" w:rsidR="00782CE1" w:rsidRPr="008E2366" w:rsidRDefault="00782CE1" w:rsidP="008E2366">
            <w:pPr>
              <w:pStyle w:val="table"/>
              <w:ind w:left="141" w:right="96"/>
              <w:rPr>
                <w:rFonts w:eastAsia="Liberation Sans"/>
                <w:iCs/>
              </w:rPr>
            </w:pPr>
            <w:r w:rsidRPr="008E2366">
              <w:rPr>
                <w:rFonts w:eastAsia="Liberation Sans"/>
                <w:b/>
                <w:bCs/>
                <w:iCs/>
              </w:rPr>
              <w:t>Prasmes</w:t>
            </w:r>
            <w:r w:rsidRPr="008E2366">
              <w:rPr>
                <w:rFonts w:eastAsia="Liberation Sans"/>
                <w:iCs/>
              </w:rPr>
              <w:t>:</w:t>
            </w:r>
          </w:p>
          <w:p w14:paraId="0A262050" w14:textId="77777777" w:rsidR="00782CE1" w:rsidRPr="008E2366" w:rsidRDefault="00782CE1" w:rsidP="008E2366">
            <w:pPr>
              <w:pStyle w:val="table"/>
              <w:ind w:left="141" w:right="96"/>
              <w:rPr>
                <w:rFonts w:eastAsia="Liberation Sans"/>
                <w:iCs/>
              </w:rPr>
            </w:pPr>
            <w:r w:rsidRPr="008E2366">
              <w:rPr>
                <w:rFonts w:eastAsia="Liberation Sans"/>
                <w:iCs/>
              </w:rPr>
              <w:t xml:space="preserve">3. spēj organizēt savu patstāvīgo darbu, formulēt un analītiski aprakstīt iegūto informāciju, problēmas un risinājumus </w:t>
            </w:r>
            <w:r w:rsidRPr="008E2366">
              <w:rPr>
                <w:rFonts w:eastAsia="Liberation Sans"/>
                <w:iCs/>
              </w:rPr>
              <w:lastRenderedPageBreak/>
              <w:t>programmēšanas inženiera profesijā;</w:t>
            </w:r>
          </w:p>
          <w:p w14:paraId="73B25255" w14:textId="77777777" w:rsidR="00782CE1" w:rsidRPr="008E2366" w:rsidRDefault="00782CE1" w:rsidP="008E2366">
            <w:pPr>
              <w:pStyle w:val="table"/>
              <w:ind w:left="141" w:right="96"/>
              <w:rPr>
                <w:rFonts w:eastAsia="Liberation Sans"/>
              </w:rPr>
            </w:pPr>
            <w:r w:rsidRPr="008E2366">
              <w:rPr>
                <w:rFonts w:eastAsia="Liberation Sans"/>
              </w:rPr>
              <w:t>4. spēj izskaidrot un argumentēti diskutēt par piedāvātajiem problēmu risinājumiem gan ar speciālistiem, gan ar nespeciālistiem, strādājot komandā vai vadot citu cilvēku darbu;</w:t>
            </w:r>
          </w:p>
          <w:p w14:paraId="1B0D8CB4" w14:textId="77777777" w:rsidR="00782CE1" w:rsidRPr="008E2366" w:rsidRDefault="00782CE1" w:rsidP="008E2366">
            <w:pPr>
              <w:pStyle w:val="table"/>
              <w:ind w:left="141" w:right="96"/>
              <w:rPr>
                <w:rFonts w:eastAsia="Liberation Sans"/>
                <w:iCs/>
              </w:rPr>
            </w:pPr>
            <w:r w:rsidRPr="008E2366">
              <w:rPr>
                <w:rFonts w:eastAsia="Liberation Sans"/>
                <w:iCs/>
              </w:rPr>
              <w:t>5. spēj apgūt jaunus modeļus, metodes un tehnoloģijas, kā arī izprot nepārtrauktas profesionālās izaugsmes nepieciešamību;</w:t>
            </w:r>
          </w:p>
          <w:p w14:paraId="71DB98C0" w14:textId="77777777" w:rsidR="00782CE1" w:rsidRPr="008E2366" w:rsidRDefault="00782CE1" w:rsidP="008E2366">
            <w:pPr>
              <w:pStyle w:val="table"/>
              <w:ind w:left="141" w:right="96"/>
              <w:rPr>
                <w:rFonts w:eastAsia="Liberation Sans"/>
                <w:iCs/>
              </w:rPr>
            </w:pPr>
            <w:r w:rsidRPr="008E2366">
              <w:rPr>
                <w:rFonts w:eastAsia="Liberation Sans"/>
                <w:b/>
                <w:bCs/>
                <w:iCs/>
              </w:rPr>
              <w:t>Kompetence</w:t>
            </w:r>
            <w:r w:rsidRPr="008E2366">
              <w:rPr>
                <w:rFonts w:eastAsia="Liberation Sans"/>
                <w:iCs/>
              </w:rPr>
              <w:t>:</w:t>
            </w:r>
          </w:p>
          <w:p w14:paraId="107FE2E8" w14:textId="77777777" w:rsidR="00782CE1" w:rsidRPr="008E2366" w:rsidRDefault="00782CE1" w:rsidP="008E2366">
            <w:pPr>
              <w:pStyle w:val="table"/>
              <w:ind w:left="141" w:right="96"/>
              <w:rPr>
                <w:rFonts w:eastAsia="Liberation Sans"/>
                <w:iCs/>
              </w:rPr>
            </w:pPr>
            <w:r w:rsidRPr="008E2366">
              <w:rPr>
                <w:rFonts w:eastAsia="Liberation Sans"/>
                <w:iCs/>
              </w:rPr>
              <w:t>6. spēj pielietot apgūtās zināšanas un profesionālās prasmes programminženierijas jomā;</w:t>
            </w:r>
          </w:p>
          <w:p w14:paraId="15309A27" w14:textId="77777777" w:rsidR="00782CE1" w:rsidRPr="008E2366" w:rsidRDefault="00782CE1" w:rsidP="008E2366">
            <w:pPr>
              <w:pStyle w:val="table"/>
              <w:ind w:left="141" w:right="96"/>
              <w:rPr>
                <w:rFonts w:eastAsia="Liberation Sans"/>
                <w:iCs/>
              </w:rPr>
            </w:pPr>
            <w:r w:rsidRPr="008E2366">
              <w:rPr>
                <w:rFonts w:eastAsia="Liberation Sans"/>
                <w:iCs/>
              </w:rPr>
              <w:t xml:space="preserve">7. spēj  patstāvīgi  iegūt,  kritiski  izvērtēt,  analizēt un  atlasīt  informāciju  un  to  izmantot,  pieņemt  lēmumus  un  risināt problēmas,  strādājot  individuāli  vai  sadarbojoties  ar  citiem profesionāļiem </w:t>
            </w:r>
            <w:proofErr w:type="spellStart"/>
            <w:r w:rsidRPr="008E2366">
              <w:rPr>
                <w:rFonts w:eastAsia="Liberation Sans"/>
                <w:iCs/>
              </w:rPr>
              <w:t>multiprofesionālā</w:t>
            </w:r>
            <w:proofErr w:type="spellEnd"/>
            <w:r w:rsidRPr="008E2366">
              <w:rPr>
                <w:rFonts w:eastAsia="Liberation Sans"/>
                <w:iCs/>
              </w:rPr>
              <w:t xml:space="preserve"> komandā.</w:t>
            </w:r>
          </w:p>
        </w:tc>
      </w:tr>
      <w:tr w:rsidR="00782CE1" w:rsidRPr="008E2366" w14:paraId="273E9569" w14:textId="77777777" w:rsidTr="00B603E3">
        <w:tc>
          <w:tcPr>
            <w:tcW w:w="3828" w:type="dxa"/>
            <w:tcBorders>
              <w:top w:val="single" w:sz="6" w:space="0" w:color="DDDDDD"/>
              <w:left w:val="single" w:sz="6" w:space="0" w:color="DDDDDD"/>
              <w:bottom w:val="single" w:sz="6" w:space="0" w:color="DDDDDD"/>
              <w:right w:val="single" w:sz="6" w:space="0" w:color="DDDDDD"/>
            </w:tcBorders>
          </w:tcPr>
          <w:p w14:paraId="1D1F8BF3" w14:textId="77777777" w:rsidR="00782CE1" w:rsidRPr="008E2366" w:rsidRDefault="00782CE1" w:rsidP="008E2366">
            <w:pPr>
              <w:pStyle w:val="table"/>
              <w:ind w:left="142" w:right="142"/>
              <w:jc w:val="left"/>
            </w:pPr>
            <w:r w:rsidRPr="008E2366">
              <w:rPr>
                <w:w w:val="110"/>
              </w:rPr>
              <w:t>Studiju</w:t>
            </w:r>
            <w:r w:rsidRPr="008E2366">
              <w:rPr>
                <w:spacing w:val="17"/>
                <w:w w:val="110"/>
              </w:rPr>
              <w:t xml:space="preserve"> </w:t>
            </w:r>
            <w:r w:rsidRPr="008E2366">
              <w:rPr>
                <w:w w:val="110"/>
              </w:rPr>
              <w:t>programmas</w:t>
            </w:r>
            <w:r w:rsidRPr="008E2366">
              <w:rPr>
                <w:spacing w:val="17"/>
                <w:w w:val="110"/>
              </w:rPr>
              <w:t xml:space="preserve"> </w:t>
            </w:r>
            <w:r w:rsidRPr="008E2366">
              <w:rPr>
                <w:w w:val="110"/>
              </w:rPr>
              <w:t>noslēgumā</w:t>
            </w:r>
            <w:r w:rsidRPr="008E2366">
              <w:rPr>
                <w:w w:val="111"/>
              </w:rPr>
              <w:t xml:space="preserve"> </w:t>
            </w:r>
            <w:r w:rsidRPr="008E2366">
              <w:rPr>
                <w:w w:val="110"/>
              </w:rPr>
              <w:t>paredzētais</w:t>
            </w:r>
            <w:r w:rsidRPr="008E2366">
              <w:rPr>
                <w:spacing w:val="16"/>
                <w:w w:val="110"/>
              </w:rPr>
              <w:t xml:space="preserve"> </w:t>
            </w:r>
            <w:r w:rsidRPr="008E2366">
              <w:rPr>
                <w:w w:val="110"/>
              </w:rPr>
              <w:t>noslēguma</w:t>
            </w:r>
            <w:r w:rsidRPr="008E2366">
              <w:rPr>
                <w:spacing w:val="17"/>
                <w:w w:val="110"/>
              </w:rPr>
              <w:t xml:space="preserve"> </w:t>
            </w:r>
            <w:r w:rsidRPr="008E2366">
              <w:rPr>
                <w:w w:val="110"/>
              </w:rPr>
              <w:t>pārbaudījums</w:t>
            </w:r>
          </w:p>
        </w:tc>
        <w:tc>
          <w:tcPr>
            <w:tcW w:w="5199" w:type="dxa"/>
            <w:tcBorders>
              <w:top w:val="single" w:sz="6" w:space="0" w:color="DDDDDD"/>
              <w:left w:val="single" w:sz="6" w:space="0" w:color="DDDDDD"/>
              <w:bottom w:val="single" w:sz="6" w:space="0" w:color="DDDDDD"/>
              <w:right w:val="single" w:sz="6" w:space="0" w:color="DDDDDD"/>
            </w:tcBorders>
          </w:tcPr>
          <w:p w14:paraId="5E48BB19" w14:textId="77777777" w:rsidR="00782CE1" w:rsidRPr="008E2366" w:rsidRDefault="00782CE1" w:rsidP="008E2366">
            <w:pPr>
              <w:pStyle w:val="table"/>
              <w:ind w:left="141" w:right="96"/>
              <w:rPr>
                <w:rFonts w:eastAsia="Liberation Sans"/>
                <w:iCs/>
              </w:rPr>
            </w:pPr>
            <w:r w:rsidRPr="008E2366">
              <w:rPr>
                <w:rFonts w:eastAsia="Liberation Sans"/>
                <w:iCs/>
              </w:rPr>
              <w:t xml:space="preserve"> Valsts pārbaudījums - </w:t>
            </w:r>
            <w:r w:rsidRPr="008E2366">
              <w:rPr>
                <w:rFonts w:eastAsia="Liberation Sans"/>
                <w:iCs/>
                <w:spacing w:val="8"/>
              </w:rPr>
              <w:t>bakalaura</w:t>
            </w:r>
            <w:r w:rsidRPr="008E2366">
              <w:rPr>
                <w:rFonts w:eastAsia="Liberation Sans"/>
                <w:iCs/>
                <w:spacing w:val="15"/>
              </w:rPr>
              <w:t xml:space="preserve"> </w:t>
            </w:r>
            <w:r w:rsidRPr="008E2366">
              <w:rPr>
                <w:rFonts w:eastAsia="Liberation Sans"/>
                <w:iCs/>
                <w:spacing w:val="8"/>
              </w:rPr>
              <w:t>darb</w:t>
            </w:r>
            <w:r w:rsidRPr="008E2366">
              <w:rPr>
                <w:rFonts w:eastAsia="Liberation Sans"/>
                <w:iCs/>
              </w:rPr>
              <w:t xml:space="preserve">a </w:t>
            </w:r>
            <w:r w:rsidRPr="008E2366">
              <w:rPr>
                <w:rFonts w:eastAsia="Liberation Sans"/>
                <w:iCs/>
                <w:spacing w:val="9"/>
              </w:rPr>
              <w:t>aizstāvēšan</w:t>
            </w:r>
            <w:r w:rsidRPr="008E2366">
              <w:rPr>
                <w:rFonts w:eastAsia="Liberation Sans"/>
                <w:iCs/>
              </w:rPr>
              <w:t xml:space="preserve">a </w:t>
            </w:r>
          </w:p>
        </w:tc>
      </w:tr>
    </w:tbl>
    <w:p w14:paraId="26F6A321" w14:textId="77777777" w:rsidR="00782CE1" w:rsidRPr="008E2366" w:rsidRDefault="00782CE1" w:rsidP="008E2366">
      <w:pPr>
        <w:widowControl/>
        <w:autoSpaceDE/>
        <w:autoSpaceDN/>
        <w:spacing w:before="0" w:after="160" w:line="259" w:lineRule="auto"/>
        <w:ind w:firstLine="0"/>
        <w:jc w:val="left"/>
      </w:pPr>
    </w:p>
    <w:p w14:paraId="5EDCF57D" w14:textId="77777777" w:rsidR="00782CE1" w:rsidRPr="008E2366" w:rsidRDefault="00782CE1" w:rsidP="008E2366">
      <w:pPr>
        <w:pStyle w:val="Heading3"/>
      </w:pPr>
      <w:r w:rsidRPr="008E2366">
        <w:t>Studiju programmas varianti</w:t>
      </w:r>
    </w:p>
    <w:p w14:paraId="5DC2A7B5" w14:textId="77777777" w:rsidR="00782CE1" w:rsidRPr="008E2366" w:rsidRDefault="00782CE1" w:rsidP="008E2366">
      <w:pPr>
        <w:ind w:firstLine="0"/>
        <w:rPr>
          <w:b/>
          <w:bCs/>
        </w:rPr>
      </w:pPr>
      <w:r w:rsidRPr="008E2366">
        <w:rPr>
          <w:w w:val="110"/>
        </w:rPr>
        <w:t>Pilna</w:t>
      </w:r>
      <w:r w:rsidRPr="008E2366">
        <w:rPr>
          <w:spacing w:val="-7"/>
          <w:w w:val="110"/>
        </w:rPr>
        <w:t xml:space="preserve"> </w:t>
      </w:r>
      <w:r w:rsidRPr="008E2366">
        <w:rPr>
          <w:w w:val="110"/>
        </w:rPr>
        <w:t>laika</w:t>
      </w:r>
      <w:r w:rsidRPr="008E2366">
        <w:rPr>
          <w:spacing w:val="-6"/>
          <w:w w:val="110"/>
        </w:rPr>
        <w:t xml:space="preserve"> </w:t>
      </w:r>
      <w:r w:rsidRPr="008E2366">
        <w:rPr>
          <w:w w:val="110"/>
        </w:rPr>
        <w:t>klātiene</w:t>
      </w:r>
      <w:r w:rsidRPr="008E2366">
        <w:rPr>
          <w:spacing w:val="-7"/>
          <w:w w:val="110"/>
        </w:rPr>
        <w:t xml:space="preserve"> </w:t>
      </w:r>
      <w:r w:rsidRPr="008E2366">
        <w:rPr>
          <w:w w:val="110"/>
        </w:rPr>
        <w:t>-</w:t>
      </w:r>
      <w:r w:rsidRPr="008E2366">
        <w:rPr>
          <w:spacing w:val="-6"/>
          <w:w w:val="110"/>
        </w:rPr>
        <w:t xml:space="preserve"> </w:t>
      </w:r>
      <w:r w:rsidRPr="008E2366">
        <w:rPr>
          <w:w w:val="110"/>
        </w:rPr>
        <w:t>4</w:t>
      </w:r>
      <w:r w:rsidRPr="008E2366">
        <w:rPr>
          <w:spacing w:val="-7"/>
          <w:w w:val="110"/>
        </w:rPr>
        <w:t xml:space="preserve"> </w:t>
      </w:r>
      <w:r w:rsidRPr="008E2366">
        <w:rPr>
          <w:w w:val="110"/>
        </w:rPr>
        <w:t>gadi</w:t>
      </w:r>
      <w:r w:rsidRPr="008E2366">
        <w:rPr>
          <w:spacing w:val="-6"/>
          <w:w w:val="110"/>
        </w:rPr>
        <w:t xml:space="preserve"> </w:t>
      </w:r>
      <w:r w:rsidRPr="008E2366">
        <w:rPr>
          <w:w w:val="110"/>
        </w:rPr>
        <w:t>-</w:t>
      </w:r>
      <w:r w:rsidRPr="008E2366">
        <w:rPr>
          <w:spacing w:val="-7"/>
          <w:w w:val="110"/>
        </w:rPr>
        <w:t xml:space="preserve"> </w:t>
      </w:r>
      <w:r w:rsidRPr="008E2366">
        <w:rPr>
          <w:w w:val="110"/>
        </w:rPr>
        <w:t>latviešu</w:t>
      </w:r>
    </w:p>
    <w:p w14:paraId="0FA8A8CB" w14:textId="77777777" w:rsidR="00782CE1" w:rsidRPr="008E2366" w:rsidRDefault="00782CE1" w:rsidP="008E2366">
      <w:pPr>
        <w:spacing w:before="3" w:line="281" w:lineRule="auto"/>
        <w:rPr>
          <w:rFonts w:ascii="Times New Roman" w:hAnsi="Times New Roman" w:cs="Times New Roman"/>
          <w:sz w:val="4"/>
          <w:szCs w:val="4"/>
        </w:rPr>
      </w:pPr>
    </w:p>
    <w:tbl>
      <w:tblPr>
        <w:tblW w:w="8931" w:type="dxa"/>
        <w:tblInd w:w="-8" w:type="dxa"/>
        <w:tblLayout w:type="fixed"/>
        <w:tblCellMar>
          <w:left w:w="0" w:type="dxa"/>
          <w:right w:w="0" w:type="dxa"/>
        </w:tblCellMar>
        <w:tblLook w:val="01E0" w:firstRow="1" w:lastRow="1" w:firstColumn="1" w:lastColumn="1" w:noHBand="0" w:noVBand="0"/>
      </w:tblPr>
      <w:tblGrid>
        <w:gridCol w:w="3686"/>
        <w:gridCol w:w="5245"/>
      </w:tblGrid>
      <w:tr w:rsidR="00782CE1" w:rsidRPr="008E2366" w14:paraId="6708BDEC"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546025A6" w14:textId="77777777" w:rsidR="00782CE1" w:rsidRPr="008E2366" w:rsidRDefault="00782CE1" w:rsidP="008E2366">
            <w:pPr>
              <w:pStyle w:val="table"/>
              <w:ind w:left="142" w:right="231"/>
            </w:pPr>
            <w:r w:rsidRPr="008E2366">
              <w:t>Studiju veids un forma</w:t>
            </w:r>
          </w:p>
        </w:tc>
        <w:tc>
          <w:tcPr>
            <w:tcW w:w="5245" w:type="dxa"/>
            <w:tcBorders>
              <w:top w:val="single" w:sz="6" w:space="0" w:color="DDDDDD"/>
              <w:left w:val="single" w:sz="6" w:space="0" w:color="DDDDDD"/>
              <w:bottom w:val="single" w:sz="6" w:space="0" w:color="DDDDDD"/>
              <w:right w:val="single" w:sz="6" w:space="0" w:color="DDDDDD"/>
            </w:tcBorders>
          </w:tcPr>
          <w:p w14:paraId="07912A19" w14:textId="77777777" w:rsidR="00782CE1" w:rsidRPr="008E2366" w:rsidRDefault="00782CE1" w:rsidP="008E2366">
            <w:pPr>
              <w:pStyle w:val="table"/>
              <w:ind w:left="185" w:right="136"/>
            </w:pPr>
            <w:r w:rsidRPr="008E2366">
              <w:t>Pilna laika klātiene</w:t>
            </w:r>
          </w:p>
        </w:tc>
      </w:tr>
      <w:tr w:rsidR="00782CE1" w:rsidRPr="008E2366" w14:paraId="4888A3BD"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556AF374" w14:textId="77777777" w:rsidR="00782CE1" w:rsidRPr="008E2366" w:rsidRDefault="00782CE1" w:rsidP="008E2366">
            <w:pPr>
              <w:pStyle w:val="table"/>
              <w:ind w:left="142" w:right="231"/>
            </w:pPr>
            <w:r w:rsidRPr="008E2366">
              <w:t>Īstenošanas ilgums (gados)</w:t>
            </w:r>
          </w:p>
        </w:tc>
        <w:tc>
          <w:tcPr>
            <w:tcW w:w="5245" w:type="dxa"/>
            <w:tcBorders>
              <w:top w:val="single" w:sz="6" w:space="0" w:color="DDDDDD"/>
              <w:left w:val="single" w:sz="6" w:space="0" w:color="DDDDDD"/>
              <w:bottom w:val="single" w:sz="6" w:space="0" w:color="DDDDDD"/>
              <w:right w:val="single" w:sz="6" w:space="0" w:color="DDDDDD"/>
            </w:tcBorders>
          </w:tcPr>
          <w:p w14:paraId="030A987D" w14:textId="77777777" w:rsidR="00782CE1" w:rsidRPr="008E2366" w:rsidRDefault="00782CE1" w:rsidP="008E2366">
            <w:pPr>
              <w:pStyle w:val="table"/>
              <w:ind w:left="185" w:right="136"/>
            </w:pPr>
            <w:r w:rsidRPr="008E2366">
              <w:t>4</w:t>
            </w:r>
          </w:p>
        </w:tc>
      </w:tr>
      <w:tr w:rsidR="00782CE1" w:rsidRPr="008E2366" w14:paraId="2D4025D1"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3CFE6992" w14:textId="77777777" w:rsidR="00782CE1" w:rsidRPr="008E2366" w:rsidRDefault="00782CE1" w:rsidP="008E2366">
            <w:pPr>
              <w:pStyle w:val="table"/>
              <w:ind w:left="142" w:right="231"/>
            </w:pPr>
            <w:r w:rsidRPr="008E2366">
              <w:t>Īstenošanas ilgums (mēnešos)</w:t>
            </w:r>
          </w:p>
        </w:tc>
        <w:tc>
          <w:tcPr>
            <w:tcW w:w="5245" w:type="dxa"/>
            <w:tcBorders>
              <w:top w:val="single" w:sz="6" w:space="0" w:color="DDDDDD"/>
              <w:left w:val="single" w:sz="6" w:space="0" w:color="DDDDDD"/>
              <w:bottom w:val="single" w:sz="6" w:space="0" w:color="DDDDDD"/>
              <w:right w:val="single" w:sz="6" w:space="0" w:color="DDDDDD"/>
            </w:tcBorders>
          </w:tcPr>
          <w:p w14:paraId="0724E3B4" w14:textId="77777777" w:rsidR="00782CE1" w:rsidRPr="008E2366" w:rsidRDefault="00782CE1" w:rsidP="008E2366">
            <w:pPr>
              <w:pStyle w:val="table"/>
              <w:ind w:left="185" w:right="136"/>
            </w:pPr>
            <w:r w:rsidRPr="008E2366">
              <w:t>0</w:t>
            </w:r>
          </w:p>
        </w:tc>
      </w:tr>
      <w:tr w:rsidR="00782CE1" w:rsidRPr="008E2366" w14:paraId="222D8436"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10F789F6" w14:textId="77777777" w:rsidR="00782CE1" w:rsidRPr="008E2366" w:rsidRDefault="00782CE1" w:rsidP="008E2366">
            <w:pPr>
              <w:pStyle w:val="table"/>
              <w:ind w:left="142" w:right="231"/>
            </w:pPr>
            <w:r w:rsidRPr="008E2366">
              <w:t>Īstenošanas valoda</w:t>
            </w:r>
          </w:p>
        </w:tc>
        <w:tc>
          <w:tcPr>
            <w:tcW w:w="5245" w:type="dxa"/>
            <w:tcBorders>
              <w:top w:val="single" w:sz="6" w:space="0" w:color="DDDDDD"/>
              <w:left w:val="single" w:sz="6" w:space="0" w:color="DDDDDD"/>
              <w:bottom w:val="single" w:sz="6" w:space="0" w:color="DDDDDD"/>
              <w:right w:val="single" w:sz="6" w:space="0" w:color="DDDDDD"/>
            </w:tcBorders>
          </w:tcPr>
          <w:p w14:paraId="03745D57" w14:textId="77777777" w:rsidR="00782CE1" w:rsidRPr="008E2366" w:rsidRDefault="00782CE1" w:rsidP="008E2366">
            <w:pPr>
              <w:pStyle w:val="table"/>
              <w:ind w:left="185" w:right="136"/>
            </w:pPr>
            <w:r w:rsidRPr="008E2366">
              <w:t>latviešu</w:t>
            </w:r>
          </w:p>
        </w:tc>
      </w:tr>
      <w:tr w:rsidR="00782CE1" w:rsidRPr="008E2366" w14:paraId="3EAC6CF1"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4735C889" w14:textId="77777777" w:rsidR="00782CE1" w:rsidRPr="008E2366" w:rsidRDefault="00782CE1" w:rsidP="008E2366">
            <w:pPr>
              <w:pStyle w:val="table"/>
              <w:ind w:left="142" w:right="231"/>
            </w:pPr>
            <w:r w:rsidRPr="008E2366">
              <w:t>Studiju programmas apjoms (KP/ECTS)</w:t>
            </w:r>
          </w:p>
        </w:tc>
        <w:tc>
          <w:tcPr>
            <w:tcW w:w="5245" w:type="dxa"/>
            <w:tcBorders>
              <w:top w:val="single" w:sz="6" w:space="0" w:color="DDDDDD"/>
              <w:left w:val="single" w:sz="6" w:space="0" w:color="DDDDDD"/>
              <w:bottom w:val="single" w:sz="6" w:space="0" w:color="DDDDDD"/>
              <w:right w:val="single" w:sz="6" w:space="0" w:color="DDDDDD"/>
            </w:tcBorders>
          </w:tcPr>
          <w:p w14:paraId="755AFD18" w14:textId="592327DA" w:rsidR="00782CE1" w:rsidRPr="008E2366" w:rsidRDefault="00782CE1" w:rsidP="00010EE8">
            <w:pPr>
              <w:pStyle w:val="table"/>
              <w:tabs>
                <w:tab w:val="left" w:pos="1932"/>
              </w:tabs>
              <w:ind w:left="185" w:right="136"/>
            </w:pPr>
            <w:r w:rsidRPr="00010EE8">
              <w:rPr>
                <w:strike/>
                <w:highlight w:val="cyan"/>
              </w:rPr>
              <w:t>160KP/</w:t>
            </w:r>
            <w:r w:rsidRPr="008E2366">
              <w:t xml:space="preserve"> 240</w:t>
            </w:r>
            <w:r w:rsidRPr="00010EE8">
              <w:rPr>
                <w:strike/>
                <w:highlight w:val="cyan"/>
              </w:rPr>
              <w:t>ECTS</w:t>
            </w:r>
            <w:r w:rsidR="00010EE8">
              <w:rPr>
                <w:strike/>
                <w:highlight w:val="cyan"/>
              </w:rPr>
              <w:tab/>
            </w:r>
            <w:r w:rsidR="00010EE8" w:rsidRPr="00010EE8">
              <w:t xml:space="preserve"> </w:t>
            </w:r>
            <w:r w:rsidR="00010EE8" w:rsidRPr="00010EE8">
              <w:rPr>
                <w:highlight w:val="cyan"/>
              </w:rPr>
              <w:t>KP</w:t>
            </w:r>
          </w:p>
        </w:tc>
      </w:tr>
      <w:tr w:rsidR="00782CE1" w:rsidRPr="008E2366" w14:paraId="4D5ED67A"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77DC30B0" w14:textId="77777777" w:rsidR="00782CE1" w:rsidRPr="008E2366" w:rsidRDefault="00782CE1" w:rsidP="008E2366">
            <w:pPr>
              <w:pStyle w:val="table"/>
              <w:ind w:left="142" w:right="231"/>
            </w:pPr>
            <w:r w:rsidRPr="008E2366">
              <w:t>Uzņemšanas prasības (latviešu valodā)</w:t>
            </w:r>
          </w:p>
        </w:tc>
        <w:tc>
          <w:tcPr>
            <w:tcW w:w="5245" w:type="dxa"/>
            <w:tcBorders>
              <w:top w:val="single" w:sz="6" w:space="0" w:color="DDDDDD"/>
              <w:left w:val="single" w:sz="6" w:space="0" w:color="DDDDDD"/>
              <w:bottom w:val="single" w:sz="6" w:space="0" w:color="DDDDDD"/>
              <w:right w:val="single" w:sz="6" w:space="0" w:color="DDDDDD"/>
            </w:tcBorders>
          </w:tcPr>
          <w:p w14:paraId="5544D9A8" w14:textId="77777777" w:rsidR="00782CE1" w:rsidRPr="008E2366" w:rsidRDefault="00782CE1" w:rsidP="008E2366">
            <w:pPr>
              <w:pStyle w:val="table"/>
              <w:ind w:left="185" w:right="136"/>
            </w:pPr>
            <w:r w:rsidRPr="008E2366">
              <w:t>vidējā izglītība</w:t>
            </w:r>
          </w:p>
        </w:tc>
      </w:tr>
      <w:tr w:rsidR="00782CE1" w:rsidRPr="008E2366" w14:paraId="3424305C"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4A56D4FF" w14:textId="77777777" w:rsidR="00782CE1" w:rsidRPr="008E2366" w:rsidRDefault="00782CE1" w:rsidP="008E2366">
            <w:pPr>
              <w:pStyle w:val="table"/>
              <w:ind w:left="142" w:right="231"/>
            </w:pPr>
            <w:r w:rsidRPr="008E2366">
              <w:t>Iegūstamais grāds (latviešu valodā)</w:t>
            </w:r>
          </w:p>
        </w:tc>
        <w:tc>
          <w:tcPr>
            <w:tcW w:w="5245" w:type="dxa"/>
            <w:tcBorders>
              <w:top w:val="single" w:sz="6" w:space="0" w:color="DDDDDD"/>
              <w:left w:val="single" w:sz="6" w:space="0" w:color="DDDDDD"/>
              <w:bottom w:val="single" w:sz="6" w:space="0" w:color="DDDDDD"/>
              <w:right w:val="single" w:sz="6" w:space="0" w:color="DDDDDD"/>
            </w:tcBorders>
          </w:tcPr>
          <w:p w14:paraId="003609D7" w14:textId="77777777" w:rsidR="00782CE1" w:rsidRPr="008E2366" w:rsidRDefault="00782CE1" w:rsidP="008E2366">
            <w:pPr>
              <w:pStyle w:val="table"/>
              <w:ind w:left="185" w:right="136"/>
            </w:pPr>
            <w:r w:rsidRPr="008E2366">
              <w:t>Profesionālais bakalaura grāds informācijas tehnoloģijās</w:t>
            </w:r>
          </w:p>
        </w:tc>
      </w:tr>
      <w:tr w:rsidR="00782CE1" w:rsidRPr="008E2366" w14:paraId="1FE88D39" w14:textId="77777777" w:rsidTr="00B603E3">
        <w:tc>
          <w:tcPr>
            <w:tcW w:w="3686" w:type="dxa"/>
            <w:tcBorders>
              <w:top w:val="single" w:sz="6" w:space="0" w:color="DDDDDD"/>
              <w:left w:val="single" w:sz="6" w:space="0" w:color="DDDDDD"/>
              <w:bottom w:val="single" w:sz="6" w:space="0" w:color="DDDDDD"/>
              <w:right w:val="single" w:sz="6" w:space="0" w:color="DDDDDD"/>
            </w:tcBorders>
          </w:tcPr>
          <w:p w14:paraId="6B5FF630" w14:textId="77777777" w:rsidR="00782CE1" w:rsidRPr="008E2366" w:rsidRDefault="00782CE1" w:rsidP="008E2366">
            <w:pPr>
              <w:pStyle w:val="table"/>
              <w:ind w:left="142" w:right="231"/>
            </w:pPr>
            <w:r w:rsidRPr="008E2366">
              <w:t xml:space="preserve">Iegūstamā </w:t>
            </w:r>
            <w:proofErr w:type="spellStart"/>
            <w:r w:rsidRPr="008E2366">
              <w:t>kvaliﬁkācija</w:t>
            </w:r>
            <w:proofErr w:type="spellEnd"/>
            <w:r w:rsidRPr="008E2366">
              <w:t xml:space="preserve"> (latviešu valodā)</w:t>
            </w:r>
          </w:p>
        </w:tc>
        <w:tc>
          <w:tcPr>
            <w:tcW w:w="5245" w:type="dxa"/>
            <w:tcBorders>
              <w:top w:val="single" w:sz="6" w:space="0" w:color="DDDDDD"/>
              <w:left w:val="single" w:sz="6" w:space="0" w:color="DDDDDD"/>
              <w:bottom w:val="single" w:sz="6" w:space="0" w:color="DDDDDD"/>
              <w:right w:val="single" w:sz="6" w:space="0" w:color="DDDDDD"/>
            </w:tcBorders>
          </w:tcPr>
          <w:p w14:paraId="5B748393" w14:textId="77777777" w:rsidR="00782CE1" w:rsidRPr="008E2366" w:rsidRDefault="00782CE1" w:rsidP="008E2366">
            <w:pPr>
              <w:pStyle w:val="table"/>
              <w:ind w:left="185" w:right="136"/>
            </w:pPr>
            <w:r w:rsidRPr="008E2366">
              <w:t>Programmēšanas inženieris</w:t>
            </w:r>
          </w:p>
        </w:tc>
      </w:tr>
    </w:tbl>
    <w:p w14:paraId="377E8FFC" w14:textId="77777777" w:rsidR="00782CE1" w:rsidRPr="008E2366" w:rsidRDefault="00782CE1" w:rsidP="008E2366">
      <w:pPr>
        <w:pStyle w:val="Heading3"/>
        <w:rPr>
          <w:rFonts w:eastAsia="Liberation Sans"/>
        </w:rPr>
      </w:pPr>
      <w:r w:rsidRPr="008E2366">
        <w:rPr>
          <w:rFonts w:eastAsia="Liberation Sans"/>
          <w:w w:val="105"/>
        </w:rPr>
        <w:t>Īstenošanas</w:t>
      </w:r>
      <w:r w:rsidRPr="008E2366">
        <w:rPr>
          <w:rFonts w:eastAsia="Liberation Sans"/>
          <w:spacing w:val="21"/>
          <w:w w:val="105"/>
        </w:rPr>
        <w:t xml:space="preserve"> </w:t>
      </w:r>
      <w:r w:rsidRPr="008E2366">
        <w:rPr>
          <w:rFonts w:eastAsia="Liberation Sans"/>
          <w:w w:val="105"/>
        </w:rPr>
        <w:t>vieta</w:t>
      </w:r>
    </w:p>
    <w:p w14:paraId="0D668CF1" w14:textId="77777777" w:rsidR="00782CE1" w:rsidRPr="008E2366" w:rsidRDefault="00782CE1" w:rsidP="008E2366">
      <w:pPr>
        <w:spacing w:before="3" w:line="281" w:lineRule="auto"/>
        <w:rPr>
          <w:rFonts w:ascii="Times New Roman" w:hAnsi="Times New Roman" w:cs="Times New Roman"/>
          <w:sz w:val="4"/>
          <w:szCs w:val="4"/>
        </w:rPr>
      </w:pPr>
    </w:p>
    <w:tbl>
      <w:tblPr>
        <w:tblW w:w="8931" w:type="dxa"/>
        <w:tblInd w:w="-8" w:type="dxa"/>
        <w:tblLayout w:type="fixed"/>
        <w:tblCellMar>
          <w:left w:w="0" w:type="dxa"/>
          <w:right w:w="0" w:type="dxa"/>
        </w:tblCellMar>
        <w:tblLook w:val="01E0" w:firstRow="1" w:lastRow="1" w:firstColumn="1" w:lastColumn="1" w:noHBand="0" w:noVBand="0"/>
      </w:tblPr>
      <w:tblGrid>
        <w:gridCol w:w="2977"/>
        <w:gridCol w:w="1559"/>
        <w:gridCol w:w="4395"/>
      </w:tblGrid>
      <w:tr w:rsidR="00782CE1" w:rsidRPr="008E2366" w14:paraId="2A2151B3" w14:textId="77777777" w:rsidTr="00B603E3">
        <w:tc>
          <w:tcPr>
            <w:tcW w:w="2977" w:type="dxa"/>
            <w:tcBorders>
              <w:top w:val="single" w:sz="6" w:space="0" w:color="DDDDDD"/>
              <w:left w:val="single" w:sz="6" w:space="0" w:color="DDDDDD"/>
              <w:bottom w:val="single" w:sz="6" w:space="0" w:color="DDDDDD"/>
              <w:right w:val="single" w:sz="6" w:space="0" w:color="DDDDDD"/>
            </w:tcBorders>
          </w:tcPr>
          <w:p w14:paraId="3239BD96" w14:textId="77777777" w:rsidR="00782CE1" w:rsidRPr="008E2366" w:rsidRDefault="00782CE1" w:rsidP="008E2366">
            <w:pPr>
              <w:pStyle w:val="table"/>
              <w:ind w:left="142" w:right="273"/>
              <w:jc w:val="center"/>
              <w:rPr>
                <w:b/>
                <w:bCs/>
              </w:rPr>
            </w:pPr>
            <w:r w:rsidRPr="008E2366">
              <w:rPr>
                <w:b/>
                <w:bCs/>
              </w:rPr>
              <w:t>Īstenošanas vietas nosaukums</w:t>
            </w:r>
          </w:p>
        </w:tc>
        <w:tc>
          <w:tcPr>
            <w:tcW w:w="1559" w:type="dxa"/>
            <w:tcBorders>
              <w:top w:val="single" w:sz="6" w:space="0" w:color="DDDDDD"/>
              <w:left w:val="single" w:sz="6" w:space="0" w:color="DDDDDD"/>
              <w:bottom w:val="single" w:sz="6" w:space="0" w:color="DDDDDD"/>
              <w:right w:val="single" w:sz="6" w:space="0" w:color="DDDDDD"/>
            </w:tcBorders>
          </w:tcPr>
          <w:p w14:paraId="6C2AFAA2" w14:textId="77777777" w:rsidR="00782CE1" w:rsidRPr="008E2366" w:rsidRDefault="00782CE1" w:rsidP="008E2366">
            <w:pPr>
              <w:pStyle w:val="table"/>
              <w:ind w:left="142" w:right="132"/>
              <w:jc w:val="center"/>
              <w:rPr>
                <w:b/>
                <w:bCs/>
              </w:rPr>
            </w:pPr>
            <w:r w:rsidRPr="008E2366">
              <w:rPr>
                <w:b/>
                <w:bCs/>
              </w:rPr>
              <w:t>Pilsēta</w:t>
            </w:r>
          </w:p>
        </w:tc>
        <w:tc>
          <w:tcPr>
            <w:tcW w:w="4395" w:type="dxa"/>
            <w:tcBorders>
              <w:top w:val="single" w:sz="6" w:space="0" w:color="DDDDDD"/>
              <w:left w:val="single" w:sz="6" w:space="0" w:color="DDDDDD"/>
              <w:bottom w:val="single" w:sz="6" w:space="0" w:color="DDDDDD"/>
              <w:right w:val="single" w:sz="6" w:space="0" w:color="DDDDDD"/>
            </w:tcBorders>
          </w:tcPr>
          <w:p w14:paraId="47DDFC35" w14:textId="77777777" w:rsidR="00782CE1" w:rsidRPr="008E2366" w:rsidRDefault="00782CE1" w:rsidP="008E2366">
            <w:pPr>
              <w:pStyle w:val="table"/>
              <w:ind w:left="141" w:right="136"/>
              <w:jc w:val="center"/>
              <w:rPr>
                <w:b/>
                <w:bCs/>
              </w:rPr>
            </w:pPr>
            <w:r w:rsidRPr="008E2366">
              <w:rPr>
                <w:b/>
                <w:bCs/>
              </w:rPr>
              <w:t>Adrese</w:t>
            </w:r>
          </w:p>
        </w:tc>
      </w:tr>
      <w:tr w:rsidR="00782CE1" w:rsidRPr="008E2366" w14:paraId="415A7EB9" w14:textId="77777777" w:rsidTr="00B603E3">
        <w:tc>
          <w:tcPr>
            <w:tcW w:w="2977" w:type="dxa"/>
            <w:tcBorders>
              <w:top w:val="single" w:sz="6" w:space="0" w:color="DDDDDD"/>
              <w:left w:val="single" w:sz="6" w:space="0" w:color="DDDDDD"/>
              <w:bottom w:val="single" w:sz="6" w:space="0" w:color="DDDDDD"/>
              <w:right w:val="single" w:sz="6" w:space="0" w:color="DDDDDD"/>
            </w:tcBorders>
          </w:tcPr>
          <w:p w14:paraId="5B480EB3" w14:textId="77777777" w:rsidR="00782CE1" w:rsidRPr="008E2366" w:rsidRDefault="00782CE1" w:rsidP="008E2366">
            <w:pPr>
              <w:pStyle w:val="table"/>
              <w:ind w:left="142" w:right="273"/>
            </w:pPr>
            <w:r w:rsidRPr="008E2366">
              <w:t>Daugavpils Universitāte</w:t>
            </w:r>
          </w:p>
        </w:tc>
        <w:tc>
          <w:tcPr>
            <w:tcW w:w="1559" w:type="dxa"/>
            <w:tcBorders>
              <w:top w:val="single" w:sz="6" w:space="0" w:color="DDDDDD"/>
              <w:left w:val="single" w:sz="6" w:space="0" w:color="DDDDDD"/>
              <w:bottom w:val="single" w:sz="6" w:space="0" w:color="DDDDDD"/>
              <w:right w:val="single" w:sz="6" w:space="0" w:color="DDDDDD"/>
            </w:tcBorders>
          </w:tcPr>
          <w:p w14:paraId="7668DE96" w14:textId="77777777" w:rsidR="00782CE1" w:rsidRPr="008E2366" w:rsidRDefault="00782CE1" w:rsidP="008E2366">
            <w:pPr>
              <w:pStyle w:val="table"/>
              <w:ind w:left="142" w:right="132"/>
            </w:pPr>
            <w:r w:rsidRPr="008E2366">
              <w:t>Daugavpils</w:t>
            </w:r>
          </w:p>
        </w:tc>
        <w:tc>
          <w:tcPr>
            <w:tcW w:w="4395" w:type="dxa"/>
            <w:tcBorders>
              <w:top w:val="single" w:sz="6" w:space="0" w:color="DDDDDD"/>
              <w:left w:val="single" w:sz="6" w:space="0" w:color="DDDDDD"/>
              <w:bottom w:val="single" w:sz="6" w:space="0" w:color="DDDDDD"/>
              <w:right w:val="single" w:sz="6" w:space="0" w:color="DDDDDD"/>
            </w:tcBorders>
          </w:tcPr>
          <w:p w14:paraId="30302079" w14:textId="77777777" w:rsidR="00782CE1" w:rsidRPr="008E2366" w:rsidRDefault="00782CE1" w:rsidP="008E2366">
            <w:pPr>
              <w:pStyle w:val="table"/>
              <w:ind w:left="141" w:right="136"/>
            </w:pPr>
            <w:r w:rsidRPr="008E2366">
              <w:t>Vienības iela 13, LV-5401</w:t>
            </w:r>
          </w:p>
        </w:tc>
      </w:tr>
    </w:tbl>
    <w:p w14:paraId="47BC64F6" w14:textId="77777777" w:rsidR="00782CE1" w:rsidRPr="008E2366" w:rsidRDefault="00782CE1" w:rsidP="008E2366">
      <w:pPr>
        <w:widowControl/>
        <w:autoSpaceDE/>
        <w:autoSpaceDN/>
        <w:spacing w:before="0" w:after="160" w:line="259" w:lineRule="auto"/>
        <w:ind w:firstLine="0"/>
        <w:jc w:val="left"/>
      </w:pPr>
    </w:p>
    <w:p w14:paraId="2179FE78" w14:textId="77777777" w:rsidR="00782CE1" w:rsidRPr="008E2366" w:rsidRDefault="00782CE1" w:rsidP="008E2366">
      <w:pPr>
        <w:widowControl/>
        <w:autoSpaceDE/>
        <w:autoSpaceDN/>
        <w:spacing w:before="0" w:after="160" w:line="259" w:lineRule="auto"/>
        <w:ind w:firstLine="0"/>
        <w:jc w:val="left"/>
      </w:pPr>
    </w:p>
    <w:p w14:paraId="602417E9" w14:textId="77777777" w:rsidR="00782CE1" w:rsidRPr="008E2366" w:rsidRDefault="00782CE1" w:rsidP="008E2366">
      <w:pPr>
        <w:widowControl/>
        <w:autoSpaceDE/>
        <w:autoSpaceDN/>
        <w:spacing w:before="0" w:after="160" w:line="259" w:lineRule="auto"/>
        <w:ind w:firstLine="0"/>
        <w:jc w:val="left"/>
      </w:pPr>
      <w:r w:rsidRPr="008E2366">
        <w:br w:type="page"/>
      </w:r>
    </w:p>
    <w:p w14:paraId="63B62913" w14:textId="77777777" w:rsidR="00782CE1" w:rsidRPr="008E2366" w:rsidRDefault="00782CE1" w:rsidP="008E2366"/>
    <w:p w14:paraId="21CAC33E" w14:textId="77777777" w:rsidR="00782CE1" w:rsidRPr="008E2366" w:rsidRDefault="00782CE1" w:rsidP="008E2366">
      <w:pPr>
        <w:rPr>
          <w:rFonts w:ascii="Times New Roman" w:hAnsi="Times New Roman" w:cs="Times New Roman"/>
          <w:b/>
        </w:rPr>
      </w:pPr>
    </w:p>
    <w:p w14:paraId="7AB0D2F9" w14:textId="77777777" w:rsidR="00782CE1" w:rsidRPr="008E2366" w:rsidRDefault="00782CE1" w:rsidP="008E2366">
      <w:pPr>
        <w:pStyle w:val="Heading2"/>
      </w:pPr>
      <w:bookmarkStart w:id="34" w:name="_Toc132188190"/>
      <w:bookmarkStart w:id="35" w:name="_Toc182380625"/>
      <w:r w:rsidRPr="008E2366">
        <w:t>3.1. Studiju programmas raksturojošie rādītāji</w:t>
      </w:r>
      <w:bookmarkEnd w:id="34"/>
      <w:bookmarkEnd w:id="35"/>
    </w:p>
    <w:p w14:paraId="6C9A9629" w14:textId="77777777" w:rsidR="00782CE1" w:rsidRPr="008E2366" w:rsidRDefault="00782CE1" w:rsidP="008E2366">
      <w:pPr>
        <w:pStyle w:val="Heading3"/>
      </w:pPr>
      <w:r w:rsidRPr="008E2366">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5D9A8870" w14:textId="77777777" w:rsidR="00782CE1" w:rsidRPr="008E2366" w:rsidRDefault="00782CE1" w:rsidP="008E2366">
      <w:r w:rsidRPr="008E2366">
        <w:t>Pārskata periodā profesionālajā bakalaura studiju programmā “Informācijas tehnoloģijas” tika atjaunināti studiju kursu apraksti, sekojot līdzi jaunumiem attiecīgajās zinātnes nozarēs. Veiktas izmaiņas atsevišķu studiju kursu docētāju nodrošinājumā. Plūsmas lekciju studiju kurss “Praktiskā angļu valoda” tika aizvietots ar kursu “Angļu valoda informācijas tehnoloģijām”.</w:t>
      </w:r>
    </w:p>
    <w:p w14:paraId="0C711672" w14:textId="77777777" w:rsidR="00782CE1" w:rsidRPr="008E2366" w:rsidRDefault="00782CE1" w:rsidP="008E2366">
      <w:r w:rsidRPr="008E2366">
        <w:t xml:space="preserve">Studiju virziena novērtēšanas procedūras ietvaros plānotās izmaiņas: </w:t>
      </w:r>
    </w:p>
    <w:p w14:paraId="6976BA26" w14:textId="77777777" w:rsidR="00782CE1" w:rsidRPr="008E2366" w:rsidRDefault="00782CE1" w:rsidP="00010EE8">
      <w:pPr>
        <w:pStyle w:val="Bulleted"/>
        <w:numPr>
          <w:ilvl w:val="0"/>
          <w:numId w:val="47"/>
        </w:numPr>
        <w:ind w:left="709"/>
      </w:pPr>
      <w:r w:rsidRPr="008E2366">
        <w:t>studiju kursu “Filozofija” (2KP, sadaļa “Vispārizglītojošie kursi”, 3.sem.) aizvietot ar kursu “Franču valoda informācijas tehnoloģijām” (2KP, sadaļa “Vispārizglītojošie kursi”, 3.sem.), ieviešot programmā otrās svešvalodas studiju kursu atbilstoši Programmēšanas inženiera profesijas standarta prasībām;</w:t>
      </w:r>
    </w:p>
    <w:p w14:paraId="0AD0407D" w14:textId="77777777" w:rsidR="00782CE1" w:rsidRPr="008E2366" w:rsidRDefault="00782CE1" w:rsidP="00010EE8">
      <w:pPr>
        <w:pStyle w:val="Bulleted"/>
        <w:numPr>
          <w:ilvl w:val="0"/>
          <w:numId w:val="47"/>
        </w:numPr>
        <w:ind w:left="709"/>
      </w:pPr>
      <w:r w:rsidRPr="008E2366">
        <w:t>studiju kursa “Deklaratīvā programmēšana” (2KP, sadaļa “Nozares profesionālās specializācijas kursi”, 8.sem.) nosaukumu aizvietot ar “Loģiskā programmēšana” un mainīt semestri (2KP, sadaļa “Nozares profesionālās specializācijas kursi”, 7.sem.). Loģiskās programmēšanas kursa nosaukums precīzāk atspoguļo kursa saturu;</w:t>
      </w:r>
    </w:p>
    <w:p w14:paraId="7246B879" w14:textId="77777777" w:rsidR="00782CE1" w:rsidRPr="008E2366" w:rsidRDefault="00782CE1" w:rsidP="00010EE8">
      <w:pPr>
        <w:pStyle w:val="Bulleted"/>
        <w:numPr>
          <w:ilvl w:val="0"/>
          <w:numId w:val="47"/>
        </w:numPr>
        <w:ind w:left="709"/>
      </w:pPr>
      <w:r w:rsidRPr="008E2366">
        <w:t xml:space="preserve">studiju kursus “Datu statistiskā analīze I” (2KP, sadaļa “Nozares teorētiskie </w:t>
      </w:r>
      <w:proofErr w:type="spellStart"/>
      <w:r w:rsidRPr="008E2366">
        <w:t>pamatkursi</w:t>
      </w:r>
      <w:proofErr w:type="spellEnd"/>
      <w:r w:rsidRPr="008E2366">
        <w:t xml:space="preserve"> un informācijas tehnoloģiju kursi”, 7.sem.) un “Datu statistiskā analīze II” (2KP, 8.sem.) apvienot kursā “Datu statistiskā analīze” (4KP, 8.sem.). Kursa sadalīšanai daļās vairs nav nepieciešamības, apvienotā kursā vieglāk formulēt studējošo patstāvīgā darba uzdevumus, paaugstinās mācību efektivitāte;</w:t>
      </w:r>
    </w:p>
    <w:p w14:paraId="1E1FFB96" w14:textId="77777777" w:rsidR="00782CE1" w:rsidRPr="008E2366" w:rsidRDefault="00782CE1" w:rsidP="00010EE8">
      <w:pPr>
        <w:pStyle w:val="Bulleted"/>
        <w:numPr>
          <w:ilvl w:val="0"/>
          <w:numId w:val="47"/>
        </w:numPr>
        <w:ind w:left="709"/>
      </w:pPr>
      <w:r w:rsidRPr="008E2366">
        <w:t xml:space="preserve">Sadarbībā ar Latvijas Universitāti bakalaura programmas studējošajiem tiek piedāvāti divi kursi brīvās izvēles kursu sadaļā: Ievadkurss mākslīgajā intelektā (2KP), </w:t>
      </w:r>
      <w:proofErr w:type="spellStart"/>
      <w:r w:rsidRPr="008E2366">
        <w:t>Mašīnmācīšanās</w:t>
      </w:r>
      <w:proofErr w:type="spellEnd"/>
      <w:r w:rsidRPr="008E2366">
        <w:t xml:space="preserve"> modeļu izveide, izmantojot </w:t>
      </w:r>
      <w:proofErr w:type="spellStart"/>
      <w:r w:rsidRPr="008E2366">
        <w:t>Python</w:t>
      </w:r>
      <w:proofErr w:type="spellEnd"/>
      <w:r w:rsidRPr="008E2366">
        <w:t xml:space="preserve"> (2KP);</w:t>
      </w:r>
    </w:p>
    <w:p w14:paraId="4C036642" w14:textId="77777777" w:rsidR="00782CE1" w:rsidRPr="008E2366" w:rsidRDefault="00782CE1" w:rsidP="00010EE8">
      <w:pPr>
        <w:pStyle w:val="Bulleted"/>
        <w:numPr>
          <w:ilvl w:val="0"/>
          <w:numId w:val="47"/>
        </w:numPr>
        <w:ind w:left="709"/>
      </w:pPr>
      <w:r w:rsidRPr="008E2366">
        <w:t>Saskaņā ar Grozījumiem Augstskolu likumā (15.09.2022.) visi studiju kursi ar nepāra KP apjomu pārstrukturēti uz pāra KP apjomu.</w:t>
      </w:r>
    </w:p>
    <w:p w14:paraId="3976D7BB" w14:textId="77777777" w:rsidR="00782CE1" w:rsidRPr="008E2366" w:rsidRDefault="00782CE1" w:rsidP="008E2366">
      <w:r w:rsidRPr="008E2366">
        <w:t xml:space="preserve">Studiju virziena novērtēšanas procedūras ietvaros tiek precizēts PBSP Informācijas tehnoloģijas izglītības klasifikācijas kods – iegūstamā kvalifikācija “Programmēšanas inženieris” atbilst izglītības programmu grupai “Programmēšana”: </w:t>
      </w:r>
    </w:p>
    <w:tbl>
      <w:tblPr>
        <w:tblStyle w:val="TableGrid"/>
        <w:tblW w:w="0" w:type="auto"/>
        <w:tblInd w:w="1134" w:type="dxa"/>
        <w:tblBorders>
          <w:top w:val="single" w:sz="6" w:space="0" w:color="4472C4" w:themeColor="accent1"/>
          <w:left w:val="none" w:sz="0" w:space="0" w:color="auto"/>
          <w:bottom w:val="single" w:sz="6" w:space="0" w:color="4472C4" w:themeColor="accent1"/>
          <w:right w:val="none" w:sz="0" w:space="0" w:color="auto"/>
          <w:insideH w:val="single" w:sz="6" w:space="0" w:color="4472C4" w:themeColor="accent1"/>
          <w:insideV w:val="none" w:sz="0" w:space="0" w:color="auto"/>
        </w:tblBorders>
        <w:tblLook w:val="04A0" w:firstRow="1" w:lastRow="0" w:firstColumn="1" w:lastColumn="0" w:noHBand="0" w:noVBand="1"/>
      </w:tblPr>
      <w:tblGrid>
        <w:gridCol w:w="3014"/>
        <w:gridCol w:w="3365"/>
      </w:tblGrid>
      <w:tr w:rsidR="00782CE1" w:rsidRPr="008E2366" w14:paraId="1A634EED" w14:textId="77777777" w:rsidTr="00B603E3">
        <w:tc>
          <w:tcPr>
            <w:tcW w:w="3014" w:type="dxa"/>
            <w:shd w:val="clear" w:color="auto" w:fill="D9E2F3" w:themeFill="accent1" w:themeFillTint="33"/>
          </w:tcPr>
          <w:p w14:paraId="1F3EEE0A" w14:textId="77777777" w:rsidR="00782CE1" w:rsidRPr="008E2366" w:rsidRDefault="00782CE1" w:rsidP="008E2366">
            <w:pPr>
              <w:ind w:firstLine="0"/>
              <w:jc w:val="center"/>
              <w:rPr>
                <w:b/>
                <w:bCs/>
              </w:rPr>
            </w:pPr>
            <w:r w:rsidRPr="008E2366">
              <w:rPr>
                <w:b/>
                <w:bCs/>
              </w:rPr>
              <w:t>Kods pirms izmaiņām</w:t>
            </w:r>
          </w:p>
        </w:tc>
        <w:tc>
          <w:tcPr>
            <w:tcW w:w="3365" w:type="dxa"/>
            <w:shd w:val="clear" w:color="auto" w:fill="D9E2F3" w:themeFill="accent1" w:themeFillTint="33"/>
          </w:tcPr>
          <w:p w14:paraId="4C3EA596" w14:textId="77777777" w:rsidR="00782CE1" w:rsidRPr="008E2366" w:rsidRDefault="00782CE1" w:rsidP="008E2366">
            <w:pPr>
              <w:ind w:firstLine="0"/>
              <w:jc w:val="center"/>
              <w:rPr>
                <w:b/>
                <w:bCs/>
              </w:rPr>
            </w:pPr>
            <w:r w:rsidRPr="008E2366">
              <w:rPr>
                <w:b/>
                <w:bCs/>
              </w:rPr>
              <w:t>Kods pēc izmaiņām</w:t>
            </w:r>
          </w:p>
        </w:tc>
      </w:tr>
      <w:tr w:rsidR="00782CE1" w:rsidRPr="008E2366" w14:paraId="2F7F184A" w14:textId="77777777" w:rsidTr="00B603E3">
        <w:tc>
          <w:tcPr>
            <w:tcW w:w="3014" w:type="dxa"/>
          </w:tcPr>
          <w:p w14:paraId="6ED78EFF" w14:textId="77777777" w:rsidR="00782CE1" w:rsidRPr="008E2366" w:rsidRDefault="00782CE1" w:rsidP="008E2366">
            <w:pPr>
              <w:ind w:firstLine="0"/>
              <w:jc w:val="center"/>
            </w:pPr>
            <w:r w:rsidRPr="008E2366">
              <w:t>42483</w:t>
            </w:r>
          </w:p>
        </w:tc>
        <w:tc>
          <w:tcPr>
            <w:tcW w:w="3365" w:type="dxa"/>
          </w:tcPr>
          <w:p w14:paraId="5E95AF9E" w14:textId="77777777" w:rsidR="00782CE1" w:rsidRPr="008E2366" w:rsidRDefault="00782CE1" w:rsidP="008E2366">
            <w:pPr>
              <w:ind w:firstLine="0"/>
              <w:jc w:val="center"/>
            </w:pPr>
            <w:r w:rsidRPr="008E2366">
              <w:t>42484</w:t>
            </w:r>
          </w:p>
        </w:tc>
      </w:tr>
    </w:tbl>
    <w:p w14:paraId="39D3AB32" w14:textId="77777777" w:rsidR="00782CE1" w:rsidRPr="008E2366" w:rsidRDefault="00782CE1" w:rsidP="008E2366"/>
    <w:p w14:paraId="085B6E9D" w14:textId="77777777" w:rsidR="00782CE1" w:rsidRPr="008E2366" w:rsidRDefault="00782CE1" w:rsidP="008E2366">
      <w:pPr>
        <w:pStyle w:val="Heading3"/>
      </w:pPr>
      <w:r w:rsidRPr="008E2366">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36AF4185" w14:textId="77777777" w:rsidR="00782CE1" w:rsidRPr="008E2366" w:rsidRDefault="00782CE1" w:rsidP="008E2366">
      <w:r w:rsidRPr="008E2366">
        <w:t>Profesionālās bakalaura studiju programmas “Informācijas tehnoloģijas” nosaukums, iegūstamais grāds, mērķis un uzdevumi, kā arī uzņemšanas prasības ir savstarpēji saistītas un atbilst studiju virzienam “Informācijas tehnoloģijas, datortehnika, elektronika, telekomunikācijas, datorvadība un datorzinātne”.</w:t>
      </w:r>
    </w:p>
    <w:p w14:paraId="7C7165E7" w14:textId="0179FB16" w:rsidR="00782CE1" w:rsidRPr="008E2366" w:rsidRDefault="00782CE1" w:rsidP="008E2366">
      <w:r w:rsidRPr="008E2366">
        <w:t>PBSP Informācijas tehnoloģijas pilna laika studiju formā tiek īstenota klātienē, 4 studiju gados (</w:t>
      </w:r>
      <w:r w:rsidRPr="00010EE8">
        <w:rPr>
          <w:strike/>
          <w:highlight w:val="cyan"/>
        </w:rPr>
        <w:t>160 KP/</w:t>
      </w:r>
      <w:r w:rsidRPr="008E2366">
        <w:t xml:space="preserve"> 240 </w:t>
      </w:r>
      <w:r w:rsidRPr="00010EE8">
        <w:rPr>
          <w:strike/>
          <w:highlight w:val="cyan"/>
        </w:rPr>
        <w:t>ECTS</w:t>
      </w:r>
      <w:r w:rsidR="00010EE8">
        <w:t xml:space="preserve"> </w:t>
      </w:r>
      <w:r w:rsidR="00010EE8" w:rsidRPr="00010EE8">
        <w:rPr>
          <w:highlight w:val="cyan"/>
        </w:rPr>
        <w:t>KP</w:t>
      </w:r>
      <w:r w:rsidRPr="008E2366">
        <w:t xml:space="preserve">), studijas realizējot 8 semestros (pa </w:t>
      </w:r>
      <w:r w:rsidRPr="00010EE8">
        <w:rPr>
          <w:strike/>
          <w:highlight w:val="cyan"/>
        </w:rPr>
        <w:t>20 KP/</w:t>
      </w:r>
      <w:r w:rsidRPr="008E2366">
        <w:t>30</w:t>
      </w:r>
      <w:r w:rsidRPr="00010EE8">
        <w:rPr>
          <w:strike/>
          <w:highlight w:val="cyan"/>
        </w:rPr>
        <w:t>ECTS</w:t>
      </w:r>
      <w:r w:rsidR="00010EE8">
        <w:t xml:space="preserve"> </w:t>
      </w:r>
      <w:r w:rsidR="00010EE8" w:rsidRPr="00010EE8">
        <w:rPr>
          <w:highlight w:val="cyan"/>
        </w:rPr>
        <w:t>KP</w:t>
      </w:r>
      <w:r w:rsidRPr="008E2366">
        <w:t xml:space="preserve"> katrā semestrī); katra semestra noslēgumā studentu zināšanas, prasmes un kompetence tiek pārbaudītas sesijas laikā. Studiju programmas apguves gaitā studentiem jāiegūst nepieciešamais kredītpunktu skaits, noslēgumā jāizstrādā un jāaizstāv bakalaura darbs informācijas tehnoloģiju jomā.</w:t>
      </w:r>
    </w:p>
    <w:p w14:paraId="255F3FE9" w14:textId="77777777" w:rsidR="00782CE1" w:rsidRPr="008E2366" w:rsidRDefault="00782CE1" w:rsidP="008E2366">
      <w:r w:rsidRPr="008E2366">
        <w:lastRenderedPageBreak/>
        <w:t xml:space="preserve">PBSP Informācijas tehnoloģijas ir pirmā cikla profesionālās augstākās izglītības programma, kuras apguves rezultātā tiek piešķirts bakalaura grāds informācijas tehnoloģijās un kvalifikācija – programmēšanas inženieris </w:t>
      </w:r>
      <w:r w:rsidRPr="00633035">
        <w:t>(6.profesionālās kvalifikācijas līmenis).</w:t>
      </w:r>
    </w:p>
    <w:p w14:paraId="5223A430" w14:textId="77777777" w:rsidR="00782CE1" w:rsidRPr="008E2366" w:rsidRDefault="00782CE1" w:rsidP="008E2366">
      <w:r w:rsidRPr="008E2366">
        <w:t xml:space="preserve">Studiju programmas “Informācijas tehnoloģijas” LR izglītības klasifikācijas kods ir 42484, tas atbilst 2017.gada 13.jūnija MK noteikumiem Nr.322 “Noteikumi par Latvijas izglītības klasifikāciju”, pirmā cikla profesionālajai augstākajai izglītībai, 6.Latvijas kvalifikāciju </w:t>
      </w:r>
      <w:proofErr w:type="spellStart"/>
      <w:r w:rsidRPr="008E2366">
        <w:t>ievadstruktūru</w:t>
      </w:r>
      <w:proofErr w:type="spellEnd"/>
      <w:r w:rsidRPr="008E2366">
        <w:t xml:space="preserve"> līmenim, izglītības tematiskajai grupai “Dabaszinātnes, matemātika un informācijas tehnoloģijas”, Datorikas jomai un izglītības programmu grupai “Programmēšana”.</w:t>
      </w:r>
    </w:p>
    <w:p w14:paraId="3C5E9769" w14:textId="77777777" w:rsidR="00782CE1" w:rsidRPr="008E2366" w:rsidRDefault="00782CE1" w:rsidP="008E2366">
      <w:r w:rsidRPr="008E2366">
        <w:t>PBSP Informācijas tehnoloģijas saturs un tā apguves gaitā iegūtās zināšanas, patstāvīgā studiju darba un zinātniski pētnieciskā darba prasmes ļauj turpināt studijas DU maģistra studiju programmā “Datorzinātnes” vai citās atbilstošās maģistra studiju programmās.</w:t>
      </w:r>
    </w:p>
    <w:p w14:paraId="13E3660C" w14:textId="77777777" w:rsidR="00782CE1" w:rsidRPr="008E2366" w:rsidRDefault="00782CE1" w:rsidP="008E2366">
      <w:r w:rsidRPr="008E2366">
        <w:rPr>
          <w:b/>
          <w:bCs/>
        </w:rPr>
        <w:t>Programmas mērķis</w:t>
      </w:r>
      <w:r w:rsidRPr="008E2366">
        <w:t xml:space="preserve"> ir </w:t>
      </w:r>
      <w:r w:rsidRPr="008E2366">
        <w:rPr>
          <w:rFonts w:eastAsia="Liberation Sans"/>
          <w:iCs/>
        </w:rPr>
        <w:t>nodrošināt Latvijas valsts vajadzībām atbilstošas profesionālās studijas, kas ir balstītas uz IT nozares zinātņu teorētiskajiem pamatiem, atbilst programmēšanas inženiera profesijas standartam un ir praktiski piemērojamas</w:t>
      </w:r>
      <w:r w:rsidRPr="008E2366">
        <w:t>.</w:t>
      </w:r>
    </w:p>
    <w:p w14:paraId="15CE981A" w14:textId="77777777" w:rsidR="00782CE1" w:rsidRPr="008E2366" w:rsidRDefault="00782CE1" w:rsidP="008E2366">
      <w:r w:rsidRPr="008E2366">
        <w:rPr>
          <w:b/>
          <w:bCs/>
        </w:rPr>
        <w:t>Programmas galvenie uzdevumi</w:t>
      </w:r>
      <w:r w:rsidRPr="008E2366">
        <w:t xml:space="preserve"> ir:</w:t>
      </w:r>
    </w:p>
    <w:p w14:paraId="31ADEAB3" w14:textId="77777777" w:rsidR="00782CE1" w:rsidRPr="008E2366" w:rsidRDefault="00782CE1" w:rsidP="008E2366">
      <w:pPr>
        <w:pStyle w:val="Bulleted"/>
        <w:numPr>
          <w:ilvl w:val="0"/>
          <w:numId w:val="26"/>
        </w:numPr>
        <w:ind w:left="757"/>
      </w:pPr>
      <w:r w:rsidRPr="008E2366">
        <w:t>nodrošināt iespēju iegūt profesionālo kvalifikāciju „Programmēšanas inženieris” un bakalaura grādu informācijas tehnoloģijās;</w:t>
      </w:r>
    </w:p>
    <w:p w14:paraId="781192EA" w14:textId="77777777" w:rsidR="00782CE1" w:rsidRPr="008E2366" w:rsidRDefault="00782CE1" w:rsidP="008E2366">
      <w:pPr>
        <w:pStyle w:val="Bulleted"/>
        <w:numPr>
          <w:ilvl w:val="0"/>
          <w:numId w:val="26"/>
        </w:numPr>
        <w:ind w:left="709"/>
      </w:pPr>
      <w:r w:rsidRPr="008E2366">
        <w:t>sekmēt programmēšanas inženiera profesionālās kvalifikācijas speciālistu konkurētspēju mainīgos sociālekonomiskajos apstākļos un starptautiskajā darba tirgū;</w:t>
      </w:r>
    </w:p>
    <w:p w14:paraId="553E1C8F" w14:textId="77777777" w:rsidR="00782CE1" w:rsidRPr="008E2366" w:rsidRDefault="00782CE1" w:rsidP="008E2366">
      <w:pPr>
        <w:pStyle w:val="Bulleted"/>
        <w:numPr>
          <w:ilvl w:val="0"/>
          <w:numId w:val="26"/>
        </w:numPr>
        <w:ind w:left="709"/>
      </w:pPr>
      <w:r w:rsidRPr="008E2366">
        <w:t>īstenot informācijas tehnoloģiju nozares padziļinātu zināšanu apguvi, kas nodrošina iespēju izstrādāt jaunu vai pilnveidot esošo programmatūru un tehnoloģijas, kā arī sagatavo studentus jaunrades, pētnieciskajam un pedagoģiskajam darbam IT nozarē;</w:t>
      </w:r>
    </w:p>
    <w:p w14:paraId="4ADA7609" w14:textId="77777777" w:rsidR="00782CE1" w:rsidRPr="008E2366" w:rsidRDefault="00782CE1" w:rsidP="008E2366">
      <w:pPr>
        <w:pStyle w:val="Bulleted"/>
        <w:numPr>
          <w:ilvl w:val="0"/>
          <w:numId w:val="26"/>
        </w:numPr>
        <w:ind w:left="709"/>
      </w:pPr>
      <w:r w:rsidRPr="008E2366">
        <w:t>nodrošināt, ka studiju programmas absolventi spēj atbildīgi un droši izvēlēties un lietot informācijas tehnoloģijas darba pienākumu veikšanai, pētniecībai un mūžizglītībai, kā arī digitālā satura iegūšanai, radīšanai un koplietošanai;</w:t>
      </w:r>
    </w:p>
    <w:p w14:paraId="39EF1A2D" w14:textId="77777777" w:rsidR="00782CE1" w:rsidRPr="008E2366" w:rsidRDefault="00782CE1" w:rsidP="008E2366">
      <w:pPr>
        <w:pStyle w:val="Bulleted"/>
        <w:numPr>
          <w:ilvl w:val="0"/>
          <w:numId w:val="26"/>
        </w:numPr>
        <w:ind w:left="709"/>
      </w:pPr>
      <w:r w:rsidRPr="008E2366">
        <w:t>radīt motivāciju tālākizglītībai un sniegt iespējas sagatavoties augstāka līmeņa izglītības iegūšanai.</w:t>
      </w:r>
    </w:p>
    <w:p w14:paraId="24CC0133" w14:textId="77777777" w:rsidR="00782CE1" w:rsidRPr="008E2366" w:rsidRDefault="00782CE1" w:rsidP="008E2366">
      <w:r w:rsidRPr="008E2366">
        <w:t>PBSP Informācijas tehnoloģijas mērķis un uzdevumi atbilst Ministru kabineta 2023.gada 21.jūnija noteikumiem Nr. 305 “Noteikumi par valsts profesionālās augstākās izglītības standartu” (</w:t>
      </w:r>
      <w:hyperlink r:id="rId66" w:history="1">
        <w:r w:rsidRPr="008E2366">
          <w:rPr>
            <w:rStyle w:val="Hyperlink"/>
          </w:rPr>
          <w:t>https://ieej.lv/FxNDf</w:t>
        </w:r>
      </w:hyperlink>
      <w:r w:rsidRPr="008E2366">
        <w:t xml:space="preserve">). </w:t>
      </w:r>
    </w:p>
    <w:p w14:paraId="4156B4A1" w14:textId="77777777" w:rsidR="00782CE1" w:rsidRPr="008E2366" w:rsidRDefault="00782CE1" w:rsidP="008E2366">
      <w:r w:rsidRPr="008E2366">
        <w:t xml:space="preserve">Uzņemšanas noteikumi Daugavpils Universitātē izdoti saskaņā ar Augstskolu likumu, Ministru kabineta 2006.gada 10.oktobra noteikumiem Nr.846 „Noteikumi par prasībām, kritērijiem un kārtību uzņemšanai studiju programmās” un DU Satversmi. Tiesības studēt Daugavpils Universitātē ir Latvijas Republikas pilsoņiem un personām, kurām ir Latvijas Republikas izdota </w:t>
      </w:r>
      <w:proofErr w:type="spellStart"/>
      <w:r w:rsidRPr="008E2366">
        <w:t>nepilsoņa</w:t>
      </w:r>
      <w:proofErr w:type="spellEnd"/>
      <w:r w:rsidRPr="008E2366">
        <w:t xml:space="preserve"> pase, kā arī personām, kurām ir izsniegtas pastāvīgās uzturēšanās atļaujas Latvijā. Ārvalstniekiem, kuriem nav izsniegta pastāvīgās uzturēšanās atļauja, tiesības studēt DU nosaka Augstskolu likuma 83.pants un DU Uzņemšanas noteikumi pilna laika studijām ārvalstniekiem.</w:t>
      </w:r>
    </w:p>
    <w:p w14:paraId="365C59AF" w14:textId="77777777" w:rsidR="00782CE1" w:rsidRPr="008E2366" w:rsidRDefault="00782CE1" w:rsidP="008E2366">
      <w:r w:rsidRPr="008E2366">
        <w:t>DU organizē pilna laika studijas PBSP Informācijas tehnoloģijas par valsts budžeta līdzekļiem, bet virs paredzētā valsts pasūtījuma – par līdzekļiem, kurus iemaksā paši pretendenti vai citas juridiskas vai fiziskas personas.</w:t>
      </w:r>
    </w:p>
    <w:p w14:paraId="0FE95635" w14:textId="77777777" w:rsidR="00782CE1" w:rsidRPr="008E2366" w:rsidRDefault="00782CE1" w:rsidP="008E2366">
      <w:r w:rsidRPr="008E2366">
        <w:t>Uzņemšanas procesu papildus regulē un pirms tā uzsākšanas ar DU Senāta lēmumu tiek apstiprinātas šādas Noteikumu sastāvdaļas: uzņemšanas prasības un kritēriji, uzņemšanas kārtība akadēmiskajam gadam, reģistrācijas maksa, studiju maksa, studiju vietu skaits uzņemšanai.</w:t>
      </w:r>
    </w:p>
    <w:p w14:paraId="059CFB9C" w14:textId="77777777" w:rsidR="00782CE1" w:rsidRPr="008E2366" w:rsidRDefault="00782CE1" w:rsidP="008E2366">
      <w:r w:rsidRPr="008E2366">
        <w:t>Profesionālajā bakalaura studiju programmā “Informācijas tehnoloģijas” reflektantus imatrikulē saskaņā ar konkursa rezultātiem, ko veido: CE vērtējumi latviešu valodā, pirmajā svešvalodā, matemātikā, visu CE kopvērtējumu vidējā vērtība. Papildus punkti tiek piešķirti par eksāmenu/ ieskaiti atestātā informātikā/ lietišķajā informātikā, kā arī DU Zinātnes skolas sertifikāta ieguvējiem. Papildu 5 punkti jebkurā bakalaura studiju programmā tiek piešķirti DU Zinātnes skolas sertifikāta ieguvējiem.</w:t>
      </w:r>
    </w:p>
    <w:p w14:paraId="726D46AB" w14:textId="77777777" w:rsidR="00782CE1" w:rsidRPr="008E2366" w:rsidRDefault="00782CE1" w:rsidP="008E2366">
      <w:r w:rsidRPr="008E2366">
        <w:t xml:space="preserve">Ārpus konkursa pilna laika studijām par budžeta finansējumu, ja ir izpildītas uzņemšanas prasības attiecīgajā studiju programmā, tiek imatrikulēti: Olimpisko spēļu, Pasaules un Eiropas meistarsacīkšu jauniešu un junioru sacensību dalībnieki un Latvijas meistarsacīkšu (pēdējos piecos </w:t>
      </w:r>
      <w:r w:rsidRPr="008E2366">
        <w:lastRenderedPageBreak/>
        <w:t>gados) 1.-3.vietu ieguvēji pieaugušo grupā (tikai olimpiskajos sporta veidos), ja ir saņemts DU apliecinājums, Latvijas Republikas un Starptautisko olimpiāžu 1. – 3.vietu ieguvēji, skolēnu zinātnisko un jaunrades darbu konkursu laureāti vidusskolas klašu grupā, skat: (</w:t>
      </w:r>
      <w:hyperlink r:id="rId67" w:history="1">
        <w:r w:rsidRPr="008E2366">
          <w:rPr>
            <w:rStyle w:val="Hyperlink"/>
          </w:rPr>
          <w:t>https://du.lv/gribu-studet/uznemsana/</w:t>
        </w:r>
      </w:hyperlink>
      <w:r w:rsidRPr="008E2366">
        <w:t>).</w:t>
      </w:r>
    </w:p>
    <w:p w14:paraId="653CF465" w14:textId="77777777" w:rsidR="00782CE1" w:rsidRPr="008E2366" w:rsidRDefault="00782CE1" w:rsidP="008E2366">
      <w:pPr>
        <w:rPr>
          <w:rFonts w:ascii="Times New Roman" w:hAnsi="Times New Roman" w:cs="Times New Roman"/>
        </w:rPr>
      </w:pPr>
    </w:p>
    <w:p w14:paraId="6E78C4A5" w14:textId="77777777" w:rsidR="00782CE1" w:rsidRPr="008E2366" w:rsidRDefault="00782CE1" w:rsidP="008E2366">
      <w:pPr>
        <w:pStyle w:val="Heading3"/>
      </w:pPr>
      <w:r w:rsidRPr="008E2366">
        <w:t xml:space="preserve">3.1.3. Studiju programmas ekonomiskais un/ vai sociālais pamatojums, analīze par absolventu nodarbinātību. </w:t>
      </w:r>
    </w:p>
    <w:p w14:paraId="2A1CD4BF" w14:textId="77777777" w:rsidR="00782CE1" w:rsidRPr="008E2366" w:rsidRDefault="00782CE1" w:rsidP="008E2366">
      <w:r w:rsidRPr="008E2366">
        <w:t>Balstoties uz Oficiālā statistikas portāla (</w:t>
      </w:r>
      <w:hyperlink r:id="rId68" w:history="1">
        <w:r w:rsidRPr="008E2366">
          <w:rPr>
            <w:rStyle w:val="Hyperlink"/>
          </w:rPr>
          <w:t>https://stat.gov.lv/lv</w:t>
        </w:r>
      </w:hyperlink>
      <w:r w:rsidRPr="008E2366">
        <w:t>) datiem brīvo darba vietu skaits Informācijas un komunikācijas pakalpojumu jomā ir nemainīgi noturīgs gan sabiedriskajā, gan privātajā sektorā. Pēdējo sešu gadu laikā pieprasījums pēc šīs jomas speciālistiem arī pieaug.</w:t>
      </w:r>
    </w:p>
    <w:p w14:paraId="2F1A5EF5" w14:textId="1B432D4B" w:rsidR="00782CE1" w:rsidRPr="008E2366" w:rsidRDefault="00782CE1" w:rsidP="008E2366">
      <w:r w:rsidRPr="008E2366">
        <w:t xml:space="preserve">Katru gadu DU </w:t>
      </w:r>
      <w:r w:rsidRPr="006F22D7">
        <w:rPr>
          <w:strike/>
          <w:highlight w:val="cyan"/>
        </w:rPr>
        <w:t>Informātikas</w:t>
      </w:r>
      <w:r w:rsidRPr="006F22D7">
        <w:rPr>
          <w:highlight w:val="cyan"/>
        </w:rPr>
        <w:t xml:space="preserve"> </w:t>
      </w:r>
      <w:r w:rsidR="006F22D7" w:rsidRPr="006F22D7">
        <w:rPr>
          <w:highlight w:val="cyan"/>
        </w:rPr>
        <w:t>VTK</w:t>
      </w:r>
      <w:r w:rsidR="006F22D7">
        <w:t xml:space="preserve"> </w:t>
      </w:r>
      <w:r w:rsidRPr="008E2366">
        <w:t>katedrā vēršas pārstāvji no dažādiem IT jomas uzņēmumiem, no skolām, arī no uzņēmumiem un iestādēm, kas izmanto IT jomas pakalpojumus, meklējot darbiniekus (programmētājus, testētājus, administratorus, informātikas skolotājus u.c.). Darba devēji lielākoties ir pretimnākoši, piedāvājot elastīgu darba grafiku, lai studējošie varētu apvienot studijas un darba pienākumu izpildi. Pēc absolvēšanas ļoti daudzi turpina strādāt šajos uzņēmumos. Lai pakāpeniski iepazīstinātu potenciālos darba devējus ar nākošajiem darba ņēmējiem, darba devēji tiek iesaistīti mācību procesā (darba devēji nodrošina prakses vietas un piedalās noslēguma pārbaudījumos) un programmas kvalitātes novērtēšanā.</w:t>
      </w:r>
    </w:p>
    <w:p w14:paraId="21B99FFE" w14:textId="77777777" w:rsidR="00782CE1" w:rsidRPr="008E2366" w:rsidRDefault="00782CE1" w:rsidP="008E2366">
      <w:r w:rsidRPr="008E2366">
        <w:t>PBSP Informācijas tehnoloģijas studējošie pārsvarā ir no Daugavpils pilsētas, Daugavpils novada un no citiem Latgales reģiona novadiem. Tas nozīmē, ka programmas realizēšana ir ļoti nozīmīga no valsts un reģionālās attīstības interešu viedokļa, jo nodrošina vietējo cilvēkresursu attīstību un kvalificētu speciālistu sagatavošanu valsts un pašvaldību, izglītības iestādēm, kā arī privātajam sektoram. DU PBSP Informācijas tehnoloģijas ir arī studenti no Jēkabpils, Rīgas, Aizkraukles u.c. Latvijas reģioniem, kas norāda uz programmas popularitāti arī ārpus Latgales plānošanas reģiona.</w:t>
      </w:r>
    </w:p>
    <w:p w14:paraId="693B9595" w14:textId="77777777" w:rsidR="00782CE1" w:rsidRPr="008E2366" w:rsidRDefault="00782CE1" w:rsidP="008E2366">
      <w:r w:rsidRPr="008E2366">
        <w:t>Programmas absolventu aptauja tika organizēta 2021./2022.studiju gadā. Uz aicinājumu piedalīties aptaujā atsaucās 18 PBSP Informācijas tehnoloģijas absolventi. Pētījumā tika noskaidrots, ka 90% respondentu strādā iegūtajai izglītībai atbilstošā darbā vai saistītā nozarē. 65% uzskata, ka iegūtā izglītība sekmē profesionālo izaugsmi, 60% absolventu atbildēja piekrītoši uz apgalvojumu “Iegūtajai izglītībai bija būtiska loma darba vietas atrašanā”.</w:t>
      </w:r>
    </w:p>
    <w:p w14:paraId="2DE66BD1" w14:textId="77777777" w:rsidR="00782CE1" w:rsidRPr="008E2366" w:rsidRDefault="00782CE1" w:rsidP="008E2366"/>
    <w:p w14:paraId="7BC2FFF9" w14:textId="77777777" w:rsidR="00782CE1" w:rsidRPr="008E2366" w:rsidRDefault="00782CE1" w:rsidP="008E2366">
      <w:pPr>
        <w:pStyle w:val="Heading3"/>
      </w:pPr>
      <w:r w:rsidRPr="008E2366">
        <w:t xml:space="preserve">3.1.4. Statistikas dati par studējošajiem studiju programmā, studējošo skaita dinamika, skaita izmaiņu ietekmes faktoru analīze un novērtējums. Analizējot, atsevišķi izdalīt dažādas studiju formas, veidus, valodas. </w:t>
      </w:r>
    </w:p>
    <w:p w14:paraId="02E2E581" w14:textId="77777777" w:rsidR="00782CE1" w:rsidRPr="008E2366" w:rsidRDefault="00782CE1" w:rsidP="008E2366">
      <w:r w:rsidRPr="008E2366">
        <w:t>Pārskata periodā studējošo skaits studiju programmā “Informācijas tehnoloģijas” ir pieaudzis, salīdzinot ar iepriekšējo pārskata periodu (atsaucoties uz datiem par DU 1.studiju gadā imatrikulēto un kopējo studējošo skaitu). Taču analizējot studējošo skaita dinamiku pārskata periodā, vērojams skaita samazinājums. Pamatojoties uz studējošo statistikas datiem, 2017./2018.studiju gadā programmā studēja  125 studējošais, tai skaitā 1.studiju gadā tika imatrikulēti 61 studējošais; 2018./2019.studiju gadā bija 83 studējošie, imatrikulēti – 29; 2019./2020.studiju gadā bija 97 studējošie, imatrikulēti – 47; 2020./2021.studiju gadā bija 75 studējošie, imatrikulēti – 36; 2021./2022.studiju gadā bija 67 studējošie, imatrikulēti – 30; savukārt, 2022./2023.studiju gadā 76 studējošie, imatrikulēti 32 studējošie.</w:t>
      </w:r>
    </w:p>
    <w:p w14:paraId="558B24A8" w14:textId="77777777" w:rsidR="00782CE1" w:rsidRPr="008E2366" w:rsidRDefault="00782CE1" w:rsidP="008E2366">
      <w:r w:rsidRPr="008E2366">
        <w:t>Studējošo skaitu DU PBSP Informācijas tehnoloģijas pārskata periodā ietekmē ārējie faktori:</w:t>
      </w:r>
    </w:p>
    <w:p w14:paraId="560A33F9" w14:textId="77777777" w:rsidR="00782CE1" w:rsidRPr="008E2366" w:rsidRDefault="00782CE1" w:rsidP="008E2366">
      <w:pPr>
        <w:pStyle w:val="Bulleted"/>
        <w:numPr>
          <w:ilvl w:val="0"/>
          <w:numId w:val="27"/>
        </w:numPr>
        <w:ind w:left="700"/>
      </w:pPr>
      <w:r w:rsidRPr="008E2366">
        <w:t>valsts demogrāfiskā situācija (deviņdesmito gadu kritums dzimstībā, rezultātā skolu beidzēju samazinājums pēdējos 6 gadus);</w:t>
      </w:r>
    </w:p>
    <w:p w14:paraId="6078BA5C" w14:textId="77777777" w:rsidR="00782CE1" w:rsidRPr="008E2366" w:rsidRDefault="00782CE1" w:rsidP="008E2366">
      <w:pPr>
        <w:pStyle w:val="Bulleted"/>
        <w:numPr>
          <w:ilvl w:val="0"/>
          <w:numId w:val="27"/>
        </w:numPr>
        <w:ind w:left="709"/>
      </w:pPr>
      <w:r w:rsidRPr="008E2366">
        <w:t xml:space="preserve">finansiālās problēmas, jo ekonomiskā situācija </w:t>
      </w:r>
      <w:proofErr w:type="spellStart"/>
      <w:r w:rsidRPr="008E2366">
        <w:t>Austrumlatvijas</w:t>
      </w:r>
      <w:proofErr w:type="spellEnd"/>
      <w:r w:rsidRPr="008E2366">
        <w:t xml:space="preserve"> reģionā ir samērā zemā līmenī, daudzu ģimeņu pārcelšanās uz citām valstīm.</w:t>
      </w:r>
    </w:p>
    <w:p w14:paraId="129252A3" w14:textId="77777777" w:rsidR="00782CE1" w:rsidRPr="008E2366" w:rsidRDefault="00782CE1" w:rsidP="008E2366">
      <w:r w:rsidRPr="008E2366">
        <w:t>2021.gada sākumā ierosinātie Augstskolu likuma grozījumi uz dažiem mēnešiem radīja neskaidru situāciju par Daugavpils Universitātes pastāvēšanas nākotni. Pavasaris ir laiks, kad skolu absolventi veic izvēli par nākotnes studiju jomu, vietu. Plašsaziņas līdzekļos ievērojami akcentētā uzmanība reģionu universitāšu nākotnes apdraudējumam var būtiski ietekmēt šīs izvēles veikšanu.</w:t>
      </w:r>
    </w:p>
    <w:p w14:paraId="1278EA52" w14:textId="77777777" w:rsidR="00782CE1" w:rsidRPr="008E2366" w:rsidRDefault="00782CE1" w:rsidP="008E2366">
      <w:r w:rsidRPr="008E2366">
        <w:lastRenderedPageBreak/>
        <w:t>Atbirumu 2019./2020.st.g. pavasara semestrī un 2020./2021.st.g. var saistīt ar attālinātā studiju procesa norisi un studējošo ierobežotajām iespējām iekļauties tajā. Lielākais atbirums nemainīgi vērojams 1.studiju gada laikā, tā iemesli visbiežāk ir - grūti adaptēties studiju procesam, eksakto zinātņu studiju realitāte neatbilst iepriekš izveidotam priekšstatam. Kopumā programmā studiju procesa pārtraukšanas iemesli pamatā ir personiska rakstura. Lielāko atbirumu sastāda studējošie, kuriem ir motivācijas trūkums studiju turpināšanai, radušās finansiālas problēmas, ģimenes apstākļi, veselības problēmas, nespēja apvienot studijas ar darbu (vēlākajos studiju posmos).</w:t>
      </w:r>
    </w:p>
    <w:p w14:paraId="43C1FA9F" w14:textId="77777777" w:rsidR="00782CE1" w:rsidRPr="008E2366" w:rsidRDefault="00782CE1" w:rsidP="008E2366">
      <w:r w:rsidRPr="008E2366">
        <w:t>Informācija par studējošo skaita dinamiku ir pieejama pielikumā 3_1_4_Statistikas_dati_par_studejosajiem_PBSP_IT.</w:t>
      </w:r>
    </w:p>
    <w:p w14:paraId="03B86D66" w14:textId="77777777" w:rsidR="00782CE1" w:rsidRPr="008E2366" w:rsidRDefault="00782CE1" w:rsidP="008E2366">
      <w:pPr>
        <w:rPr>
          <w:rFonts w:ascii="Times New Roman" w:hAnsi="Times New Roman" w:cs="Times New Roman"/>
          <w:i/>
        </w:rPr>
      </w:pPr>
    </w:p>
    <w:p w14:paraId="5549880B" w14:textId="77777777" w:rsidR="00782CE1" w:rsidRPr="008E2366" w:rsidRDefault="00782CE1" w:rsidP="008E2366">
      <w:pPr>
        <w:pStyle w:val="Heading3"/>
      </w:pPr>
      <w:r w:rsidRPr="008E2366">
        <w:t xml:space="preserve"> 3.1.5. Kopīgās studiju programmas izveides pamatojums un </w:t>
      </w:r>
      <w:proofErr w:type="spellStart"/>
      <w:r w:rsidRPr="008E2366">
        <w:t>partneraugstskolu</w:t>
      </w:r>
      <w:proofErr w:type="spellEnd"/>
      <w:r w:rsidRPr="008E2366">
        <w:t xml:space="preserve"> izvēles raksturojums un novērtējums, iekļaujot informāciju par kopīgās studiju programmas veidošanu un īstenošanu (ja attiecināms). </w:t>
      </w:r>
    </w:p>
    <w:p w14:paraId="00F4EB5C" w14:textId="77777777" w:rsidR="00782CE1" w:rsidRPr="008E2366" w:rsidRDefault="00782CE1" w:rsidP="008E2366">
      <w:r w:rsidRPr="008E2366">
        <w:t>Nav attiecināms.</w:t>
      </w:r>
    </w:p>
    <w:p w14:paraId="4EF5E856" w14:textId="77777777" w:rsidR="00782CE1" w:rsidRPr="008E2366" w:rsidRDefault="00782CE1" w:rsidP="008E2366"/>
    <w:p w14:paraId="4ADF02C2" w14:textId="77777777" w:rsidR="00782CE1" w:rsidRPr="008E2366" w:rsidRDefault="00782CE1" w:rsidP="008E2366">
      <w:pPr>
        <w:pStyle w:val="Heading2"/>
      </w:pPr>
      <w:bookmarkStart w:id="36" w:name="_Toc132188191"/>
      <w:bookmarkStart w:id="37" w:name="_Toc182380626"/>
      <w:r w:rsidRPr="008E2366">
        <w:t>3.2. Studiju saturs un īstenošana</w:t>
      </w:r>
      <w:bookmarkEnd w:id="36"/>
      <w:bookmarkEnd w:id="37"/>
    </w:p>
    <w:p w14:paraId="6879B7C6" w14:textId="77777777" w:rsidR="00782CE1" w:rsidRPr="008E2366" w:rsidRDefault="00782CE1" w:rsidP="008E2366">
      <w:pPr>
        <w:rPr>
          <w:rFonts w:ascii="Times New Roman" w:hAnsi="Times New Roman" w:cs="Times New Roman"/>
          <w:b/>
          <w:i/>
        </w:rPr>
      </w:pPr>
    </w:p>
    <w:p w14:paraId="208C04F8" w14:textId="77777777" w:rsidR="00782CE1" w:rsidRPr="008E2366" w:rsidRDefault="00782CE1" w:rsidP="008E2366">
      <w:pPr>
        <w:pStyle w:val="Heading3"/>
      </w:pPr>
      <w:r w:rsidRPr="008E2366">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36A74FFF" w14:textId="77777777" w:rsidR="00782CE1" w:rsidRPr="008E2366" w:rsidRDefault="00782CE1" w:rsidP="008E2366">
      <w:r w:rsidRPr="008E2366">
        <w:t>Studiju programmas saturs un plāns ir veidots, ievērojot MK noteikumus Nr. 305 “Noteikumi par valsts profesionālās augstākās izglītības standartu” (</w:t>
      </w:r>
      <w:hyperlink r:id="rId69" w:history="1">
        <w:r w:rsidRPr="008E2366">
          <w:rPr>
            <w:rStyle w:val="Hyperlink"/>
          </w:rPr>
          <w:t>https://ieej.lv/FxNDf</w:t>
        </w:r>
      </w:hyperlink>
      <w:r w:rsidRPr="008E2366">
        <w:t>).</w:t>
      </w:r>
    </w:p>
    <w:p w14:paraId="4BB4C26D" w14:textId="77777777" w:rsidR="00782CE1" w:rsidRPr="008E2366" w:rsidRDefault="00782CE1" w:rsidP="008E2366">
      <w:r w:rsidRPr="008E2366">
        <w:t>Programmas atbilstība MK noteikumiem Nr.305 pievienota pielikumā 3_2_1_Atbilstiba_valsts_izglitibas_standartam_PBSP_IT.</w:t>
      </w:r>
    </w:p>
    <w:p w14:paraId="7093B2CD" w14:textId="12DEFA86" w:rsidR="00782CE1" w:rsidRPr="008E2366" w:rsidRDefault="00782CE1" w:rsidP="008E2366">
      <w:r w:rsidRPr="008E2366">
        <w:t xml:space="preserve">Profesionālās bakalaura studiju programmas “Informācijas tehnoloģijas” apjoms ir </w:t>
      </w:r>
      <w:r w:rsidRPr="00DB263D">
        <w:rPr>
          <w:strike/>
          <w:highlight w:val="cyan"/>
        </w:rPr>
        <w:t>160</w:t>
      </w:r>
      <w:r w:rsidRPr="008E2366">
        <w:t xml:space="preserve"> </w:t>
      </w:r>
      <w:r w:rsidR="00DB263D">
        <w:t xml:space="preserve">240 </w:t>
      </w:r>
      <w:r w:rsidRPr="008E2366">
        <w:t>KP</w:t>
      </w:r>
      <w:r w:rsidRPr="00DB263D">
        <w:rPr>
          <w:strike/>
        </w:rPr>
        <w:t xml:space="preserve"> </w:t>
      </w:r>
      <w:r w:rsidRPr="00DB263D">
        <w:rPr>
          <w:strike/>
          <w:highlight w:val="cyan"/>
        </w:rPr>
        <w:t>(240 ECTS)</w:t>
      </w:r>
      <w:r w:rsidRPr="008E2366">
        <w:t>, īstenošanas ilgums 4 gadi. Pēc programmas apguves studējošie iegūst profesionālo bakalaura grādu informācijas tehnoloģijās un programmēšanas inženiera kvalifikāciju. Studiju programmas obligāto saturu veido:</w:t>
      </w:r>
    </w:p>
    <w:p w14:paraId="6D3F4F31" w14:textId="1C7AA0C4" w:rsidR="00782CE1" w:rsidRPr="008E2366" w:rsidRDefault="00782CE1" w:rsidP="008E2366">
      <w:pPr>
        <w:pStyle w:val="Bulleted"/>
        <w:numPr>
          <w:ilvl w:val="0"/>
          <w:numId w:val="28"/>
        </w:numPr>
        <w:ind w:left="757"/>
      </w:pPr>
      <w:r w:rsidRPr="008E2366">
        <w:t xml:space="preserve">vispārizglītojošie studiju kursi </w:t>
      </w:r>
      <w:r w:rsidRPr="00DB263D">
        <w:rPr>
          <w:strike/>
          <w:highlight w:val="cyan"/>
        </w:rPr>
        <w:t>24 KP/</w:t>
      </w:r>
      <w:r w:rsidRPr="00DB263D">
        <w:rPr>
          <w:highlight w:val="cyan"/>
        </w:rPr>
        <w:t xml:space="preserve">36 </w:t>
      </w:r>
      <w:r w:rsidR="00DB263D">
        <w:rPr>
          <w:highlight w:val="cyan"/>
        </w:rPr>
        <w:t xml:space="preserve">KP </w:t>
      </w:r>
      <w:r w:rsidRPr="00DB263D">
        <w:rPr>
          <w:strike/>
          <w:highlight w:val="cyan"/>
        </w:rPr>
        <w:t>ECTS</w:t>
      </w:r>
      <w:r w:rsidRPr="008E2366">
        <w:t xml:space="preserve"> apjomā;</w:t>
      </w:r>
    </w:p>
    <w:p w14:paraId="30CDFA38" w14:textId="77777777" w:rsidR="00782CE1" w:rsidRPr="008E2366" w:rsidRDefault="00782CE1" w:rsidP="008E2366">
      <w:r w:rsidRPr="008E2366">
        <w:t>Sadaļā iekļauti humanitāro un sociālo zinātņu studiju kursi un kursi, kas attīsta sociālās, komunikatīvās un organizatoriskās pamatiemaņas, uzņēmējdarbības profesionālās kompetences veidošanas studiju modulis, civilās un vides aizsardzības modulis. Šo moduļu ietvaros studējošie iegūst priekšstatu par programmēšanas inženiera specialitāti, tās juridiskiem un organizatoriskiem aspektiem, attīsta sociālās, komunikatīvās un organizatoriskās pamatiemaņas.</w:t>
      </w:r>
    </w:p>
    <w:p w14:paraId="69051414" w14:textId="79070A4D" w:rsidR="00782CE1" w:rsidRPr="008E2366" w:rsidRDefault="00782CE1" w:rsidP="008E2366">
      <w:pPr>
        <w:pStyle w:val="Bulleted"/>
        <w:numPr>
          <w:ilvl w:val="0"/>
          <w:numId w:val="28"/>
        </w:numPr>
        <w:ind w:left="709"/>
      </w:pPr>
      <w:r w:rsidRPr="008E2366">
        <w:t xml:space="preserve">nozares teorētiskie </w:t>
      </w:r>
      <w:proofErr w:type="spellStart"/>
      <w:r w:rsidRPr="008E2366">
        <w:t>pamatkursi</w:t>
      </w:r>
      <w:proofErr w:type="spellEnd"/>
      <w:r w:rsidRPr="008E2366">
        <w:t xml:space="preserve"> un informācijas tehnoloģiju kursi </w:t>
      </w:r>
      <w:r w:rsidRPr="00DB263D">
        <w:rPr>
          <w:strike/>
          <w:highlight w:val="cyan"/>
        </w:rPr>
        <w:t>36 KP/</w:t>
      </w:r>
      <w:r w:rsidRPr="00DB263D">
        <w:rPr>
          <w:highlight w:val="cyan"/>
        </w:rPr>
        <w:t xml:space="preserve"> 54</w:t>
      </w:r>
      <w:r w:rsidR="00DB263D" w:rsidRPr="00DB263D">
        <w:rPr>
          <w:highlight w:val="cyan"/>
        </w:rPr>
        <w:t xml:space="preserve"> KP</w:t>
      </w:r>
      <w:r w:rsidRPr="00DB263D">
        <w:rPr>
          <w:highlight w:val="cyan"/>
        </w:rPr>
        <w:t xml:space="preserve"> </w:t>
      </w:r>
      <w:r w:rsidRPr="00DB263D">
        <w:rPr>
          <w:strike/>
          <w:highlight w:val="cyan"/>
        </w:rPr>
        <w:t>ECTS</w:t>
      </w:r>
      <w:r w:rsidRPr="008E2366">
        <w:t xml:space="preserve"> apjomā;</w:t>
      </w:r>
    </w:p>
    <w:p w14:paraId="02E02606" w14:textId="77777777" w:rsidR="00782CE1" w:rsidRPr="008E2366" w:rsidRDefault="00782CE1" w:rsidP="008E2366">
      <w:r w:rsidRPr="008E2366">
        <w:t>Kursu apguve nodrošina matemātikas zināšanu pamatu nepieciešamo specialitātē, algoritmu un datu struktūru apguvi, u.c.</w:t>
      </w:r>
    </w:p>
    <w:p w14:paraId="6C1F7717" w14:textId="03DD7E66" w:rsidR="00782CE1" w:rsidRPr="008E2366" w:rsidRDefault="00782CE1" w:rsidP="008E2366">
      <w:pPr>
        <w:pStyle w:val="Bulleted"/>
        <w:numPr>
          <w:ilvl w:val="0"/>
          <w:numId w:val="28"/>
        </w:numPr>
        <w:ind w:left="709"/>
      </w:pPr>
      <w:r w:rsidRPr="008E2366">
        <w:t xml:space="preserve">nozares profesionālās specializācijas kursi </w:t>
      </w:r>
      <w:r w:rsidRPr="00DB263D">
        <w:rPr>
          <w:strike/>
          <w:highlight w:val="cyan"/>
        </w:rPr>
        <w:t>62 KP</w:t>
      </w:r>
      <w:r w:rsidRPr="00DB263D">
        <w:rPr>
          <w:highlight w:val="cyan"/>
        </w:rPr>
        <w:t>/ 93</w:t>
      </w:r>
      <w:r w:rsidR="00DB263D" w:rsidRPr="00DB263D">
        <w:rPr>
          <w:highlight w:val="cyan"/>
        </w:rPr>
        <w:t xml:space="preserve"> KP</w:t>
      </w:r>
      <w:r w:rsidRPr="00DB263D">
        <w:rPr>
          <w:highlight w:val="cyan"/>
        </w:rPr>
        <w:t xml:space="preserve"> </w:t>
      </w:r>
      <w:r w:rsidRPr="00DB263D">
        <w:rPr>
          <w:strike/>
          <w:highlight w:val="cyan"/>
        </w:rPr>
        <w:t>ECTS</w:t>
      </w:r>
      <w:r w:rsidRPr="008E2366">
        <w:t xml:space="preserve"> apjomā;</w:t>
      </w:r>
    </w:p>
    <w:p w14:paraId="0E288F11" w14:textId="77777777" w:rsidR="00782CE1" w:rsidRPr="008E2366" w:rsidRDefault="00782CE1" w:rsidP="008E2366">
      <w:r w:rsidRPr="008E2366">
        <w:t>Moduļa kursi sniedz padziļinātas teorētiskās zināšanas un praktiskās iemaņas programmēšanas inženiera specialitātē.</w:t>
      </w:r>
    </w:p>
    <w:p w14:paraId="45054456" w14:textId="7637B9B9" w:rsidR="00782CE1" w:rsidRPr="008E2366" w:rsidRDefault="00782CE1" w:rsidP="008E2366">
      <w:pPr>
        <w:pStyle w:val="Bulleted"/>
        <w:numPr>
          <w:ilvl w:val="0"/>
          <w:numId w:val="28"/>
        </w:numPr>
        <w:ind w:left="709"/>
      </w:pPr>
      <w:r w:rsidRPr="008E2366">
        <w:t xml:space="preserve">profesionālā kvalifikācijas prakse </w:t>
      </w:r>
      <w:r w:rsidRPr="00DB263D">
        <w:rPr>
          <w:strike/>
          <w:highlight w:val="cyan"/>
        </w:rPr>
        <w:t>20 KP/</w:t>
      </w:r>
      <w:r w:rsidRPr="00DB263D">
        <w:rPr>
          <w:highlight w:val="cyan"/>
        </w:rPr>
        <w:t xml:space="preserve"> 30 </w:t>
      </w:r>
      <w:r w:rsidR="00DB263D" w:rsidRPr="00DB263D">
        <w:rPr>
          <w:highlight w:val="cyan"/>
        </w:rPr>
        <w:t xml:space="preserve">KP </w:t>
      </w:r>
      <w:r w:rsidRPr="00DB263D">
        <w:rPr>
          <w:strike/>
          <w:highlight w:val="cyan"/>
        </w:rPr>
        <w:t>ECTS</w:t>
      </w:r>
      <w:r w:rsidRPr="008E2366">
        <w:t xml:space="preserve"> apjomā;</w:t>
      </w:r>
    </w:p>
    <w:p w14:paraId="761B63D1" w14:textId="20D9C7DF" w:rsidR="00782CE1" w:rsidRPr="008E2366" w:rsidRDefault="00782CE1" w:rsidP="008E2366">
      <w:pPr>
        <w:pStyle w:val="Bulleted"/>
        <w:numPr>
          <w:ilvl w:val="0"/>
          <w:numId w:val="28"/>
        </w:numPr>
        <w:ind w:left="709"/>
      </w:pPr>
      <w:r w:rsidRPr="008E2366">
        <w:t xml:space="preserve">valsts pārbaudījumi (bakalaura darba izstrāde un aizstāvēšana </w:t>
      </w:r>
      <w:r w:rsidRPr="00DB263D">
        <w:rPr>
          <w:strike/>
          <w:highlight w:val="cyan"/>
        </w:rPr>
        <w:t>12 KP/</w:t>
      </w:r>
      <w:r w:rsidRPr="00DB263D">
        <w:rPr>
          <w:highlight w:val="cyan"/>
        </w:rPr>
        <w:t xml:space="preserve"> 18 </w:t>
      </w:r>
      <w:r w:rsidR="00DB263D" w:rsidRPr="00DB263D">
        <w:rPr>
          <w:highlight w:val="cyan"/>
        </w:rPr>
        <w:t xml:space="preserve">KP </w:t>
      </w:r>
      <w:r w:rsidRPr="00DB263D">
        <w:rPr>
          <w:strike/>
          <w:highlight w:val="cyan"/>
        </w:rPr>
        <w:t>ECTS</w:t>
      </w:r>
      <w:r w:rsidRPr="008E2366">
        <w:t xml:space="preserve"> apjomā);</w:t>
      </w:r>
    </w:p>
    <w:p w14:paraId="13D13B32" w14:textId="2A16504C" w:rsidR="00782CE1" w:rsidRPr="008E2366" w:rsidRDefault="00782CE1" w:rsidP="008E2366">
      <w:pPr>
        <w:pStyle w:val="Bulleted"/>
        <w:numPr>
          <w:ilvl w:val="0"/>
          <w:numId w:val="28"/>
        </w:numPr>
        <w:ind w:left="709"/>
      </w:pPr>
      <w:r w:rsidRPr="008E2366">
        <w:t xml:space="preserve">brīvās izvēles kursi </w:t>
      </w:r>
      <w:r w:rsidRPr="009F6B59">
        <w:rPr>
          <w:strike/>
          <w:highlight w:val="cyan"/>
        </w:rPr>
        <w:t>6 KP/</w:t>
      </w:r>
      <w:r w:rsidRPr="009F6B59">
        <w:rPr>
          <w:highlight w:val="cyan"/>
        </w:rPr>
        <w:t xml:space="preserve"> 9</w:t>
      </w:r>
      <w:r w:rsidR="009F6B59" w:rsidRPr="009F6B59">
        <w:rPr>
          <w:highlight w:val="cyan"/>
        </w:rPr>
        <w:t xml:space="preserve"> KP</w:t>
      </w:r>
      <w:r w:rsidRPr="009F6B59">
        <w:rPr>
          <w:highlight w:val="cyan"/>
        </w:rPr>
        <w:t xml:space="preserve"> </w:t>
      </w:r>
      <w:r w:rsidRPr="009F6B59">
        <w:rPr>
          <w:strike/>
          <w:highlight w:val="cyan"/>
        </w:rPr>
        <w:t>ECTS</w:t>
      </w:r>
      <w:r w:rsidRPr="008E2366">
        <w:t xml:space="preserve"> apjomā.</w:t>
      </w:r>
    </w:p>
    <w:p w14:paraId="5CD8A0CA" w14:textId="77777777" w:rsidR="00782CE1" w:rsidRPr="008E2366" w:rsidRDefault="00782CE1" w:rsidP="008E2366">
      <w:r w:rsidRPr="008E2366">
        <w:t>Profesionālā kvalifikācijas prakse (20 nedēļas) sadalīta šādi: 10 nedēļas 6.semestrī (Profesionālā kvalifikācijas prakse I), 10 nedēļas 7.semestrī (Profesionālā kvalifikācijas prakse II).</w:t>
      </w:r>
    </w:p>
    <w:p w14:paraId="7D9D44FD" w14:textId="77777777" w:rsidR="00782CE1" w:rsidRPr="008E2366" w:rsidRDefault="00782CE1" w:rsidP="008E2366">
      <w:r w:rsidRPr="008E2366">
        <w:t>Studiju darbi tiek veikti 1., 2. un 3.studiju gadā (novērtēti 2., 4. un 6. semestrī), bet bakalaura darba rakstīšanai ir paredzēts 7. un 8. semestris.</w:t>
      </w:r>
    </w:p>
    <w:p w14:paraId="156C956C" w14:textId="77777777" w:rsidR="00782CE1" w:rsidRPr="008E2366" w:rsidRDefault="00782CE1" w:rsidP="008E2366">
      <w:r w:rsidRPr="008E2366">
        <w:lastRenderedPageBreak/>
        <w:t>Studiju programmas sasniedzamie rezultāti:</w:t>
      </w:r>
    </w:p>
    <w:p w14:paraId="01AD1F4A" w14:textId="77777777" w:rsidR="00782CE1" w:rsidRPr="008E2366" w:rsidRDefault="00782CE1" w:rsidP="008E2366">
      <w:r w:rsidRPr="008E2366">
        <w:rPr>
          <w:b/>
          <w:bCs/>
        </w:rPr>
        <w:t>Zināšanas</w:t>
      </w:r>
      <w:r w:rsidRPr="008E2366">
        <w:t>:</w:t>
      </w:r>
    </w:p>
    <w:p w14:paraId="6995FF32" w14:textId="77777777" w:rsidR="00782CE1" w:rsidRPr="008E2366" w:rsidRDefault="00782CE1" w:rsidP="008E2366">
      <w:r w:rsidRPr="008E2366">
        <w:t>1. spēj parādīt informācijas tehnoloģiju nozares un programmēšanas inženiera profesijas raksturīgās pamata un specializētās zināšanas, kā arī svarīgāko jēdzienu un likumsakarību izpratni;</w:t>
      </w:r>
    </w:p>
    <w:p w14:paraId="3A6C0C8A" w14:textId="77777777" w:rsidR="00782CE1" w:rsidRPr="008E2366" w:rsidRDefault="00782CE1" w:rsidP="008E2366">
      <w:r w:rsidRPr="008E2366">
        <w:t>2. demonstrē izplatītāko teoriju, moduļu un metožu pielietojuma zināšanas, kuras nodrošina mūsdienīgu pamatu problēmu identifikācijai un analīzei, projektēšanai, izstrādei, realizācijai, atestācijai un programmatūras dokumentēšanai;</w:t>
      </w:r>
    </w:p>
    <w:p w14:paraId="5E29DFC6" w14:textId="77777777" w:rsidR="00782CE1" w:rsidRPr="008E2366" w:rsidRDefault="00782CE1" w:rsidP="008E2366">
      <w:r w:rsidRPr="008E2366">
        <w:rPr>
          <w:b/>
          <w:bCs/>
        </w:rPr>
        <w:t>Prasmes</w:t>
      </w:r>
      <w:r w:rsidRPr="008E2366">
        <w:t>:</w:t>
      </w:r>
    </w:p>
    <w:p w14:paraId="077AA060" w14:textId="77777777" w:rsidR="00782CE1" w:rsidRPr="008E2366" w:rsidRDefault="00782CE1" w:rsidP="008E2366">
      <w:r w:rsidRPr="008E2366">
        <w:t>3. spēj organizēt savu patstāvīgo darbu, formulēt un analītiski aprakstīt iegūto informāciju, problēmas un risinājumus programmēšanas inženiera profesijā;</w:t>
      </w:r>
    </w:p>
    <w:p w14:paraId="06673681" w14:textId="77777777" w:rsidR="00782CE1" w:rsidRPr="008E2366" w:rsidRDefault="00782CE1" w:rsidP="008E2366">
      <w:r w:rsidRPr="008E2366">
        <w:t>4. spēj izskaidrot un argumentēti diskutēt par piedāvātajiem problēmu risinājumiem gan ar speciālistiem, gan ar nespeciālistiem, strādājot komandā vai vadot citu cilvēku darbu;</w:t>
      </w:r>
    </w:p>
    <w:p w14:paraId="40A2AC1C" w14:textId="77777777" w:rsidR="00782CE1" w:rsidRPr="008E2366" w:rsidRDefault="00782CE1" w:rsidP="008E2366">
      <w:r w:rsidRPr="008E2366">
        <w:t>5. spēj apgūt jaunus modeļus, metodes un tehnoloģijas, kā arī izprot nepārtrauktas profesionālās izaugsmes nepieciešamību;</w:t>
      </w:r>
    </w:p>
    <w:p w14:paraId="3BB17F52" w14:textId="77777777" w:rsidR="00782CE1" w:rsidRPr="008E2366" w:rsidRDefault="00782CE1" w:rsidP="008E2366">
      <w:r w:rsidRPr="008E2366">
        <w:rPr>
          <w:b/>
          <w:bCs/>
        </w:rPr>
        <w:t>Kompetences</w:t>
      </w:r>
      <w:r w:rsidRPr="008E2366">
        <w:t>:</w:t>
      </w:r>
    </w:p>
    <w:p w14:paraId="236E3BC4" w14:textId="77777777" w:rsidR="00782CE1" w:rsidRPr="008E2366" w:rsidRDefault="00782CE1" w:rsidP="008E2366">
      <w:r w:rsidRPr="008E2366">
        <w:t>6. spēj pielietot apgūtās zināšanas un profesionālās prasmes programminženierijas jomā;</w:t>
      </w:r>
    </w:p>
    <w:p w14:paraId="56F792E9" w14:textId="77777777" w:rsidR="00782CE1" w:rsidRPr="008E2366" w:rsidRDefault="00782CE1" w:rsidP="008E2366">
      <w:r w:rsidRPr="008E2366">
        <w:t xml:space="preserve">7. spēj  patstāvīgi  iegūt,  kritiski  izvērtēt,  analizēt un  atlasīt  informāciju  un  to  izmantot,  pieņemt  lēmumus  un  risināt problēmas,  strādājot  individuāli  vai  sadarbojoties  ar  citiem profesionāļiem </w:t>
      </w:r>
      <w:proofErr w:type="spellStart"/>
      <w:r w:rsidRPr="008E2366">
        <w:t>multiprofesionālā</w:t>
      </w:r>
      <w:proofErr w:type="spellEnd"/>
      <w:r w:rsidRPr="008E2366">
        <w:t xml:space="preserve"> komandā.</w:t>
      </w:r>
    </w:p>
    <w:p w14:paraId="72CBE423" w14:textId="77777777" w:rsidR="00782CE1" w:rsidRPr="008E2366" w:rsidRDefault="00782CE1" w:rsidP="008E2366">
      <w:r w:rsidRPr="008E2366">
        <w:t>PBSP Informācijas tehnoloģijas studiju rezultāti (zināšanas, prasmes, kompetence) ir saskaņoti ar Programmēšanas inženiera profesijas standartu (</w:t>
      </w:r>
      <w:hyperlink r:id="rId70">
        <w:r w:rsidRPr="008E2366">
          <w:rPr>
            <w:rStyle w:val="Hyperlink"/>
          </w:rPr>
          <w:t>https://ieej.lv/VnpL4</w:t>
        </w:r>
      </w:hyperlink>
      <w:r w:rsidRPr="008E2366">
        <w:t>) un MK noteikumiem Nr.322. “Noteikumi par Latvijas izglītības klasifikāciju” (</w:t>
      </w:r>
      <w:hyperlink r:id="rId71">
        <w:r w:rsidRPr="008E2366">
          <w:rPr>
            <w:rStyle w:val="Hyperlink"/>
          </w:rPr>
          <w:t>https://ieej.lv/5yDH2</w:t>
        </w:r>
      </w:hyperlink>
      <w:r w:rsidRPr="008E2366">
        <w:t>).</w:t>
      </w:r>
    </w:p>
    <w:p w14:paraId="12FBF759" w14:textId="77777777" w:rsidR="00782CE1" w:rsidRPr="008E2366" w:rsidRDefault="00782CE1" w:rsidP="008E2366">
      <w:r w:rsidRPr="008E2366">
        <w:t>Analizējot studiju kursos iekļautās informācijas, sasniedzamo rezultātu, izvirzīto mērķu u.c. rādītāju savstarpējo sasaisti ar studiju programmas mērķiem un sasniedzamajiem rezultātiem, tika veikts studiju kursu kartējums. Studiju kursos iekļautā informācija un programmas mērķis, uzdevumi un sasniedzamie rezultāti ir saistīti, jo iegūtās zināšanas, prasmes un kompetences studiju kursu ietvaros tiek pielietotas darba vidē. Studiju kursu satura tēmu izvēle atbilst studiju kursu definētajiem rezultātiem - prasmēm, zināšanām un kompetencēm.</w:t>
      </w:r>
    </w:p>
    <w:p w14:paraId="674CC2B5" w14:textId="77777777" w:rsidR="00782CE1" w:rsidRPr="008E2366" w:rsidRDefault="00782CE1" w:rsidP="008E2366">
      <w:r w:rsidRPr="008E2366">
        <w:t xml:space="preserve">Studiju kursu saturs tiek atjaunots, sekojot līdzi novitātēm darba tirgū un grozījumiem normatīvajos aktos. Tiek pilnveidoti esošo studiju kursu apraksti, ieviesti jauni studiju kursi. </w:t>
      </w:r>
    </w:p>
    <w:p w14:paraId="06D68E7F" w14:textId="77777777" w:rsidR="00782CE1" w:rsidRPr="008E2366" w:rsidRDefault="00782CE1" w:rsidP="008E2366">
      <w:pPr>
        <w:rPr>
          <w:rFonts w:ascii="Times New Roman" w:hAnsi="Times New Roman" w:cs="Times New Roman"/>
        </w:rPr>
      </w:pPr>
    </w:p>
    <w:p w14:paraId="70255176" w14:textId="77777777" w:rsidR="00782CE1" w:rsidRPr="008E2366" w:rsidRDefault="00782CE1" w:rsidP="008E2366">
      <w:pPr>
        <w:pStyle w:val="Heading3"/>
      </w:pPr>
      <w:r w:rsidRPr="008E2366">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62B305F7" w14:textId="77777777" w:rsidR="00782CE1" w:rsidRPr="008E2366" w:rsidRDefault="00782CE1" w:rsidP="008E2366">
      <w:r w:rsidRPr="008E2366">
        <w:t>Nav piemērojams.</w:t>
      </w:r>
    </w:p>
    <w:p w14:paraId="08F8B65E" w14:textId="77777777" w:rsidR="00782CE1" w:rsidRPr="008E2366" w:rsidRDefault="00782CE1" w:rsidP="008E2366">
      <w:pPr>
        <w:rPr>
          <w:rFonts w:ascii="Times New Roman" w:hAnsi="Times New Roman" w:cs="Times New Roman"/>
        </w:rPr>
      </w:pPr>
    </w:p>
    <w:p w14:paraId="4878DB43" w14:textId="77777777" w:rsidR="00782CE1" w:rsidRPr="008E2366" w:rsidRDefault="00782CE1" w:rsidP="008E2366">
      <w:pPr>
        <w:pStyle w:val="Heading3"/>
      </w:pPr>
      <w:r w:rsidRPr="008E2366">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8E2366">
        <w:t>studentcentrētas</w:t>
      </w:r>
      <w:proofErr w:type="spellEnd"/>
      <w:r w:rsidRPr="008E2366">
        <w:t xml:space="preserve"> izglītības principi.</w:t>
      </w:r>
    </w:p>
    <w:p w14:paraId="5F806C22" w14:textId="77777777" w:rsidR="00782CE1" w:rsidRPr="008E2366" w:rsidRDefault="00782CE1" w:rsidP="008E2366">
      <w:r w:rsidRPr="008E2366">
        <w:t>Kopumā PBSP Informācijas tehnoloģijas realizēšanā izmantojamās studiju formas ir lekcijas, praktiskās nodarbības, semināri, laboratorijas darbi, konsultācijas, studentu individuālais darbs un darbs grupās, prakse. Zināšanu kontroles formas ir testi, kontroldarbi, referāti, studentu individuālā darba pārbaudes, tematiskas prezentācijas. Visās programmas daļās studentu individuālais darbs sastāda vairāk kā 50% no kopējo kontaktstundu skaita.</w:t>
      </w:r>
    </w:p>
    <w:p w14:paraId="5CC1498A" w14:textId="77777777" w:rsidR="00782CE1" w:rsidRPr="008E2366" w:rsidRDefault="00782CE1" w:rsidP="008E2366">
      <w:r w:rsidRPr="008E2366">
        <w:t xml:space="preserve">Apgūstot vispārizglītojošos kursus, nozares  teorētiskos </w:t>
      </w:r>
      <w:proofErr w:type="spellStart"/>
      <w:r w:rsidRPr="008E2366">
        <w:t>pamatkursus</w:t>
      </w:r>
      <w:proofErr w:type="spellEnd"/>
      <w:r w:rsidRPr="008E2366">
        <w:t xml:space="preserve"> un informācijas </w:t>
      </w:r>
      <w:r w:rsidRPr="008E2366">
        <w:lastRenderedPageBreak/>
        <w:t xml:space="preserve">tehnoloģiju kursus (A daļa), biežāk izmantojamās studiju formas ir lekcijas, praktiskās nodarbības, semināri, </w:t>
      </w:r>
      <w:r w:rsidRPr="008E2366">
        <w:rPr>
          <w:szCs w:val="24"/>
          <w:lang w:eastAsia="ru-RU" w:bidi="hi-IN"/>
        </w:rPr>
        <w:t>individuālo un grupu projektu izstrāde</w:t>
      </w:r>
      <w:r w:rsidRPr="008E2366">
        <w:t xml:space="preserve"> un patstāvīgās studijas. Šajā daļā iegūtās zināšanas docētāji mēdz kontrolēt ar testu, kontroldarbu, referātu u.c. palīdzību.</w:t>
      </w:r>
    </w:p>
    <w:p w14:paraId="7E2F1044" w14:textId="77777777" w:rsidR="00782CE1" w:rsidRPr="008E2366" w:rsidRDefault="00782CE1" w:rsidP="008E2366">
      <w:r w:rsidRPr="008E2366">
        <w:t>Nozares profesionālās specializācijas kursu apguvē dominējošās studiju formas ir praktiskās nodarbības, laboratorijas darbi, konsultācijas, mazāk - lekcijas un semināri.</w:t>
      </w:r>
    </w:p>
    <w:p w14:paraId="6E8FF870" w14:textId="77777777" w:rsidR="00782CE1" w:rsidRPr="008E2366" w:rsidRDefault="00782CE1" w:rsidP="008E2366">
      <w:r w:rsidRPr="008E2366">
        <w:t>Sociālo, komunikatīvo un organizatorisko pamatiemaņu apgūšanas studiju forma ir lekcijas, semināri un praktiskās nodarbības. Bakalaura programmas brīvas izvēles kursu apguves studiju formas ir lekcijas un semināri.</w:t>
      </w:r>
    </w:p>
    <w:p w14:paraId="243AC4B8" w14:textId="77777777" w:rsidR="00782CE1" w:rsidRPr="008E2366" w:rsidRDefault="00782CE1" w:rsidP="008E2366">
      <w:r w:rsidRPr="008E2366">
        <w:t xml:space="preserve">Studiju programmā, ņemot vērā augstāko akadēmisko izglītību reglamentējošos dokumentus, ir pieņemta sekojoša attiecība starp </w:t>
      </w:r>
      <w:proofErr w:type="spellStart"/>
      <w:r w:rsidRPr="008E2366">
        <w:t>kontaktnodarbībām</w:t>
      </w:r>
      <w:proofErr w:type="spellEnd"/>
      <w:r w:rsidRPr="008E2366">
        <w:t xml:space="preserve"> un studentu patstāvīgo darbu: </w:t>
      </w:r>
      <w:r w:rsidRPr="00184294">
        <w:t>1 kredītpunkts (40 akadēmiskās stundas) = 16 kontaktstundas + 24 studentu patstāvīgā darba stundas. 1 KP atbilst 1,5 ECTS (</w:t>
      </w:r>
      <w:proofErr w:type="spellStart"/>
      <w:r w:rsidRPr="00184294">
        <w:t>European</w:t>
      </w:r>
      <w:proofErr w:type="spellEnd"/>
      <w:r w:rsidRPr="00184294">
        <w:t xml:space="preserve"> Credit </w:t>
      </w:r>
      <w:proofErr w:type="spellStart"/>
      <w:r w:rsidRPr="00184294">
        <w:t>Transfer</w:t>
      </w:r>
      <w:proofErr w:type="spellEnd"/>
      <w:r w:rsidRPr="00184294">
        <w:t xml:space="preserve"> </w:t>
      </w:r>
      <w:proofErr w:type="spellStart"/>
      <w:r w:rsidRPr="00184294">
        <w:t>System</w:t>
      </w:r>
      <w:proofErr w:type="spellEnd"/>
      <w:r w:rsidRPr="00184294">
        <w:t>) vienībām. Realizējot programmu, studiju slodze ir vidēji 20 kontaktstundas nedēļā, attiecīgi patstāvīgajam darbam tiek veltītas vidēji 30 stundas nedēļā.</w:t>
      </w:r>
    </w:p>
    <w:p w14:paraId="7D998D33" w14:textId="77777777" w:rsidR="00782CE1" w:rsidRPr="008E2366" w:rsidRDefault="00782CE1" w:rsidP="008E2366">
      <w:r w:rsidRPr="008E2366">
        <w:t xml:space="preserve">PBSP Informācijas tehnoloģijas tiek realizēta tā, lai nodrošinātu </w:t>
      </w:r>
      <w:proofErr w:type="spellStart"/>
      <w:r w:rsidRPr="008E2366">
        <w:t>studentcentrētu</w:t>
      </w:r>
      <w:proofErr w:type="spellEnd"/>
      <w:r w:rsidRPr="008E2366">
        <w:t xml:space="preserve"> pieeju un </w:t>
      </w:r>
      <w:proofErr w:type="spellStart"/>
      <w:r w:rsidRPr="008E2366">
        <w:t>pašvadītu</w:t>
      </w:r>
      <w:proofErr w:type="spellEnd"/>
      <w:r w:rsidRPr="008E2366">
        <w:t xml:space="preserve"> mācīšanos. Katra studiju kursa apguves sākumā studējošie tiek iepazīstināti ar kursa sasniedzamajiem rezultātiem un kursa noslēgumā sniedz atgriezenisko saiti par kursa norisi. Mācībspēku uzdevums ir iedrošināt studējošos uzņemties aktīvu lomu studiju procesā. Studiju programmas īstenošanas stils ir radoša līdzdalība, proti, studējošie konkrētu studiju kursu praktisko uzdevumu ietvaros meklē iespējas savu ideju, projektu īstenošanai, apspriež un dalās praktiskajā pieredzē, attīstot kritisko domāšanu un argumentējot savu viedokli diskusiju gaitā. Tiek respektēta studējošo vajadzību un iespēju daudzveidība, veidojot piemērotu studiju grafiku, izmantojot dažādus programmas īstenošanas veidus (piem., e-studiju vide MOODLE). Docētāji aicina studējošos izteikt savu viedokli un ņem vērā viņu vēlmes, variējot patstāvīgajam darbam ieteikto literatūru, avotus un prezentācijas formas.</w:t>
      </w:r>
    </w:p>
    <w:p w14:paraId="06CACCE0" w14:textId="77777777" w:rsidR="00782CE1" w:rsidRPr="008E2366" w:rsidRDefault="00782CE1" w:rsidP="008E2366">
      <w:r w:rsidRPr="008E2366">
        <w:t xml:space="preserve">Lai veicinātu studentu iesaisti zinātniski pētnieciskajā darbībā, īpaši projektos, DU ir izveidota iespēja bakalaura un maģistra studiju programmu studējošiem piedalīties “Daugavpils Universitātes studējošo pētniecības projektu” konkursā, saņemot </w:t>
      </w:r>
      <w:proofErr w:type="spellStart"/>
      <w:r w:rsidRPr="008E2366">
        <w:t>grantu</w:t>
      </w:r>
      <w:proofErr w:type="spellEnd"/>
      <w:r w:rsidRPr="008E2366">
        <w:t xml:space="preserve"> iesniegto un apstiprināto projektu īstenošanai. Konkursi “Daugavpils Universitātes pētniecības projekti” un “Daugavpils Universitātes studējošo pētniecības projektu konkurss” tiek izsludināti 1 reizi gadā.</w:t>
      </w:r>
    </w:p>
    <w:p w14:paraId="2D225DDB" w14:textId="425A687B" w:rsidR="00782CE1" w:rsidRPr="008E2366" w:rsidRDefault="00782CE1" w:rsidP="008E2366">
      <w:r w:rsidRPr="008E2366">
        <w:t xml:space="preserve">Studējošie piedalās semināros un meistarklasēs, kā arī iesaistās DU un </w:t>
      </w:r>
      <w:r w:rsidRPr="00B8419B">
        <w:rPr>
          <w:strike/>
          <w:highlight w:val="cyan"/>
        </w:rPr>
        <w:t>Informātikas katedras</w:t>
      </w:r>
      <w:r w:rsidRPr="00B8419B">
        <w:rPr>
          <w:highlight w:val="cyan"/>
        </w:rPr>
        <w:t xml:space="preserve"> </w:t>
      </w:r>
      <w:r w:rsidR="00B8419B" w:rsidRPr="00B8419B">
        <w:rPr>
          <w:highlight w:val="cyan"/>
        </w:rPr>
        <w:t xml:space="preserve">VTK </w:t>
      </w:r>
      <w:r w:rsidRPr="008E2366">
        <w:t xml:space="preserve">organizētās aktivitātēs, zinātniskos pasākumos (zinātniskajās konferencēs, Zinātnieku nakts pasākumos u.c.). Pārskata periodā studiju kursa "Programmu kvalitātes testēšana" ietvaros dažas praktiskās nodarbības  tika organizētas sadarbībā ar uzņēmumu SIA </w:t>
      </w:r>
      <w:proofErr w:type="spellStart"/>
      <w:r w:rsidRPr="008E2366">
        <w:t>TestDevLab</w:t>
      </w:r>
      <w:proofErr w:type="spellEnd"/>
      <w:r w:rsidRPr="008E2366">
        <w:t xml:space="preserve"> vai ar viņu mācību struktūru TDL School, kā praktiskas mācības, kuras notika vai nu uzņēmuma telpās, vai tiešsaistē. Nodarbības vadīja SIA </w:t>
      </w:r>
      <w:proofErr w:type="spellStart"/>
      <w:r w:rsidRPr="008E2366">
        <w:t>TestDevLab</w:t>
      </w:r>
      <w:proofErr w:type="spellEnd"/>
      <w:r w:rsidRPr="008E2366">
        <w:t xml:space="preserve"> darbinieki, kuri darbojas reālos projektos. Praktisko nodarbību noslēgumā par sekmīgi izpildītu ieskaites uzdevumu, studējošie saņēma TDL sertifikātu ar vērtējumu. 2022./2023.studiju gadā šīs mācības nenotika, jo TDL School docētāji bija aizņemti un nevarēja mācības saskaņot ar kursa grafiku, bet šādu sadarbību plānots turpināt.</w:t>
      </w:r>
    </w:p>
    <w:p w14:paraId="1A77620B" w14:textId="77777777" w:rsidR="00782CE1" w:rsidRPr="008E2366" w:rsidRDefault="00782CE1" w:rsidP="008E2366">
      <w:r w:rsidRPr="008E2366">
        <w:t>Ņemot vērā vērtēšanas nozīmīgumu studentu virzīšanās uz priekšu studijās un nākotnes karjerā, studiju programmā īpaša uzmanība tiek veltīta studējošo zināšanu vērtēšanai, fokusējoties uz sekojošiem principiem:</w:t>
      </w:r>
    </w:p>
    <w:p w14:paraId="70F8FE69" w14:textId="77777777" w:rsidR="00782CE1" w:rsidRPr="008E2366" w:rsidRDefault="00782CE1" w:rsidP="008E2366">
      <w:pPr>
        <w:pStyle w:val="Bulleted"/>
        <w:numPr>
          <w:ilvl w:val="0"/>
          <w:numId w:val="29"/>
        </w:numPr>
        <w:ind w:left="700"/>
      </w:pPr>
      <w:r w:rsidRPr="008E2366">
        <w:t>vērtēšanas kritēriji ir skaidri, saprotami, ir iepriekš publiskoti un pieejami;</w:t>
      </w:r>
    </w:p>
    <w:p w14:paraId="1B44E7C0" w14:textId="77777777" w:rsidR="00782CE1" w:rsidRPr="008E2366" w:rsidRDefault="00782CE1" w:rsidP="008E2366">
      <w:pPr>
        <w:pStyle w:val="Bulleted"/>
        <w:numPr>
          <w:ilvl w:val="0"/>
          <w:numId w:val="29"/>
        </w:numPr>
        <w:ind w:left="709"/>
      </w:pPr>
      <w:r w:rsidRPr="008E2366">
        <w:t>vērtētāji pārzina pārbaudes un eksaminācijas metodes;</w:t>
      </w:r>
    </w:p>
    <w:p w14:paraId="3D7B6FEA" w14:textId="77777777" w:rsidR="00782CE1" w:rsidRPr="008E2366" w:rsidRDefault="00782CE1" w:rsidP="008E2366">
      <w:pPr>
        <w:pStyle w:val="Bulleted"/>
        <w:numPr>
          <w:ilvl w:val="0"/>
          <w:numId w:val="29"/>
        </w:numPr>
        <w:ind w:left="709"/>
      </w:pPr>
      <w:r w:rsidRPr="008E2366">
        <w:t xml:space="preserve">vērtēšana sniedz studentiem iespēju parādīt, kādā mērā ir sasniegti sagaidāmie mācīšanās rezultāti; </w:t>
      </w:r>
    </w:p>
    <w:p w14:paraId="43814291" w14:textId="77777777" w:rsidR="00782CE1" w:rsidRPr="008E2366" w:rsidRDefault="00782CE1" w:rsidP="008E2366">
      <w:pPr>
        <w:pStyle w:val="Bulleted"/>
        <w:numPr>
          <w:ilvl w:val="0"/>
          <w:numId w:val="29"/>
        </w:numPr>
        <w:ind w:left="709"/>
      </w:pPr>
      <w:r w:rsidRPr="008E2366">
        <w:t>studenti saņem atgriezenisko saiti, kura, ja nepieciešams, sniedz padomus saistībā ar mācīšanās procesu;</w:t>
      </w:r>
    </w:p>
    <w:p w14:paraId="50E3975B" w14:textId="77777777" w:rsidR="00782CE1" w:rsidRPr="008E2366" w:rsidRDefault="00782CE1" w:rsidP="008E2366">
      <w:pPr>
        <w:pStyle w:val="Bulleted"/>
        <w:numPr>
          <w:ilvl w:val="0"/>
          <w:numId w:val="29"/>
        </w:numPr>
        <w:ind w:left="709"/>
      </w:pPr>
      <w:r w:rsidRPr="008E2366">
        <w:t>vērtēšana ir konsekventa, taisnīga, piemērota visiem studējošiem un tiek īstenota saskaņā ar likumdošanu un apstiprinātām procedūrām;</w:t>
      </w:r>
    </w:p>
    <w:p w14:paraId="4632605D" w14:textId="77777777" w:rsidR="00782CE1" w:rsidRPr="008E2366" w:rsidRDefault="00782CE1" w:rsidP="008E2366">
      <w:pPr>
        <w:pStyle w:val="Bulleted"/>
        <w:numPr>
          <w:ilvl w:val="0"/>
          <w:numId w:val="29"/>
        </w:numPr>
        <w:ind w:left="709"/>
      </w:pPr>
      <w:r w:rsidRPr="008E2366">
        <w:t>darbojas procedūra studentu apelāciju izskatīšanai.</w:t>
      </w:r>
    </w:p>
    <w:p w14:paraId="15A7B59E" w14:textId="77777777" w:rsidR="00782CE1" w:rsidRPr="008E2366" w:rsidRDefault="00782CE1" w:rsidP="008E2366">
      <w:r w:rsidRPr="008E2366">
        <w:t xml:space="preserve">Programmas realizācijas gaitā tiek ievēroti </w:t>
      </w:r>
      <w:proofErr w:type="spellStart"/>
      <w:r w:rsidRPr="008E2366">
        <w:t>studentcentrētas</w:t>
      </w:r>
      <w:proofErr w:type="spellEnd"/>
      <w:r w:rsidRPr="008E2366">
        <w:t xml:space="preserve"> izglītības pamatprincipi:</w:t>
      </w:r>
    </w:p>
    <w:p w14:paraId="5DEF1C1A" w14:textId="77777777" w:rsidR="00782CE1" w:rsidRPr="008E2366" w:rsidRDefault="00782CE1" w:rsidP="008E2366">
      <w:pPr>
        <w:pStyle w:val="Bulleted"/>
        <w:numPr>
          <w:ilvl w:val="0"/>
          <w:numId w:val="29"/>
        </w:numPr>
        <w:ind w:left="709"/>
      </w:pPr>
      <w:r w:rsidRPr="008E2366">
        <w:t>pastāvīga refleksija;</w:t>
      </w:r>
    </w:p>
    <w:p w14:paraId="39160A01" w14:textId="77777777" w:rsidR="00782CE1" w:rsidRPr="008E2366" w:rsidRDefault="00782CE1" w:rsidP="008E2366">
      <w:pPr>
        <w:pStyle w:val="Bulleted"/>
        <w:numPr>
          <w:ilvl w:val="0"/>
          <w:numId w:val="29"/>
        </w:numPr>
        <w:ind w:left="709"/>
      </w:pPr>
      <w:r w:rsidRPr="008E2366">
        <w:lastRenderedPageBreak/>
        <w:t>individualizēta pieeja studējošiem;</w:t>
      </w:r>
    </w:p>
    <w:p w14:paraId="1D8AAC2C" w14:textId="77777777" w:rsidR="00782CE1" w:rsidRPr="008E2366" w:rsidRDefault="00782CE1" w:rsidP="008E2366">
      <w:pPr>
        <w:pStyle w:val="Bulleted"/>
        <w:numPr>
          <w:ilvl w:val="0"/>
          <w:numId w:val="29"/>
        </w:numPr>
        <w:ind w:left="709"/>
      </w:pPr>
      <w:r w:rsidRPr="008E2366">
        <w:t>tiek ņemts vērā, ka studējošajiem ir dažādi mācīšanās stili, dažādas prasības, intereses, pieredze un iepriekšējās zināšanas;</w:t>
      </w:r>
    </w:p>
    <w:p w14:paraId="6BFBC55C" w14:textId="77777777" w:rsidR="00782CE1" w:rsidRPr="008E2366" w:rsidRDefault="00782CE1" w:rsidP="008E2366">
      <w:pPr>
        <w:pStyle w:val="Bulleted"/>
        <w:numPr>
          <w:ilvl w:val="0"/>
          <w:numId w:val="29"/>
        </w:numPr>
        <w:ind w:left="709"/>
      </w:pPr>
      <w:r w:rsidRPr="008E2366">
        <w:t>studējošo zināšanas, prasmes un iemaņas vērtē ne tikai akadēmiskais personāls, bet ir arī paškontrole pār savām studijām;</w:t>
      </w:r>
    </w:p>
    <w:p w14:paraId="34CF4F29" w14:textId="77777777" w:rsidR="00782CE1" w:rsidRPr="008E2366" w:rsidRDefault="00782CE1" w:rsidP="008E2366">
      <w:pPr>
        <w:pStyle w:val="Bulleted"/>
        <w:numPr>
          <w:ilvl w:val="0"/>
          <w:numId w:val="29"/>
        </w:numPr>
        <w:ind w:left="709"/>
      </w:pPr>
      <w:r w:rsidRPr="008E2366">
        <w:t>studējošiem tiek piedāvāta iespēja mācīties pašiem;</w:t>
      </w:r>
    </w:p>
    <w:p w14:paraId="101CB1BD" w14:textId="77777777" w:rsidR="00782CE1" w:rsidRPr="008E2366" w:rsidRDefault="00782CE1" w:rsidP="008E2366">
      <w:pPr>
        <w:pStyle w:val="Bulleted"/>
        <w:numPr>
          <w:ilvl w:val="0"/>
          <w:numId w:val="29"/>
        </w:numPr>
        <w:ind w:left="709"/>
      </w:pPr>
      <w:r w:rsidRPr="008E2366">
        <w:t>nepārtraukta sadarbība starp studējošiem un akadēmisko personālu.</w:t>
      </w:r>
    </w:p>
    <w:p w14:paraId="37DB4AF8" w14:textId="77777777" w:rsidR="00782CE1" w:rsidRPr="008E2366" w:rsidRDefault="00782CE1" w:rsidP="008E2366"/>
    <w:p w14:paraId="72D7E57B" w14:textId="77777777" w:rsidR="00782CE1" w:rsidRPr="008E2366" w:rsidRDefault="00782CE1" w:rsidP="008E2366">
      <w:pPr>
        <w:pStyle w:val="Heading3"/>
      </w:pPr>
      <w:r w:rsidRPr="008E2366">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5F8B9445" w14:textId="0F6845B4" w:rsidR="00782CE1" w:rsidRPr="008E2366" w:rsidRDefault="00782CE1" w:rsidP="008E2366">
      <w:r w:rsidRPr="008E2366">
        <w:t xml:space="preserve">Profesionālās kvalifikācijas prakses apjoms ir </w:t>
      </w:r>
      <w:r w:rsidRPr="009F6B59">
        <w:rPr>
          <w:strike/>
          <w:highlight w:val="cyan"/>
        </w:rPr>
        <w:t>20 KP/</w:t>
      </w:r>
      <w:r w:rsidRPr="009F6B59">
        <w:rPr>
          <w:highlight w:val="cyan"/>
        </w:rPr>
        <w:t xml:space="preserve"> 30</w:t>
      </w:r>
      <w:r w:rsidR="009F6B59" w:rsidRPr="009F6B59">
        <w:rPr>
          <w:highlight w:val="cyan"/>
        </w:rPr>
        <w:t xml:space="preserve"> KP </w:t>
      </w:r>
      <w:r w:rsidRPr="009F6B59">
        <w:rPr>
          <w:strike/>
          <w:highlight w:val="cyan"/>
        </w:rPr>
        <w:t>ECTS</w:t>
      </w:r>
      <w:r w:rsidRPr="008E2366">
        <w:t>, tā tiek īstenota atbilstoši PBSP Informācijas tehnoloģijas studiju plānam (</w:t>
      </w:r>
      <w:r w:rsidRPr="009F6B59">
        <w:rPr>
          <w:strike/>
          <w:highlight w:val="cyan"/>
        </w:rPr>
        <w:t>10KP/</w:t>
      </w:r>
      <w:r w:rsidRPr="009F6B59">
        <w:rPr>
          <w:highlight w:val="cyan"/>
        </w:rPr>
        <w:t>15</w:t>
      </w:r>
      <w:r w:rsidR="009F6B59" w:rsidRPr="009F6B59">
        <w:rPr>
          <w:highlight w:val="cyan"/>
        </w:rPr>
        <w:t xml:space="preserve"> KP </w:t>
      </w:r>
      <w:r w:rsidRPr="009F6B59">
        <w:rPr>
          <w:strike/>
          <w:highlight w:val="cyan"/>
        </w:rPr>
        <w:t>ECTS</w:t>
      </w:r>
      <w:r w:rsidRPr="008E2366">
        <w:t xml:space="preserve"> Profesionālā kvalifikācijas prakse I, </w:t>
      </w:r>
      <w:r w:rsidRPr="009F6B59">
        <w:rPr>
          <w:strike/>
          <w:highlight w:val="cyan"/>
        </w:rPr>
        <w:t>10KP/</w:t>
      </w:r>
      <w:r w:rsidRPr="009F6B59">
        <w:rPr>
          <w:highlight w:val="cyan"/>
        </w:rPr>
        <w:t>15</w:t>
      </w:r>
      <w:r w:rsidR="009F6B59" w:rsidRPr="009F6B59">
        <w:rPr>
          <w:highlight w:val="cyan"/>
        </w:rPr>
        <w:t xml:space="preserve"> KP </w:t>
      </w:r>
      <w:r w:rsidRPr="009F6B59">
        <w:rPr>
          <w:strike/>
          <w:highlight w:val="cyan"/>
        </w:rPr>
        <w:t>ECTS</w:t>
      </w:r>
      <w:r w:rsidRPr="008E2366">
        <w:t xml:space="preserve">  Profesionālā kvalifikācijas prakse II). Prakses </w:t>
      </w:r>
      <w:r w:rsidRPr="009F6B59">
        <w:rPr>
          <w:highlight w:val="cyan"/>
        </w:rPr>
        <w:t>1</w:t>
      </w:r>
      <w:r w:rsidR="009F6B59" w:rsidRPr="009F6B59">
        <w:rPr>
          <w:highlight w:val="cyan"/>
        </w:rPr>
        <w:t>.5</w:t>
      </w:r>
      <w:r w:rsidRPr="009F6B59">
        <w:rPr>
          <w:highlight w:val="cyan"/>
        </w:rPr>
        <w:t xml:space="preserve"> KP</w:t>
      </w:r>
      <w:r w:rsidRPr="009F6B59">
        <w:rPr>
          <w:strike/>
          <w:highlight w:val="cyan"/>
        </w:rPr>
        <w:t>/ 1.5 ECTS</w:t>
      </w:r>
      <w:r w:rsidRPr="008E2366">
        <w:t xml:space="preserve"> ir viena darba nedēļa uzņēmumā jeb 40 akadēmiskās stundas, kas ir līdzvērtīgas 30 darba stundām.</w:t>
      </w:r>
    </w:p>
    <w:p w14:paraId="08C40D30" w14:textId="77777777" w:rsidR="00782CE1" w:rsidRPr="008E2366" w:rsidRDefault="00782CE1" w:rsidP="008E2366">
      <w:r w:rsidRPr="008E2366">
        <w:t xml:space="preserve">Profesionālās kvalifikācijas prakse ir teoriju un praksi integrējoša obligāta studiju procesa sastāvdaļa. Prakse tiek organizēta saskaņā ar Nolikumu par profesionālās kvalifikācijas praksi PBSP Informācijas tehnoloģijas, ko apstiprinājis DU Senāts (skat. piel. 3_2_4_nolikums_par_praksi_PBST_IT). Nolikums satur prakses mērķi, uzdevumus, organizāciju, prakses atskaites sagatavošanas un iesniegšanas kārtību. Prakse notiek ārpus Daugavpils Universitātes IT jomas uzņēmumos, kā arī uzņēmumos, iestādēs un skolās, kas izmanto IT jomas pakalpojumus. Prakse tiek īstenota, balstoties uz prakses līgumu, kas noslēgts starp DU, studējošo un prakses devēju. Prakses mērķi studējošie sasniedz, pamatojoties uz iegūtajām zināšanām, prasmēm un kompetencēm. </w:t>
      </w:r>
    </w:p>
    <w:p w14:paraId="643A900D" w14:textId="77777777" w:rsidR="00782CE1" w:rsidRPr="008E2366" w:rsidRDefault="00782CE1" w:rsidP="008E2366">
      <w:r w:rsidRPr="008E2366">
        <w:t>Prakses vietas atkarībā no interesēm un iespējām izvēlas pats studējošais, saskaņojot ar prakses vadītāju no DU puses, bet DU sekmē piemērotākās prakses vietas izvēli vai piedāvā to, bieži balstoties uz pieprasījumu no uzņēmumiem. Pirms prakses studējošie saņem iespējamo prakses vietu sarakstu ar paskaidrojumiem, kā arī padomu mēģināt patstāvīgi atrast tādu prakses vietu, kas maksimāli atbilst tieši viņiem (piemēram, uzņēmumu, kura darbības virziens sakrīt ar studējošā interesēm, vai apmaksātu prakses vietu, vai IT-uzņēmumu tuvāk dzīves vietai, ieteicam interesēties, vai būs iespējams palikt strādāt pēc studijām). Skaidrojam, kā uzrakstīt vēstuli ar CV, kādos gadījumos var piezvanīt potenciālajiem prakses devējiem, kā noformēt līgumu par praksi, pie kā vērsties dažādu problēmu gadījumā.</w:t>
      </w:r>
    </w:p>
    <w:p w14:paraId="35B5239B" w14:textId="77777777" w:rsidR="00782CE1" w:rsidRPr="008E2366" w:rsidRDefault="00782CE1" w:rsidP="008E2366">
      <w:r w:rsidRPr="008E2366">
        <w:t>Prakses ilgums un tās norises laiks tiek noteikts saskaņā ar studiju programmas plānu un studiju procesa grafiku.</w:t>
      </w:r>
    </w:p>
    <w:p w14:paraId="0123C5D5" w14:textId="77777777" w:rsidR="00782CE1" w:rsidRPr="008E2366" w:rsidRDefault="00782CE1" w:rsidP="008E2366">
      <w:r w:rsidRPr="008E2366">
        <w:rPr>
          <w:b/>
          <w:bCs/>
        </w:rPr>
        <w:t>Prakses  mērķis</w:t>
      </w:r>
      <w:r w:rsidRPr="008E2366">
        <w:t xml:space="preserve">  ir  pilnveidot studentu teorētiskās zināšanas informācijas tehnoloģijās, kā arī dot iespēju apgūt un nostiprināt praktiskās iemaņas un kompetences, kas nepieciešamas programmēšanas inženiera profesijā.</w:t>
      </w:r>
    </w:p>
    <w:p w14:paraId="54692BA8" w14:textId="77777777" w:rsidR="00782CE1" w:rsidRPr="008E2366" w:rsidRDefault="00782CE1" w:rsidP="008E2366">
      <w:r w:rsidRPr="008E2366">
        <w:rPr>
          <w:b/>
          <w:bCs/>
        </w:rPr>
        <w:t>Prakses uzdevumi</w:t>
      </w:r>
      <w:r w:rsidRPr="008E2366">
        <w:t>:</w:t>
      </w:r>
    </w:p>
    <w:p w14:paraId="61BCBD79" w14:textId="77777777" w:rsidR="00782CE1" w:rsidRPr="008E2366" w:rsidRDefault="00782CE1" w:rsidP="008E2366">
      <w:pPr>
        <w:pStyle w:val="Bulleted"/>
        <w:numPr>
          <w:ilvl w:val="0"/>
          <w:numId w:val="30"/>
        </w:numPr>
        <w:ind w:left="757"/>
      </w:pPr>
      <w:r w:rsidRPr="008E2366">
        <w:t>iepazīties ar programmnodrošinājuma izstrādes metodoloģiju un tehnoloģiju, kuru izmanto konkrētajā uzņēmumā;</w:t>
      </w:r>
    </w:p>
    <w:p w14:paraId="20BDB06A" w14:textId="77777777" w:rsidR="00782CE1" w:rsidRPr="008E2366" w:rsidRDefault="00782CE1" w:rsidP="008E2366">
      <w:pPr>
        <w:pStyle w:val="Bulleted"/>
        <w:numPr>
          <w:ilvl w:val="0"/>
          <w:numId w:val="30"/>
        </w:numPr>
        <w:ind w:left="709"/>
      </w:pPr>
      <w:r w:rsidRPr="008E2366">
        <w:t>iepazīties un apgūt programmnodrošinājumu, kuru izmanto konkrētajā uzņēmumā, risinot konkrētus uzdevumus;</w:t>
      </w:r>
    </w:p>
    <w:p w14:paraId="282583BD" w14:textId="77777777" w:rsidR="00782CE1" w:rsidRPr="008E2366" w:rsidRDefault="00782CE1" w:rsidP="008E2366">
      <w:pPr>
        <w:pStyle w:val="Bulleted"/>
        <w:numPr>
          <w:ilvl w:val="0"/>
          <w:numId w:val="30"/>
        </w:numPr>
        <w:ind w:left="709"/>
      </w:pPr>
      <w:r w:rsidRPr="008E2366">
        <w:t>piedalīties uzņēmuma konkrēta projekta izstrādes dažādās stadijās;</w:t>
      </w:r>
    </w:p>
    <w:p w14:paraId="423BAA19" w14:textId="77777777" w:rsidR="00782CE1" w:rsidRPr="008E2366" w:rsidRDefault="00782CE1" w:rsidP="008E2366">
      <w:pPr>
        <w:pStyle w:val="Bulleted"/>
        <w:numPr>
          <w:ilvl w:val="0"/>
          <w:numId w:val="30"/>
        </w:numPr>
        <w:ind w:left="709"/>
      </w:pPr>
      <w:r w:rsidRPr="008E2366">
        <w:t>iepazīties ar komandas darba organizāciju, izstrādājot projektu;</w:t>
      </w:r>
    </w:p>
    <w:p w14:paraId="05F96304" w14:textId="77777777" w:rsidR="00782CE1" w:rsidRPr="008E2366" w:rsidRDefault="00782CE1" w:rsidP="008E2366">
      <w:pPr>
        <w:pStyle w:val="Bulleted"/>
        <w:numPr>
          <w:ilvl w:val="0"/>
          <w:numId w:val="30"/>
        </w:numPr>
        <w:ind w:left="709"/>
      </w:pPr>
      <w:r w:rsidRPr="008E2366">
        <w:t xml:space="preserve">pilnveidot teorētiskās zināšanas, praktiskas darba iemaņas un kompetences, izstrādājot </w:t>
      </w:r>
      <w:proofErr w:type="spellStart"/>
      <w:r w:rsidRPr="008E2366">
        <w:t>programmprojektu</w:t>
      </w:r>
      <w:proofErr w:type="spellEnd"/>
      <w:r w:rsidRPr="008E2366">
        <w:t xml:space="preserve"> reālos apstākļos;</w:t>
      </w:r>
    </w:p>
    <w:p w14:paraId="4B585370" w14:textId="77777777" w:rsidR="00782CE1" w:rsidRPr="008E2366" w:rsidRDefault="00782CE1" w:rsidP="008E2366">
      <w:pPr>
        <w:pStyle w:val="Bulleted"/>
        <w:numPr>
          <w:ilvl w:val="0"/>
          <w:numId w:val="30"/>
        </w:numPr>
        <w:ind w:left="709"/>
      </w:pPr>
      <w:r w:rsidRPr="008E2366">
        <w:t>iepazīties ar tehniskās dokumentācijas sastādīšanu un noformēšanu;</w:t>
      </w:r>
    </w:p>
    <w:p w14:paraId="1685D85D" w14:textId="77777777" w:rsidR="00782CE1" w:rsidRPr="008E2366" w:rsidRDefault="00782CE1" w:rsidP="008E2366">
      <w:pPr>
        <w:pStyle w:val="Bulleted"/>
        <w:numPr>
          <w:ilvl w:val="0"/>
          <w:numId w:val="30"/>
        </w:numPr>
        <w:ind w:left="709"/>
      </w:pPr>
      <w:r w:rsidRPr="008E2366">
        <w:t xml:space="preserve">iegūt pieredzi rīkoties efektīvi, droši un ergonomiski, saskaņā ar Drošības tehnikas noteikumiem prakses vietā, Vides aizsardzības likumu un Civilās aizsardzības un katastrofas </w:t>
      </w:r>
      <w:r w:rsidRPr="008E2366">
        <w:lastRenderedPageBreak/>
        <w:t>pārvaldīšanas likumu.</w:t>
      </w:r>
    </w:p>
    <w:p w14:paraId="27CA381C" w14:textId="77777777" w:rsidR="00782CE1" w:rsidRPr="008E2366" w:rsidRDefault="00782CE1" w:rsidP="008E2366">
      <w:r w:rsidRPr="008E2366">
        <w:t xml:space="preserve">Pēc prakses studējošie iesniedz prakses vadītājam no DU puses atskaiti, kurā iekļauta studējošā prakses dienasgrāmata un prakses vadītāja no prakses vietas parakstīts prakses novērtējums. Noslēgumā tiek organizēts prakses rezultātu aizstāvēšanas pasākums, kura laikā studējošie ziņo par darbu, kas paveikts prakses laikā, par darbības analīzi un rezultātiem (līdz 10 min.), atbild uz jautājumiem. Prakses laikā gūtā pieredze pēc studējošā vēlmes var tikt izmantota bakalaura darba praktiskās daļas izstrādē, kas nodrošina studiju programmas satura daļu savstarpējo saistību. Profesionālā kvalifikācijas prakse tiek vērtēta 10 </w:t>
      </w:r>
      <w:proofErr w:type="spellStart"/>
      <w:r w:rsidRPr="008E2366">
        <w:t>ballu</w:t>
      </w:r>
      <w:proofErr w:type="spellEnd"/>
      <w:r w:rsidRPr="008E2366">
        <w:t xml:space="preserve"> sistēmā, balstoties uz prakses vadītāja no prakses vietas vērtējumu, prakses atskaiti un studējošā uzstāšanos noslēguma seminārā. Noslēguma vērtējumu veic profesionālās kvalifikācijas prakses vadītājs no Daugavpils Universitātes puses - lektore Olga </w:t>
      </w:r>
      <w:proofErr w:type="spellStart"/>
      <w:r w:rsidRPr="008E2366">
        <w:t>Perevalova</w:t>
      </w:r>
      <w:proofErr w:type="spellEnd"/>
      <w:r w:rsidRPr="008E2366">
        <w:t>.</w:t>
      </w:r>
    </w:p>
    <w:p w14:paraId="13D75939" w14:textId="77777777" w:rsidR="00782CE1" w:rsidRPr="008E2366" w:rsidRDefault="00782CE1" w:rsidP="008E2366">
      <w:r w:rsidRPr="008E2366">
        <w:t>Prakses izvirzīto uzdevumu izpilde palīdz sasniegt programmas rezultātus:</w:t>
      </w:r>
    </w:p>
    <w:p w14:paraId="4786AB62" w14:textId="77777777" w:rsidR="00782CE1" w:rsidRPr="008E2366" w:rsidRDefault="00782CE1" w:rsidP="008E2366">
      <w:pPr>
        <w:pStyle w:val="ListParagraph"/>
        <w:numPr>
          <w:ilvl w:val="0"/>
          <w:numId w:val="33"/>
        </w:numPr>
      </w:pPr>
      <w:r w:rsidRPr="008E2366">
        <w:t>zināšanas: atbilstošās zināšanas palīdz izvēlēties interesantākās prakses vietas; prakses laikā tās tiek paplašinātas un padziļinātas. Praktikanti redz šo zināšanu pielietošanu, kas ļoti motivē lasīt literatūru, eksperimentēt, apspriest dažādus jautājumus ar kolēģiem;</w:t>
      </w:r>
    </w:p>
    <w:p w14:paraId="1469B9FA" w14:textId="77777777" w:rsidR="00782CE1" w:rsidRPr="008E2366" w:rsidRDefault="00782CE1" w:rsidP="008E2366">
      <w:pPr>
        <w:pStyle w:val="ListParagraph"/>
        <w:numPr>
          <w:ilvl w:val="0"/>
          <w:numId w:val="33"/>
        </w:numPr>
      </w:pPr>
      <w:r w:rsidRPr="008E2366">
        <w:t>prasmes: prakses laikā studējošie apgūst daudz jauna materiāla, kas nepieciešams darbā, paralēli raksta studiju vai bakalaura darbu - bez prasmes organizēt savu patstāvīgo darbu tas nebūtu iespējams; rakstot atskaiti par praksi, viņi formulē/apraksta savus uzdevumus un to risinājumus (arī analizē vairākas pieejas un pamato izvēli). Relatīvi lielos uzņēmumos studējošie strādā komandās un piedalās sapulcēs ar kolēģiem un pasūtītājiem, kur notiek problēmu apspriešana. Jauno metožu un tehnoloģiju apgūšanas nepieciešamību jūt no pirmās un līdz pēdējai prakses dienai;</w:t>
      </w:r>
    </w:p>
    <w:p w14:paraId="37106A76" w14:textId="77777777" w:rsidR="00782CE1" w:rsidRPr="008E2366" w:rsidRDefault="00782CE1" w:rsidP="008E2366">
      <w:pPr>
        <w:pStyle w:val="ListParagraph"/>
        <w:numPr>
          <w:ilvl w:val="0"/>
          <w:numId w:val="33"/>
        </w:numPr>
      </w:pPr>
      <w:r w:rsidRPr="008E2366">
        <w:t xml:space="preserve">kompetences: risinot konkrēto uzdevumu vai nu individuāli, vai nu komandā, jāpielieto zināšanas praksē (citādi vienkārši nevar būt). Ar informācijas atlasi un lēmumu pieņemšanu sākumā var palīdzēt pieredzējušie kolēģi, vēlāk (1.prakses daļas beigās) uzņēmumā jau gaida, ka praktikanti varēs patstāvīgi tikt galā ar to vismaz relatīvi vienkāršos gadījumos. Sadarbības pieredzi ar citiem profesionāļiem </w:t>
      </w:r>
      <w:proofErr w:type="spellStart"/>
      <w:r w:rsidRPr="008E2366">
        <w:t>multiprofesionālā</w:t>
      </w:r>
      <w:proofErr w:type="spellEnd"/>
      <w:r w:rsidRPr="008E2366">
        <w:t xml:space="preserve"> komandā studējoši var iegūt tieši prakses gaitā.</w:t>
      </w:r>
    </w:p>
    <w:p w14:paraId="0BD10504" w14:textId="1C2EF49F" w:rsidR="00782CE1" w:rsidRPr="008E2366" w:rsidRDefault="00782CE1" w:rsidP="008E2366">
      <w:pPr>
        <w:rPr>
          <w:strike/>
        </w:rPr>
      </w:pPr>
      <w:r w:rsidRPr="008E2366">
        <w:t xml:space="preserve">Pārskata periodā biežāk izvēlētās prakses vietas ir IT jomas uzņēmumi: SIA </w:t>
      </w:r>
      <w:proofErr w:type="spellStart"/>
      <w:r w:rsidRPr="008E2366">
        <w:t>Entrypoint</w:t>
      </w:r>
      <w:proofErr w:type="spellEnd"/>
      <w:r w:rsidRPr="008E2366">
        <w:t xml:space="preserve">, SIA </w:t>
      </w:r>
      <w:proofErr w:type="spellStart"/>
      <w:r w:rsidRPr="008E2366">
        <w:t>TestDevLab</w:t>
      </w:r>
      <w:proofErr w:type="spellEnd"/>
      <w:r w:rsidRPr="008E2366">
        <w:t xml:space="preserve">, SIA </w:t>
      </w:r>
      <w:proofErr w:type="spellStart"/>
      <w:r w:rsidRPr="008E2366">
        <w:t>Latinsoft</w:t>
      </w:r>
      <w:proofErr w:type="spellEnd"/>
      <w:r w:rsidRPr="008E2366">
        <w:t xml:space="preserve">, SIA </w:t>
      </w:r>
      <w:proofErr w:type="spellStart"/>
      <w:r w:rsidRPr="008E2366">
        <w:t>Wonderland</w:t>
      </w:r>
      <w:proofErr w:type="spellEnd"/>
      <w:r w:rsidRPr="008E2366">
        <w:t xml:space="preserve"> </w:t>
      </w:r>
      <w:proofErr w:type="spellStart"/>
      <w:r w:rsidRPr="008E2366">
        <w:t>Media</w:t>
      </w:r>
      <w:proofErr w:type="spellEnd"/>
      <w:r w:rsidRPr="008E2366">
        <w:t xml:space="preserve"> (</w:t>
      </w:r>
      <w:proofErr w:type="spellStart"/>
      <w:r w:rsidRPr="008E2366">
        <w:t>Scandiweb</w:t>
      </w:r>
      <w:proofErr w:type="spellEnd"/>
      <w:r w:rsidRPr="008E2366">
        <w:t xml:space="preserve">), SIA IT54, SIA BINITEX. Izglītības jomas iestādes: SIA ADA Plus, </w:t>
      </w:r>
      <w:r w:rsidRPr="008E2366">
        <w:rPr>
          <w:rFonts w:ascii="Calibri" w:eastAsia="Times New Roman" w:hAnsi="Calibri" w:cs="Calibri"/>
          <w:color w:val="000000"/>
        </w:rPr>
        <w:t xml:space="preserve">Krāslavas Varavīksnes vidusskola, Daugavpils Centra vidusskola, PIKC Daugavpils tehnikums un daudzas citas. </w:t>
      </w:r>
    </w:p>
    <w:p w14:paraId="6CBA1D41" w14:textId="77777777" w:rsidR="00782CE1" w:rsidRPr="008E2366" w:rsidRDefault="00782CE1" w:rsidP="008E2366">
      <w:pPr>
        <w:rPr>
          <w:rFonts w:ascii="Times New Roman" w:hAnsi="Times New Roman" w:cs="Times New Roman"/>
        </w:rPr>
      </w:pPr>
    </w:p>
    <w:p w14:paraId="3B01264C" w14:textId="77777777" w:rsidR="00782CE1" w:rsidRPr="008E2366" w:rsidRDefault="00782CE1" w:rsidP="008E2366">
      <w:pPr>
        <w:pStyle w:val="Heading3"/>
      </w:pPr>
      <w:r w:rsidRPr="008E2366">
        <w:t xml:space="preserve">3.2.5. Doktora studiju programmas studējošajiem nodrošināto promocijas iespēju un promocijas procesa novērtējums un raksturojums (ja attiecināms). </w:t>
      </w:r>
    </w:p>
    <w:p w14:paraId="362709CD" w14:textId="77777777" w:rsidR="00782CE1" w:rsidRPr="008E2366" w:rsidRDefault="00782CE1" w:rsidP="008E2366">
      <w:r w:rsidRPr="008E2366">
        <w:t>Nav attiecināms.</w:t>
      </w:r>
    </w:p>
    <w:p w14:paraId="12AFCF4C" w14:textId="77777777" w:rsidR="00782CE1" w:rsidRPr="008E2366" w:rsidRDefault="00782CE1" w:rsidP="008E2366">
      <w:pPr>
        <w:rPr>
          <w:rFonts w:ascii="Times New Roman" w:hAnsi="Times New Roman" w:cs="Times New Roman"/>
        </w:rPr>
      </w:pPr>
    </w:p>
    <w:p w14:paraId="7DB05792" w14:textId="77777777" w:rsidR="00782CE1" w:rsidRPr="008E2366" w:rsidRDefault="00782CE1" w:rsidP="008E2366">
      <w:pPr>
        <w:pStyle w:val="Heading3"/>
      </w:pPr>
      <w:r w:rsidRPr="008E2366">
        <w:t>3.2.6. Analīze un novērtējums par studējošo noslēguma darbu tēmām, to aktualitāti nozarē, tajā skaitā darba tirgū, un noslēguma darbu vērtējumiem.</w:t>
      </w:r>
    </w:p>
    <w:p w14:paraId="711C6862" w14:textId="499EC402" w:rsidR="00782CE1" w:rsidRPr="008E2366" w:rsidRDefault="00782CE1" w:rsidP="008E2366">
      <w:r w:rsidRPr="008E2366">
        <w:t xml:space="preserve">Bakalaura darbu tēmas tiek izvēlētas, pamatojoties uz pierādījumiem balstītām zināšanām, nozares aktualitātēm un konsultējoties ar darba vadītāju. Bakalaura darbu tēmas tiek apstiprinātas </w:t>
      </w:r>
      <w:r w:rsidRPr="00B8419B">
        <w:rPr>
          <w:strike/>
          <w:highlight w:val="cyan"/>
        </w:rPr>
        <w:t>Informātikas katedras</w:t>
      </w:r>
      <w:r w:rsidR="00B8419B" w:rsidRPr="00B8419B">
        <w:rPr>
          <w:highlight w:val="cyan"/>
        </w:rPr>
        <w:t xml:space="preserve"> VTK</w:t>
      </w:r>
      <w:r w:rsidRPr="00B8419B">
        <w:rPr>
          <w:highlight w:val="cyan"/>
        </w:rPr>
        <w:t xml:space="preserve"> </w:t>
      </w:r>
      <w:r w:rsidRPr="008E2366">
        <w:t xml:space="preserve">sēdē. Aizstāvēto bakalaura darbu tēmas pievienotas pielikumā III_3_2_6_Aizstavetie_bakalaura_darbi_PBSP_IT. </w:t>
      </w:r>
    </w:p>
    <w:p w14:paraId="69DD6A9D" w14:textId="77777777" w:rsidR="00782CE1" w:rsidRPr="008E2366" w:rsidRDefault="00782CE1" w:rsidP="008E2366">
      <w:r w:rsidRPr="008E2366">
        <w:t>Bakalaura darbi tiek iesniegti, ievērojot Noslēguma darbu iesiešanas kārtību (</w:t>
      </w:r>
      <w:hyperlink r:id="rId72" w:history="1">
        <w:r w:rsidRPr="008E2366">
          <w:rPr>
            <w:rStyle w:val="Hyperlink"/>
          </w:rPr>
          <w:t>https://du.lv/wp-content/uploads/2022/06/plagiats.pdf</w:t>
        </w:r>
      </w:hyperlink>
      <w:r w:rsidRPr="008E2366">
        <w:t>), kā arī jāiesniedz darba elektronisko versiju plaģiātisma kontrolei. Noslēguma darbu elektroniskās versijas tiek glabātas DU Informatīvajā sistēmā, kas dod iespēju salīdzināt studējošo noslēguma darbus ar iepriekšējos gados aizstāvēto darbu kopu.</w:t>
      </w:r>
    </w:p>
    <w:p w14:paraId="0A91A33C" w14:textId="0A87F0D6" w:rsidR="00782CE1" w:rsidRPr="008E2366" w:rsidRDefault="00782CE1" w:rsidP="008E2366">
      <w:pPr>
        <w:rPr>
          <w:strike/>
        </w:rPr>
      </w:pPr>
      <w:r w:rsidRPr="008E2366">
        <w:t xml:space="preserve">Noslēguma darbu vērtēšanai ir izstrādāta vienota veidlapa (pielikums 3_2_6_Bakalaura_darba_vertejuma_lapa_PBSP_IT). </w:t>
      </w:r>
    </w:p>
    <w:p w14:paraId="102FF384" w14:textId="77777777" w:rsidR="00782CE1" w:rsidRPr="008E2366" w:rsidRDefault="00782CE1" w:rsidP="008E2366">
      <w:r w:rsidRPr="008E2366">
        <w:t xml:space="preserve">Izvēlēto bakalaura darbu tēmas ir no dažādām aktuālām IT pielietojuma jomām: mobilo lietotņu izveide; spēļu izstrāde; tīmekļa tehnoloģijas; datu bāzu izmantošana; programmatūras </w:t>
      </w:r>
      <w:r w:rsidRPr="008E2366">
        <w:lastRenderedPageBreak/>
        <w:t xml:space="preserve">projektēšana, izstrāde, testēšana, programmatūras drošība; e-mācības; robotika, </w:t>
      </w:r>
      <w:proofErr w:type="spellStart"/>
      <w:r w:rsidRPr="008E2366">
        <w:t>mikrokontrolleri</w:t>
      </w:r>
      <w:proofErr w:type="spellEnd"/>
      <w:r w:rsidRPr="008E2366">
        <w:t xml:space="preserve"> u.c.</w:t>
      </w:r>
    </w:p>
    <w:p w14:paraId="1A9DC3B5" w14:textId="77777777" w:rsidR="00782CE1" w:rsidRPr="008E2366" w:rsidRDefault="00782CE1" w:rsidP="008E2366">
      <w:r w:rsidRPr="008E2366">
        <w:t>Balstoties uz Statista (globāla datu un biznesa informācijas platforma ar plašu statistikas un pārskatu apkopojumu) datu pētījumiem, tiek prognozēts, ka mobilo lietotņu lejupielāžu skaits 2027.gadā piedzīvos ievērojamu pieaugumu visos segmentos. Tendence vērojama prognozes periodā no 2019. līdz 2027.gadam. Šajā sakarā spēļu segments 2027.gadā sasniedz augstāko vērtību - 176,1 miljonu lejupielāžu. Līdz ar to var secināt, ka programmas studējošo noslēguma darbu, studiju darbu tēmu izvēle mobilo lietotņu, spēļu izveides jomā darba tirgū ir aktuāla un prognozējoši būs aktuāla tuvākos gadus.</w:t>
      </w:r>
    </w:p>
    <w:p w14:paraId="3169A56F" w14:textId="77777777" w:rsidR="00782CE1" w:rsidRPr="008E2366" w:rsidRDefault="00782CE1" w:rsidP="008E2366">
      <w:r w:rsidRPr="008E2366">
        <w:t>Ņemot vērā to, ka biznesa pasaule arvien vairāk koncentrējas uz lielajiem datiem un datu analīzi, SQL programmēšanas valodu zināšanas ir kļuvušas par svarīgu priekšrocību programmatūras izstrādātājiem visā pasaulē, un datu bāzu pārvaldības prasmes tiek uzskatītas par ļoti vēlamām. Studējošo darbu tēmas, kas saistītas ar datu bāzēm, datu bāzu vadības sistēmām ir aktuālas darba tirgū.</w:t>
      </w:r>
    </w:p>
    <w:p w14:paraId="3CFC7362" w14:textId="77777777" w:rsidR="00782CE1" w:rsidRPr="008E2366" w:rsidRDefault="00782CE1" w:rsidP="008E2366">
      <w:r w:rsidRPr="008E2366">
        <w:t xml:space="preserve">Studējošo darbu tēmas saskan ar reģiona IT uzņēmu darbības jomām – programmnodrošinājuma izstrāde, datu bāzu izmantošana, tīmekļa pakalpojumi </w:t>
      </w:r>
      <w:proofErr w:type="spellStart"/>
      <w:r w:rsidRPr="008E2366">
        <w:t>utml</w:t>
      </w:r>
      <w:proofErr w:type="spellEnd"/>
      <w:r w:rsidRPr="008E2366">
        <w:t xml:space="preserve">. Arī  uzņēmumiem, iestādēm, kas aktīvi izmanto IT jomas pakalpojumus vai produktus, ir aktuāli jautājumi, pie kuriem programmas studējošie strādā darbu ietvaros – e-mācības, </w:t>
      </w:r>
      <w:proofErr w:type="spellStart"/>
      <w:r w:rsidRPr="008E2366">
        <w:t>mikrokontrolleri</w:t>
      </w:r>
      <w:proofErr w:type="spellEnd"/>
      <w:r w:rsidRPr="008E2366">
        <w:t xml:space="preserve">, tīmekļa tehnoloģijas </w:t>
      </w:r>
      <w:proofErr w:type="spellStart"/>
      <w:r w:rsidRPr="008E2366">
        <w:t>utml</w:t>
      </w:r>
      <w:proofErr w:type="spellEnd"/>
      <w:r w:rsidRPr="008E2366">
        <w:t>.</w:t>
      </w:r>
    </w:p>
    <w:p w14:paraId="3BE34B32" w14:textId="77777777" w:rsidR="00782CE1" w:rsidRPr="008E2366" w:rsidRDefault="00782CE1" w:rsidP="008E2366">
      <w:r w:rsidRPr="008E2366">
        <w:t>Studējošo aizstāvēto bakalaura darbu vidējie vērtējumi pārskata periodā (3.2.6.1.tabula):</w:t>
      </w:r>
    </w:p>
    <w:p w14:paraId="19C899C7" w14:textId="77777777" w:rsidR="00782CE1" w:rsidRPr="008E2366" w:rsidRDefault="00782CE1" w:rsidP="008E2366">
      <w:pPr>
        <w:pStyle w:val="Caption"/>
        <w:keepNext/>
      </w:pPr>
      <w:r w:rsidRPr="008E2366">
        <w:t>3.2.6.1.tabula. PBSP Informācijas tehnoloģijas aizstāvēto bakalaura darbu vidējie vērtējumi</w:t>
      </w:r>
    </w:p>
    <w:tbl>
      <w:tblPr>
        <w:tblStyle w:val="PlainTable2"/>
        <w:tblW w:w="9075" w:type="dxa"/>
        <w:tblLook w:val="04A0" w:firstRow="1" w:lastRow="0" w:firstColumn="1" w:lastColumn="0" w:noHBand="0" w:noVBand="1"/>
      </w:tblPr>
      <w:tblGrid>
        <w:gridCol w:w="1985"/>
        <w:gridCol w:w="745"/>
        <w:gridCol w:w="663"/>
        <w:gridCol w:w="947"/>
        <w:gridCol w:w="947"/>
        <w:gridCol w:w="947"/>
        <w:gridCol w:w="947"/>
        <w:gridCol w:w="947"/>
        <w:gridCol w:w="947"/>
      </w:tblGrid>
      <w:tr w:rsidR="006C22A5" w:rsidRPr="008E2366" w14:paraId="0860CA94" w14:textId="77777777" w:rsidTr="006C22A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985" w:type="dxa"/>
            <w:shd w:val="clear" w:color="auto" w:fill="D9E2F3" w:themeFill="accent1" w:themeFillTint="33"/>
            <w:noWrap/>
            <w:hideMark/>
          </w:tcPr>
          <w:p w14:paraId="3FC02E40" w14:textId="77777777" w:rsidR="006C22A5" w:rsidRPr="008E2366" w:rsidRDefault="006C22A5" w:rsidP="008E2366">
            <w:pPr>
              <w:widowControl/>
              <w:autoSpaceDE/>
              <w:autoSpaceDN/>
              <w:spacing w:before="0" w:after="0"/>
              <w:ind w:firstLine="0"/>
              <w:jc w:val="left"/>
              <w:rPr>
                <w:rFonts w:ascii="Times New Roman" w:eastAsia="Times New Roman" w:hAnsi="Times New Roman" w:cs="Times New Roman"/>
                <w:sz w:val="24"/>
                <w:szCs w:val="24"/>
              </w:rPr>
            </w:pPr>
          </w:p>
        </w:tc>
        <w:tc>
          <w:tcPr>
            <w:tcW w:w="755" w:type="dxa"/>
            <w:shd w:val="clear" w:color="auto" w:fill="D9E2F3" w:themeFill="accent1" w:themeFillTint="33"/>
          </w:tcPr>
          <w:p w14:paraId="3786FEE7" w14:textId="2395A987" w:rsidR="006C22A5" w:rsidRPr="006C22A5"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highlight w:val="cyan"/>
              </w:rPr>
            </w:pPr>
            <w:r>
              <w:rPr>
                <w:rFonts w:ascii="Calibri" w:eastAsia="Times New Roman" w:hAnsi="Calibri" w:cs="Calibri"/>
                <w:color w:val="000000"/>
                <w:highlight w:val="cyan"/>
              </w:rPr>
              <w:t>2024</w:t>
            </w:r>
          </w:p>
        </w:tc>
        <w:tc>
          <w:tcPr>
            <w:tcW w:w="653" w:type="dxa"/>
            <w:shd w:val="clear" w:color="auto" w:fill="D9E2F3" w:themeFill="accent1" w:themeFillTint="33"/>
          </w:tcPr>
          <w:p w14:paraId="57E10117" w14:textId="5B787756"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C22A5">
              <w:rPr>
                <w:rFonts w:ascii="Calibri" w:eastAsia="Times New Roman" w:hAnsi="Calibri" w:cs="Calibri"/>
                <w:color w:val="000000"/>
                <w:highlight w:val="cyan"/>
              </w:rPr>
              <w:t>2023</w:t>
            </w:r>
          </w:p>
        </w:tc>
        <w:tc>
          <w:tcPr>
            <w:tcW w:w="947" w:type="dxa"/>
            <w:shd w:val="clear" w:color="auto" w:fill="D9E2F3" w:themeFill="accent1" w:themeFillTint="33"/>
            <w:noWrap/>
            <w:hideMark/>
          </w:tcPr>
          <w:p w14:paraId="4ABB279D" w14:textId="7A4583DF"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2022</w:t>
            </w:r>
          </w:p>
        </w:tc>
        <w:tc>
          <w:tcPr>
            <w:tcW w:w="947" w:type="dxa"/>
            <w:shd w:val="clear" w:color="auto" w:fill="D9E2F3" w:themeFill="accent1" w:themeFillTint="33"/>
            <w:noWrap/>
            <w:hideMark/>
          </w:tcPr>
          <w:p w14:paraId="08EB8E20" w14:textId="77777777"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2021</w:t>
            </w:r>
          </w:p>
        </w:tc>
        <w:tc>
          <w:tcPr>
            <w:tcW w:w="947" w:type="dxa"/>
            <w:shd w:val="clear" w:color="auto" w:fill="D9E2F3" w:themeFill="accent1" w:themeFillTint="33"/>
            <w:noWrap/>
            <w:hideMark/>
          </w:tcPr>
          <w:p w14:paraId="4FB81E2B" w14:textId="77777777"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2020</w:t>
            </w:r>
          </w:p>
        </w:tc>
        <w:tc>
          <w:tcPr>
            <w:tcW w:w="947" w:type="dxa"/>
            <w:shd w:val="clear" w:color="auto" w:fill="D9E2F3" w:themeFill="accent1" w:themeFillTint="33"/>
            <w:noWrap/>
            <w:hideMark/>
          </w:tcPr>
          <w:p w14:paraId="656A2877" w14:textId="77777777"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2019</w:t>
            </w:r>
          </w:p>
        </w:tc>
        <w:tc>
          <w:tcPr>
            <w:tcW w:w="947" w:type="dxa"/>
            <w:shd w:val="clear" w:color="auto" w:fill="D9E2F3" w:themeFill="accent1" w:themeFillTint="33"/>
            <w:noWrap/>
            <w:hideMark/>
          </w:tcPr>
          <w:p w14:paraId="349F5D0F" w14:textId="77777777"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2018</w:t>
            </w:r>
          </w:p>
        </w:tc>
        <w:tc>
          <w:tcPr>
            <w:tcW w:w="947" w:type="dxa"/>
            <w:shd w:val="clear" w:color="auto" w:fill="D9E2F3" w:themeFill="accent1" w:themeFillTint="33"/>
            <w:noWrap/>
            <w:hideMark/>
          </w:tcPr>
          <w:p w14:paraId="60C1DDA4" w14:textId="77777777" w:rsidR="006C22A5" w:rsidRPr="008E2366" w:rsidRDefault="006C22A5" w:rsidP="008E2366">
            <w:pPr>
              <w:widowControl/>
              <w:autoSpaceDE/>
              <w:autoSpaceDN/>
              <w:spacing w:before="0" w:after="0"/>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2017</w:t>
            </w:r>
          </w:p>
        </w:tc>
      </w:tr>
      <w:tr w:rsidR="006C22A5" w:rsidRPr="008E2366" w14:paraId="46983D68" w14:textId="77777777" w:rsidTr="006C22A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985" w:type="dxa"/>
            <w:noWrap/>
            <w:hideMark/>
          </w:tcPr>
          <w:p w14:paraId="044835C2" w14:textId="77777777" w:rsidR="006C22A5" w:rsidRPr="008E2366" w:rsidRDefault="006C22A5" w:rsidP="008E2366">
            <w:pPr>
              <w:widowControl/>
              <w:autoSpaceDE/>
              <w:autoSpaceDN/>
              <w:spacing w:before="0" w:after="0"/>
              <w:ind w:firstLine="0"/>
              <w:jc w:val="left"/>
              <w:rPr>
                <w:rFonts w:ascii="Calibri" w:eastAsia="Times New Roman" w:hAnsi="Calibri" w:cs="Calibri"/>
                <w:color w:val="000000"/>
              </w:rPr>
            </w:pPr>
            <w:r w:rsidRPr="008E2366">
              <w:rPr>
                <w:rFonts w:ascii="Calibri" w:eastAsia="Times New Roman" w:hAnsi="Calibri" w:cs="Calibri"/>
                <w:color w:val="000000"/>
              </w:rPr>
              <w:t>Vidējais vērtējums</w:t>
            </w:r>
          </w:p>
        </w:tc>
        <w:tc>
          <w:tcPr>
            <w:tcW w:w="755" w:type="dxa"/>
          </w:tcPr>
          <w:p w14:paraId="47A77A6A" w14:textId="05495C4E" w:rsidR="006C22A5" w:rsidRPr="006C22A5"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highlight w:val="cyan"/>
              </w:rPr>
            </w:pPr>
            <w:r w:rsidRPr="006C22A5">
              <w:rPr>
                <w:rFonts w:ascii="Calibri" w:eastAsia="Times New Roman" w:hAnsi="Calibri" w:cs="Calibri"/>
                <w:color w:val="000000"/>
                <w:highlight w:val="cyan"/>
              </w:rPr>
              <w:t>7,9</w:t>
            </w:r>
          </w:p>
        </w:tc>
        <w:tc>
          <w:tcPr>
            <w:tcW w:w="653" w:type="dxa"/>
          </w:tcPr>
          <w:p w14:paraId="380AB0B3" w14:textId="73007392" w:rsidR="006C22A5" w:rsidRPr="006C22A5"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highlight w:val="cyan"/>
              </w:rPr>
            </w:pPr>
            <w:r w:rsidRPr="006C22A5">
              <w:rPr>
                <w:rFonts w:ascii="Calibri" w:eastAsia="Times New Roman" w:hAnsi="Calibri" w:cs="Calibri"/>
                <w:color w:val="000000"/>
                <w:highlight w:val="cyan"/>
              </w:rPr>
              <w:t>8</w:t>
            </w:r>
          </w:p>
        </w:tc>
        <w:tc>
          <w:tcPr>
            <w:tcW w:w="947" w:type="dxa"/>
            <w:noWrap/>
            <w:vAlign w:val="center"/>
            <w:hideMark/>
          </w:tcPr>
          <w:p w14:paraId="61430A79" w14:textId="6DF3AB9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7,111</w:t>
            </w:r>
          </w:p>
        </w:tc>
        <w:tc>
          <w:tcPr>
            <w:tcW w:w="947" w:type="dxa"/>
            <w:noWrap/>
            <w:vAlign w:val="center"/>
            <w:hideMark/>
          </w:tcPr>
          <w:p w14:paraId="63F5AA3B" w14:textId="7777777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7,667</w:t>
            </w:r>
          </w:p>
        </w:tc>
        <w:tc>
          <w:tcPr>
            <w:tcW w:w="947" w:type="dxa"/>
            <w:noWrap/>
            <w:vAlign w:val="center"/>
            <w:hideMark/>
          </w:tcPr>
          <w:p w14:paraId="62909750" w14:textId="7777777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7,588</w:t>
            </w:r>
          </w:p>
        </w:tc>
        <w:tc>
          <w:tcPr>
            <w:tcW w:w="947" w:type="dxa"/>
            <w:noWrap/>
            <w:vAlign w:val="center"/>
            <w:hideMark/>
          </w:tcPr>
          <w:p w14:paraId="6009B7E5" w14:textId="7777777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8,2</w:t>
            </w:r>
          </w:p>
        </w:tc>
        <w:tc>
          <w:tcPr>
            <w:tcW w:w="947" w:type="dxa"/>
            <w:noWrap/>
            <w:vAlign w:val="center"/>
            <w:hideMark/>
          </w:tcPr>
          <w:p w14:paraId="6FE0B23E" w14:textId="7777777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7,875</w:t>
            </w:r>
          </w:p>
        </w:tc>
        <w:tc>
          <w:tcPr>
            <w:tcW w:w="947" w:type="dxa"/>
            <w:noWrap/>
            <w:vAlign w:val="center"/>
            <w:hideMark/>
          </w:tcPr>
          <w:p w14:paraId="1A22DD80" w14:textId="77777777" w:rsidR="006C22A5" w:rsidRPr="008E2366" w:rsidRDefault="006C22A5" w:rsidP="008E2366">
            <w:pPr>
              <w:widowControl/>
              <w:autoSpaceDE/>
              <w:autoSpaceDN/>
              <w:spacing w:before="0" w:after="0"/>
              <w:ind w:firstLin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8E2366">
              <w:rPr>
                <w:rFonts w:ascii="Calibri" w:eastAsia="Times New Roman" w:hAnsi="Calibri" w:cs="Calibri"/>
                <w:color w:val="000000"/>
              </w:rPr>
              <w:t>7,688</w:t>
            </w:r>
          </w:p>
        </w:tc>
      </w:tr>
      <w:tr w:rsidR="006C22A5" w:rsidRPr="008E2366" w14:paraId="582F8DEA" w14:textId="77777777" w:rsidTr="006C22A5">
        <w:trPr>
          <w:trHeight w:val="324"/>
        </w:trPr>
        <w:tc>
          <w:tcPr>
            <w:cnfStyle w:val="001000000000" w:firstRow="0" w:lastRow="0" w:firstColumn="1" w:lastColumn="0" w:oddVBand="0" w:evenVBand="0" w:oddHBand="0" w:evenHBand="0" w:firstRowFirstColumn="0" w:firstRowLastColumn="0" w:lastRowFirstColumn="0" w:lastRowLastColumn="0"/>
            <w:tcW w:w="1985" w:type="dxa"/>
            <w:noWrap/>
          </w:tcPr>
          <w:p w14:paraId="5978AAAD" w14:textId="77777777" w:rsidR="006C22A5" w:rsidRPr="008E2366" w:rsidRDefault="006C22A5" w:rsidP="008E2366">
            <w:pPr>
              <w:widowControl/>
              <w:autoSpaceDE/>
              <w:autoSpaceDN/>
              <w:spacing w:before="0" w:after="0"/>
              <w:ind w:firstLine="0"/>
              <w:jc w:val="left"/>
              <w:rPr>
                <w:rFonts w:ascii="Calibri" w:eastAsia="Times New Roman" w:hAnsi="Calibri" w:cs="Calibri"/>
                <w:color w:val="000000"/>
              </w:rPr>
            </w:pPr>
            <w:r w:rsidRPr="008E2366">
              <w:rPr>
                <w:rFonts w:ascii="Calibri" w:eastAsia="Times New Roman" w:hAnsi="Calibri" w:cs="Calibri"/>
                <w:color w:val="000000"/>
              </w:rPr>
              <w:t>Darbu skaits</w:t>
            </w:r>
          </w:p>
        </w:tc>
        <w:tc>
          <w:tcPr>
            <w:tcW w:w="755" w:type="dxa"/>
          </w:tcPr>
          <w:p w14:paraId="23A1D96C" w14:textId="26232FA6" w:rsidR="006C22A5" w:rsidRPr="006C22A5"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highlight w:val="cyan"/>
              </w:rPr>
            </w:pPr>
            <w:r w:rsidRPr="006C22A5">
              <w:rPr>
                <w:rFonts w:ascii="Calibri" w:hAnsi="Calibri" w:cs="Calibri"/>
                <w:color w:val="000000"/>
                <w:highlight w:val="cyan"/>
              </w:rPr>
              <w:t>10</w:t>
            </w:r>
          </w:p>
        </w:tc>
        <w:tc>
          <w:tcPr>
            <w:tcW w:w="653" w:type="dxa"/>
          </w:tcPr>
          <w:p w14:paraId="0DE45FCF" w14:textId="7F0FFE75" w:rsidR="006C22A5" w:rsidRPr="006C22A5"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highlight w:val="cyan"/>
              </w:rPr>
            </w:pPr>
            <w:r w:rsidRPr="006C22A5">
              <w:rPr>
                <w:rFonts w:ascii="Calibri" w:hAnsi="Calibri" w:cs="Calibri"/>
                <w:color w:val="000000"/>
                <w:highlight w:val="cyan"/>
              </w:rPr>
              <w:t>11</w:t>
            </w:r>
          </w:p>
        </w:tc>
        <w:tc>
          <w:tcPr>
            <w:tcW w:w="947" w:type="dxa"/>
            <w:noWrap/>
            <w:vAlign w:val="center"/>
          </w:tcPr>
          <w:p w14:paraId="05389E45" w14:textId="0D298BC9"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9</w:t>
            </w:r>
          </w:p>
        </w:tc>
        <w:tc>
          <w:tcPr>
            <w:tcW w:w="947" w:type="dxa"/>
            <w:noWrap/>
            <w:vAlign w:val="center"/>
          </w:tcPr>
          <w:p w14:paraId="681C745D" w14:textId="77777777"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15</w:t>
            </w:r>
          </w:p>
        </w:tc>
        <w:tc>
          <w:tcPr>
            <w:tcW w:w="947" w:type="dxa"/>
            <w:noWrap/>
            <w:vAlign w:val="center"/>
          </w:tcPr>
          <w:p w14:paraId="26A8EF93" w14:textId="77777777"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17</w:t>
            </w:r>
          </w:p>
        </w:tc>
        <w:tc>
          <w:tcPr>
            <w:tcW w:w="947" w:type="dxa"/>
            <w:noWrap/>
            <w:vAlign w:val="center"/>
          </w:tcPr>
          <w:p w14:paraId="39FBA16F" w14:textId="77777777"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15</w:t>
            </w:r>
          </w:p>
        </w:tc>
        <w:tc>
          <w:tcPr>
            <w:tcW w:w="947" w:type="dxa"/>
            <w:noWrap/>
            <w:vAlign w:val="center"/>
          </w:tcPr>
          <w:p w14:paraId="056D00A9" w14:textId="77777777"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16</w:t>
            </w:r>
          </w:p>
        </w:tc>
        <w:tc>
          <w:tcPr>
            <w:tcW w:w="947" w:type="dxa"/>
            <w:noWrap/>
            <w:vAlign w:val="center"/>
          </w:tcPr>
          <w:p w14:paraId="41BF04FF" w14:textId="77777777" w:rsidR="006C22A5" w:rsidRPr="008E2366" w:rsidRDefault="006C22A5" w:rsidP="008E2366">
            <w:pPr>
              <w:widowControl/>
              <w:autoSpaceDE/>
              <w:autoSpaceDN/>
              <w:spacing w:before="0" w:after="0"/>
              <w:ind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8E2366">
              <w:rPr>
                <w:rFonts w:ascii="Calibri" w:hAnsi="Calibri" w:cs="Calibri"/>
                <w:color w:val="000000"/>
              </w:rPr>
              <w:t>16</w:t>
            </w:r>
          </w:p>
        </w:tc>
      </w:tr>
    </w:tbl>
    <w:p w14:paraId="33643DB3" w14:textId="77777777" w:rsidR="00782CE1" w:rsidRPr="008E2366" w:rsidRDefault="00782CE1" w:rsidP="008E2366">
      <w:r w:rsidRPr="008E2366">
        <w:t>Bakalaura darba vadītājs vērtē sadarbību ar studentu, literatūras avotu izvēli, darba saturu, praktiskās daļas veikumu, darba tehnisko noformējumu. Katram bakalaura darbam ir viens recenzents, kurš vērtē atbilstību bakalaura līmenim, aktualitāti, darba struktūru un saturu, praktisko realizāciju, darba tehnisko noformējumu. Studenta darba aizstāvēšanas laikā noslēguma darbu komisija vērtē bakalaura darbu, ņemot vērā darba aktualitāti, uzstāšanas prasmes un zināšanas, atbildes uz jautājumiem, sava viedokļa pamatošanu. Gala vērtējums sastāv no: 20% zinātniskā vadītāja vērtējums, 30% recenzenta vērtējums, 50% gala pārbaudījuma komisijas vērtējums.</w:t>
      </w:r>
    </w:p>
    <w:p w14:paraId="279FC0E3" w14:textId="77777777" w:rsidR="00782CE1" w:rsidRPr="008E2366" w:rsidRDefault="00782CE1" w:rsidP="008E2366"/>
    <w:p w14:paraId="36B79B88" w14:textId="77777777" w:rsidR="00782CE1" w:rsidRPr="008E2366" w:rsidRDefault="00782CE1" w:rsidP="008E2366">
      <w:pPr>
        <w:pStyle w:val="Heading2"/>
      </w:pPr>
      <w:bookmarkStart w:id="38" w:name="_Toc132188192"/>
      <w:bookmarkStart w:id="39" w:name="_Toc182380627"/>
      <w:r w:rsidRPr="008E2366">
        <w:t>3.3. Studiju programmas resursi un nodrošinājums</w:t>
      </w:r>
      <w:bookmarkEnd w:id="38"/>
      <w:bookmarkEnd w:id="39"/>
    </w:p>
    <w:p w14:paraId="3CD68CCB" w14:textId="77777777" w:rsidR="00782CE1" w:rsidRPr="008E2366" w:rsidRDefault="00782CE1" w:rsidP="008E2366">
      <w:pPr>
        <w:rPr>
          <w:rFonts w:ascii="Times New Roman" w:hAnsi="Times New Roman" w:cs="Times New Roman"/>
          <w:b/>
          <w:i/>
        </w:rPr>
      </w:pPr>
    </w:p>
    <w:p w14:paraId="0DE4202A" w14:textId="77777777" w:rsidR="00782CE1" w:rsidRPr="008E2366" w:rsidRDefault="00782CE1" w:rsidP="008E2366">
      <w:pPr>
        <w:pStyle w:val="Heading3"/>
      </w:pPr>
      <w:r w:rsidRPr="008E2366">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03B2ABA0" w14:textId="77777777" w:rsidR="00782CE1" w:rsidRPr="008E2366" w:rsidRDefault="00782CE1" w:rsidP="008E2366">
      <w:r w:rsidRPr="008E2366">
        <w:t xml:space="preserve">Studiju process notiek DU auditorijās, laboratorijās, datorklasēs (skat. </w:t>
      </w:r>
      <w:hyperlink w:anchor="_2.3.2._Sniegt_informāciju" w:history="1">
        <w:r w:rsidRPr="008E2366">
          <w:rPr>
            <w:rStyle w:val="Hyperlink"/>
          </w:rPr>
          <w:t>2.3.2.kritēriju</w:t>
        </w:r>
      </w:hyperlink>
      <w:r w:rsidRPr="008E2366">
        <w:t xml:space="preserve">), profesionālās kvalifikācijas prakse tiek realizēta IT jomas uzņēmumos vai uzņēmumos/iestādēs, kas izmanto IT jomas pakalpojumus. Docētāji un studējošie izmanto DU bibliotēkas piedāvātos pakalpojumus – bibliotēkas elektroniskais katalogs, grāmatu pasūtīšana, rezervēšana un pagarināšana internetā, automatizēta lietotāju apkalpošana, kā arī piekļuve elektroniskajām datubāzēm (skat. </w:t>
      </w:r>
      <w:hyperlink w:anchor="_2.3.3.Sniegt_informāciju_par" w:history="1">
        <w:r w:rsidRPr="008E2366">
          <w:rPr>
            <w:rStyle w:val="Hyperlink"/>
          </w:rPr>
          <w:t>2.3.3.kritēriju</w:t>
        </w:r>
      </w:hyperlink>
      <w:r w:rsidRPr="008E2366">
        <w:t>).</w:t>
      </w:r>
    </w:p>
    <w:p w14:paraId="786ECDB9" w14:textId="77DC22D7" w:rsidR="00782CE1" w:rsidRPr="008E2366" w:rsidRDefault="00782CE1" w:rsidP="008E2366">
      <w:r w:rsidRPr="008E2366">
        <w:t xml:space="preserve">PBSP Informācijas tehnoloģijas realizēšanā iesaistītas DU struktūrvienības: </w:t>
      </w:r>
      <w:r w:rsidRPr="00B8419B">
        <w:rPr>
          <w:strike/>
          <w:highlight w:val="cyan"/>
        </w:rPr>
        <w:t>Dabaszinātņu un matemātikas fakultātes Informātikas katedra</w:t>
      </w:r>
      <w:r w:rsidR="00B8419B">
        <w:t xml:space="preserve"> </w:t>
      </w:r>
      <w:r w:rsidR="00B8419B" w:rsidRPr="00B8419B">
        <w:rPr>
          <w:highlight w:val="cyan"/>
        </w:rPr>
        <w:t>Dabaszinātņu un veselības aprūpes fakultātes Vides un tehnoloģiju katedra DVAF</w:t>
      </w:r>
      <w:r w:rsidR="00B8419B">
        <w:t xml:space="preserve"> </w:t>
      </w:r>
      <w:r w:rsidR="00B8419B" w:rsidRPr="00B8419B">
        <w:rPr>
          <w:highlight w:val="cyan"/>
        </w:rPr>
        <w:t>VTK</w:t>
      </w:r>
      <w:r w:rsidRPr="008E2366">
        <w:t xml:space="preserve">, </w:t>
      </w:r>
      <w:r w:rsidRPr="00184294">
        <w:rPr>
          <w:strike/>
          <w:highlight w:val="cyan"/>
        </w:rPr>
        <w:t>Fizikas un matemātikas katedra, Vides zinātnes un ķīmijas katedra</w:t>
      </w:r>
      <w:r w:rsidRPr="00184294">
        <w:t xml:space="preserve">;  </w:t>
      </w:r>
      <w:r w:rsidRPr="00184294">
        <w:rPr>
          <w:strike/>
          <w:highlight w:val="cyan"/>
        </w:rPr>
        <w:t>Sociālo zinātņu fakultātes Ekonomikas katedra, Tiesību katedra; Humanitāro  zinātņu  fakultātes Svešvalodu  katedra</w:t>
      </w:r>
      <w:r w:rsidR="00184294">
        <w:t xml:space="preserve">, </w:t>
      </w:r>
      <w:r w:rsidR="00184294" w:rsidRPr="00184294">
        <w:rPr>
          <w:highlight w:val="cyan"/>
        </w:rPr>
        <w:t>Humanitāro un sociālo zinātņu fakultāte</w:t>
      </w:r>
      <w:r w:rsidRPr="00184294">
        <w:t>.</w:t>
      </w:r>
    </w:p>
    <w:p w14:paraId="4DD71FAD" w14:textId="77777777" w:rsidR="00782CE1" w:rsidRPr="008E2366" w:rsidRDefault="00782CE1" w:rsidP="008E2366">
      <w:r w:rsidRPr="008E2366">
        <w:t xml:space="preserve">Studējošajiem pieejamie resursi un nodrošinājums pilnībā atbilst studiju programmas īstenošanas nosacījumiem un studiju rezultātu sasniegšanai. Šie resursi, t.sk. studiju telpas, materiāli tehniskā bāze, instrumenti un aprīkojums (studiju un pētniecības materiālu sagatavošanai, </w:t>
      </w:r>
      <w:r w:rsidRPr="008E2366">
        <w:lastRenderedPageBreak/>
        <w:t xml:space="preserve">kombinēšanai, integrācijai, </w:t>
      </w:r>
      <w:proofErr w:type="spellStart"/>
      <w:r w:rsidRPr="008E2366">
        <w:t>vizualizācijai</w:t>
      </w:r>
      <w:proofErr w:type="spellEnd"/>
      <w:r w:rsidRPr="008E2366">
        <w:t xml:space="preserve"> un izplatīšanai), informācijas tīkli (internets, </w:t>
      </w:r>
      <w:proofErr w:type="spellStart"/>
      <w:r w:rsidRPr="008E2366">
        <w:t>Moodle</w:t>
      </w:r>
      <w:proofErr w:type="spellEnd"/>
      <w:r w:rsidRPr="008E2366">
        <w:t xml:space="preserve">), datu bāzes (bibliotēka, bezmaksas piekļuve datu bāzēm (grāmatu resursu datu bāze)), materiāli (izpētes materiāli, zinātniskās publikācijas, tajā skaitā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 </w:t>
      </w:r>
      <w:proofErr w:type="spellStart"/>
      <w:r w:rsidRPr="008E2366">
        <w:t>Scopus</w:t>
      </w:r>
      <w:proofErr w:type="spellEnd"/>
      <w:r w:rsidRPr="008E2366">
        <w:t xml:space="preserve"> publikācijas, arhīvi), pakalpojumi (administratīvie, finanšu, IT un tīklu atbalsta pakalpojumi, piekļuve oficiālās statistikas datiem), datoru lietojumprogrammas un programmatūra ļauj apgūt visus programmā paredzētos studiju kursus, kā arī veikt pētījumus dažādos posmos, nodrošina elastīgu un </w:t>
      </w:r>
      <w:proofErr w:type="spellStart"/>
      <w:r w:rsidRPr="008E2366">
        <w:t>studentorientētu</w:t>
      </w:r>
      <w:proofErr w:type="spellEnd"/>
      <w:r w:rsidRPr="008E2366">
        <w:t xml:space="preserve"> vidi. Studiju programmā izmantojamās materiāli tehniskās bāzes pozīciju uzskaitījums pielikumā 3_3_1_Materiali_tehniska_baze.</w:t>
      </w:r>
    </w:p>
    <w:p w14:paraId="50E71839" w14:textId="77777777" w:rsidR="00782CE1" w:rsidRPr="008E2366" w:rsidRDefault="00782CE1" w:rsidP="008E2366">
      <w:proofErr w:type="spellStart"/>
      <w:r w:rsidRPr="008E2366">
        <w:t>Studentcentrētai</w:t>
      </w:r>
      <w:proofErr w:type="spellEnd"/>
      <w:r w:rsidRPr="008E2366">
        <w:t xml:space="preserve"> pieejai paredzēta DU informatīvā sistēma (DUIS), kur atrodas visa informācija par studiju procesa norisi. Informatīvajā sistēmā atbilstoši studiju plāna sadalījumam pieejami studiju kursi, to apraksti, vērtējumi, studenta individuālie rīkojumi. DUIS ir pieejama elektroniskā pieteikšanās stipendijai.</w:t>
      </w:r>
    </w:p>
    <w:p w14:paraId="4C991D85" w14:textId="3130C150" w:rsidR="00782CE1" w:rsidRPr="008E2366" w:rsidRDefault="00782CE1" w:rsidP="008E2366">
      <w:r w:rsidRPr="008E2366">
        <w:t xml:space="preserve">Pieslēgts MSDN abonements, kura ietvaros </w:t>
      </w:r>
      <w:r w:rsidRPr="00111466">
        <w:rPr>
          <w:strike/>
          <w:highlight w:val="cyan"/>
        </w:rPr>
        <w:t>Informātikas katedras</w:t>
      </w:r>
      <w:r w:rsidRPr="00111466">
        <w:rPr>
          <w:highlight w:val="cyan"/>
        </w:rPr>
        <w:t xml:space="preserve"> </w:t>
      </w:r>
      <w:r w:rsidR="00111466" w:rsidRPr="00111466">
        <w:rPr>
          <w:highlight w:val="cyan"/>
        </w:rPr>
        <w:t xml:space="preserve">VTK </w:t>
      </w:r>
      <w:r w:rsidRPr="008E2366">
        <w:t xml:space="preserve">aprīkojumam var uzstādīt jaunāko Microsoft programmatūru ar akadēmisko licenci. Tajā skaitā studenti mācību nolūkiem var izmantot Microsoft programmatūru, lejupielādējot to no Microsoft </w:t>
      </w:r>
      <w:proofErr w:type="spellStart"/>
      <w:r w:rsidRPr="008E2366">
        <w:t>Azure</w:t>
      </w:r>
      <w:proofErr w:type="spellEnd"/>
      <w:r w:rsidRPr="008E2366">
        <w:t xml:space="preserve"> portāla.</w:t>
      </w:r>
    </w:p>
    <w:p w14:paraId="290E56DA" w14:textId="77777777" w:rsidR="00782CE1" w:rsidRPr="008E2366" w:rsidRDefault="00782CE1" w:rsidP="008E2366">
      <w:r w:rsidRPr="008E2366">
        <w:t xml:space="preserve">Programmas īstenošanā tiek izmantots nepieciešamais tehniskais aprīkojums (datori ar licencētu programmatūru, projektori, interaktīvās tāfeles u.c.), tiek izmantotas dažādas mācīšanas metodes (grupu darbs, lomu spēles, simulācijas, semināri, diskusijas u.c.). </w:t>
      </w:r>
    </w:p>
    <w:p w14:paraId="2626B360" w14:textId="77777777" w:rsidR="00782CE1" w:rsidRPr="008E2366" w:rsidRDefault="00782CE1" w:rsidP="008E2366">
      <w:r w:rsidRPr="008E2366">
        <w:t xml:space="preserve">Daugavpils Universitātē tika īstenots projekts “Daugavpils Universitātes studiju programmu kvalitātes uzlabošana un vides pieejamības nodrošināšana”, ko </w:t>
      </w:r>
      <w:proofErr w:type="spellStart"/>
      <w:r w:rsidRPr="008E2366">
        <w:t>līdzﬁnansē</w:t>
      </w:r>
      <w:proofErr w:type="spellEnd"/>
      <w:r w:rsidRPr="008E2366">
        <w:t xml:space="preserve"> Eiropas reģionālās attīstības fonds (ERAF), un kas paredz Daugavpils Universitātes infrastruktūras modernizēšanu un pielāgošanu personām ar īpašām vajadzībām, tādējādi uzlabojot vides pieejamību personām ar funkcionāliem traucējumiem (kustību, redzes, dzirdes traucējumiem):</w:t>
      </w:r>
    </w:p>
    <w:p w14:paraId="35BC3CF9" w14:textId="77777777" w:rsidR="00782CE1" w:rsidRPr="008E2366" w:rsidRDefault="00782CE1" w:rsidP="008E2366">
      <w:pPr>
        <w:pStyle w:val="Bulleted"/>
        <w:numPr>
          <w:ilvl w:val="0"/>
          <w:numId w:val="32"/>
        </w:numPr>
        <w:ind w:left="700"/>
      </w:pPr>
      <w:r w:rsidRPr="008E2366">
        <w:t xml:space="preserve">mācību korpusos Vienības ielā 13, Parādes ielā 1 notika telpu pielāgošana personām ar īpašām vajadzībām. Mācību auditorijas ir pieejamas cilvēkiem </w:t>
      </w:r>
      <w:proofErr w:type="spellStart"/>
      <w:r w:rsidRPr="008E2366">
        <w:t>ratiņkrēslos</w:t>
      </w:r>
      <w:proofErr w:type="spellEnd"/>
      <w:r w:rsidRPr="008E2366">
        <w:t xml:space="preserve"> – ierīkoti lifti un pacēlājs, likvidēti sliekšņi, piemērots durvju platums. Informācija pieejama vājredzīgiem un vājdzirdīgiem cilvēkiem – ierīkoti projicēšanas aparāti, ierīkota skaņu pastiprinoša aparatūra;</w:t>
      </w:r>
    </w:p>
    <w:p w14:paraId="117BE0CB" w14:textId="77777777" w:rsidR="00782CE1" w:rsidRPr="008E2366" w:rsidRDefault="00782CE1" w:rsidP="008E2366">
      <w:pPr>
        <w:pStyle w:val="Bulleted"/>
        <w:numPr>
          <w:ilvl w:val="0"/>
          <w:numId w:val="32"/>
        </w:numPr>
        <w:ind w:left="709"/>
      </w:pPr>
      <w:r w:rsidRPr="008E2366">
        <w:t>tika izveidota bērnistaba, kas paredzēta studējošajiem jaunajiem vecākiem – mazuļa pārtīšanai un barošanai, un rotaļistaba – studējošo vecāku bērnu nodarbināšanai lekciju laikā.</w:t>
      </w:r>
    </w:p>
    <w:p w14:paraId="586B9866" w14:textId="77777777" w:rsidR="00782CE1" w:rsidRPr="008E2366" w:rsidRDefault="00782CE1" w:rsidP="008E2366"/>
    <w:p w14:paraId="32C253ED" w14:textId="77777777" w:rsidR="00782CE1" w:rsidRPr="008E2366" w:rsidRDefault="00782CE1" w:rsidP="008E2366">
      <w:pPr>
        <w:pStyle w:val="Heading3"/>
      </w:pPr>
      <w:r w:rsidRPr="008E2366">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641A80E4" w14:textId="77777777" w:rsidR="00782CE1" w:rsidRPr="008E2366" w:rsidRDefault="00782CE1" w:rsidP="008E2366">
      <w:r w:rsidRPr="008E2366">
        <w:t>Nav attiecināms.</w:t>
      </w:r>
    </w:p>
    <w:p w14:paraId="67CF83D7" w14:textId="77777777" w:rsidR="00782CE1" w:rsidRPr="008E2366" w:rsidRDefault="00782CE1" w:rsidP="008E2366">
      <w:pPr>
        <w:rPr>
          <w:rFonts w:ascii="Times New Roman" w:hAnsi="Times New Roman" w:cs="Times New Roman"/>
        </w:rPr>
      </w:pPr>
    </w:p>
    <w:p w14:paraId="1F01C738" w14:textId="77777777" w:rsidR="00782CE1" w:rsidRPr="008E2366" w:rsidRDefault="00782CE1" w:rsidP="008E2366">
      <w:pPr>
        <w:pStyle w:val="Heading3"/>
      </w:pPr>
      <w:r w:rsidRPr="008E2366">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22446957" w14:textId="77777777" w:rsidR="00782CE1" w:rsidRPr="008E2366" w:rsidRDefault="00782CE1" w:rsidP="008E2366">
      <w:r w:rsidRPr="008E2366">
        <w:t xml:space="preserve">PBSP Informācijas tehnoloģijas finansējuma avots ir valsts budžeta finansējums studijām (dotācija) un studiju maksa. Izmaksu aprēķins vienam studējošajam tiek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PBSP Informācijas tehnoloģijas pievienota pielikumos (3_3_3_izmaksu </w:t>
      </w:r>
      <w:proofErr w:type="spellStart"/>
      <w:r w:rsidRPr="008E2366">
        <w:t>aprekins_PBSP_IT</w:t>
      </w:r>
      <w:proofErr w:type="spellEnd"/>
      <w:r w:rsidRPr="008E2366">
        <w:t>). Izmaksu aprēķins tiek veikts pie nosacījuma, ka studiju programmā studē vismaz 11 studējošie valsts finansētās budžeta vietās.</w:t>
      </w:r>
    </w:p>
    <w:p w14:paraId="3589F8B6" w14:textId="77777777" w:rsidR="00782CE1" w:rsidRPr="008E2366" w:rsidRDefault="00782CE1" w:rsidP="008E2366"/>
    <w:p w14:paraId="09172A3F" w14:textId="77777777" w:rsidR="00782CE1" w:rsidRPr="008E2366" w:rsidRDefault="00782CE1" w:rsidP="008E2366">
      <w:pPr>
        <w:pStyle w:val="Heading2"/>
      </w:pPr>
      <w:bookmarkStart w:id="40" w:name="_Toc132188193"/>
      <w:bookmarkStart w:id="41" w:name="_Toc182380628"/>
      <w:r w:rsidRPr="008E2366">
        <w:t>3.4. Mācībspēki</w:t>
      </w:r>
      <w:bookmarkEnd w:id="40"/>
      <w:bookmarkEnd w:id="41"/>
      <w:r w:rsidRPr="008E2366">
        <w:t xml:space="preserve"> </w:t>
      </w:r>
    </w:p>
    <w:p w14:paraId="58BC7B57" w14:textId="77777777" w:rsidR="00782CE1" w:rsidRPr="008E2366" w:rsidRDefault="00782CE1" w:rsidP="008E2366">
      <w:pPr>
        <w:rPr>
          <w:rFonts w:ascii="Times New Roman" w:hAnsi="Times New Roman" w:cs="Times New Roman"/>
        </w:rPr>
      </w:pPr>
    </w:p>
    <w:p w14:paraId="51D4AB3F" w14:textId="77777777" w:rsidR="00782CE1" w:rsidRPr="008E2366" w:rsidRDefault="00782CE1" w:rsidP="008E2366">
      <w:pPr>
        <w:pStyle w:val="Heading3"/>
      </w:pPr>
      <w:r w:rsidRPr="008E2366">
        <w:lastRenderedPageBreak/>
        <w:t xml:space="preserve">3.4.1. Studiju programmas īstenošanā iesaistīto mācībspēku (akadēmiskā personāla, viesprofesoru, asociēto viesprofesoru, </w:t>
      </w:r>
      <w:proofErr w:type="spellStart"/>
      <w:r w:rsidRPr="008E2366">
        <w:t>viesdocentu</w:t>
      </w:r>
      <w:proofErr w:type="spellEnd"/>
      <w:r w:rsidRPr="008E2366">
        <w:t xml:space="preserve">, vieslektoru un </w:t>
      </w:r>
      <w:proofErr w:type="spellStart"/>
      <w:r w:rsidRPr="008E2366">
        <w:t>viesasistentu</w:t>
      </w:r>
      <w:proofErr w:type="spellEnd"/>
      <w:r w:rsidRPr="008E2366">
        <w:t xml:space="preserve">) kvalifikācijas atbilstības studiju programmas īstenošanas nosacījumiem un normatīvo aktu prasībām novērtējums. Sniegt informāciju par to, kā mācībspēku kvalifikācija palīdz sasniegt studiju rezultātus. </w:t>
      </w:r>
    </w:p>
    <w:p w14:paraId="66BA6647" w14:textId="77777777" w:rsidR="00782CE1" w:rsidRPr="008E2366" w:rsidRDefault="00782CE1" w:rsidP="008E2366">
      <w:r w:rsidRPr="008E2366">
        <w:t>Studiju programmas PBSP Informācijas tehnoloģijas īstenošanā ir iesaistīti 2 profesori, 7 asociētie profesori, 4 docenti, 12 lektori un 3 asistenti (3.4.1.1. tabula). Pieci studiju programmas mācībspēki ir LZP eksperti: divi  dabaszinātnēs (datorzinātnes un informātika), divi dabaszinātnēs (matemātika), viens sociālajās zinātnēs (ekonomika un uzņēmējdarbība). Studiju programmas mācībspēki ir vērsti uz profesionālo pilnveidi un docējamo kursu kvalitātes nepārtrauktu uzlabošanu un attīstību.</w:t>
      </w:r>
    </w:p>
    <w:p w14:paraId="17F29C32" w14:textId="77777777" w:rsidR="00782CE1" w:rsidRPr="008E2366" w:rsidRDefault="00782CE1" w:rsidP="008E2366">
      <w:pPr>
        <w:pStyle w:val="Caption"/>
        <w:keepNext/>
      </w:pPr>
      <w:r w:rsidRPr="008E2366">
        <w:t>3.4.1.1.tabula. PBSP Informācijas tehnoloģijas iesaistītie mācībspēki</w:t>
      </w:r>
    </w:p>
    <w:tbl>
      <w:tblPr>
        <w:tblStyle w:val="PlainTable2"/>
        <w:tblW w:w="0" w:type="auto"/>
        <w:tblLayout w:type="fixed"/>
        <w:tblLook w:val="04A0" w:firstRow="1" w:lastRow="0" w:firstColumn="1" w:lastColumn="0" w:noHBand="0" w:noVBand="1"/>
      </w:tblPr>
      <w:tblGrid>
        <w:gridCol w:w="1134"/>
        <w:gridCol w:w="709"/>
        <w:gridCol w:w="1134"/>
        <w:gridCol w:w="1843"/>
        <w:gridCol w:w="2126"/>
        <w:gridCol w:w="1360"/>
      </w:tblGrid>
      <w:tr w:rsidR="00782CE1" w:rsidRPr="008E2366" w14:paraId="3977C792" w14:textId="77777777" w:rsidTr="00B603E3">
        <w:trPr>
          <w:cnfStyle w:val="100000000000" w:firstRow="1" w:lastRow="0" w:firstColumn="0" w:lastColumn="0" w:oddVBand="0" w:evenVBand="0" w:oddHBand="0"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1134" w:type="dxa"/>
            <w:shd w:val="clear" w:color="auto" w:fill="D9E2F3" w:themeFill="accent1" w:themeFillTint="33"/>
            <w:hideMark/>
          </w:tcPr>
          <w:p w14:paraId="515EDAF1" w14:textId="77777777" w:rsidR="00782CE1" w:rsidRPr="008E2366" w:rsidRDefault="00782CE1" w:rsidP="008E2366">
            <w:pPr>
              <w:pStyle w:val="table"/>
              <w:jc w:val="center"/>
            </w:pPr>
          </w:p>
        </w:tc>
        <w:tc>
          <w:tcPr>
            <w:tcW w:w="709" w:type="dxa"/>
            <w:shd w:val="clear" w:color="auto" w:fill="D9E2F3" w:themeFill="accent1" w:themeFillTint="33"/>
            <w:vAlign w:val="center"/>
            <w:hideMark/>
          </w:tcPr>
          <w:p w14:paraId="3F0232E8" w14:textId="77777777" w:rsidR="00782CE1" w:rsidRPr="008E2366" w:rsidRDefault="00782CE1" w:rsidP="008E2366">
            <w:pPr>
              <w:pStyle w:val="table"/>
              <w:jc w:val="center"/>
              <w:cnfStyle w:val="100000000000" w:firstRow="1" w:lastRow="0" w:firstColumn="0" w:lastColumn="0" w:oddVBand="0" w:evenVBand="0" w:oddHBand="0" w:evenHBand="0" w:firstRowFirstColumn="0" w:firstRowLastColumn="0" w:lastRowFirstColumn="0" w:lastRowLastColumn="0"/>
              <w:rPr>
                <w:lang w:val="en-US"/>
              </w:rPr>
            </w:pPr>
            <w:r w:rsidRPr="008E2366">
              <w:t>Kopā</w:t>
            </w:r>
          </w:p>
        </w:tc>
        <w:tc>
          <w:tcPr>
            <w:tcW w:w="1134" w:type="dxa"/>
            <w:shd w:val="clear" w:color="auto" w:fill="D9E2F3" w:themeFill="accent1" w:themeFillTint="33"/>
            <w:vAlign w:val="center"/>
            <w:hideMark/>
          </w:tcPr>
          <w:p w14:paraId="5267C293" w14:textId="77777777" w:rsidR="00782CE1" w:rsidRPr="008E2366" w:rsidRDefault="00782CE1" w:rsidP="008E2366">
            <w:pPr>
              <w:pStyle w:val="table"/>
              <w:jc w:val="center"/>
              <w:cnfStyle w:val="100000000000" w:firstRow="1" w:lastRow="0" w:firstColumn="0" w:lastColumn="0" w:oddVBand="0" w:evenVBand="0" w:oddHBand="0" w:evenHBand="0" w:firstRowFirstColumn="0" w:firstRowLastColumn="0" w:lastRowFirstColumn="0" w:lastRowLastColumn="0"/>
              <w:rPr>
                <w:lang w:val="en-US"/>
              </w:rPr>
            </w:pPr>
            <w:r w:rsidRPr="008E2366">
              <w:t>% no kopskaita</w:t>
            </w:r>
          </w:p>
        </w:tc>
        <w:tc>
          <w:tcPr>
            <w:tcW w:w="1843" w:type="dxa"/>
            <w:shd w:val="clear" w:color="auto" w:fill="D9E2F3" w:themeFill="accent1" w:themeFillTint="33"/>
            <w:vAlign w:val="center"/>
            <w:hideMark/>
          </w:tcPr>
          <w:p w14:paraId="71A06880" w14:textId="77777777" w:rsidR="00782CE1" w:rsidRPr="008E2366" w:rsidRDefault="00782CE1" w:rsidP="008E2366">
            <w:pPr>
              <w:pStyle w:val="table"/>
              <w:jc w:val="center"/>
              <w:cnfStyle w:val="100000000000" w:firstRow="1" w:lastRow="0" w:firstColumn="0" w:lastColumn="0" w:oddVBand="0" w:evenVBand="0" w:oddHBand="0" w:evenHBand="0" w:firstRowFirstColumn="0" w:firstRowLastColumn="0" w:lastRowFirstColumn="0" w:lastRowLastColumn="0"/>
              <w:rPr>
                <w:lang w:val="en-US"/>
              </w:rPr>
            </w:pPr>
            <w:proofErr w:type="spellStart"/>
            <w:r w:rsidRPr="008E2366">
              <w:t>Pamatievēlēšanas</w:t>
            </w:r>
            <w:proofErr w:type="spellEnd"/>
            <w:r w:rsidRPr="008E2366">
              <w:t xml:space="preserve"> vieta DU</w:t>
            </w:r>
          </w:p>
        </w:tc>
        <w:tc>
          <w:tcPr>
            <w:tcW w:w="2126" w:type="dxa"/>
            <w:shd w:val="clear" w:color="auto" w:fill="D9E2F3" w:themeFill="accent1" w:themeFillTint="33"/>
            <w:vAlign w:val="center"/>
          </w:tcPr>
          <w:p w14:paraId="31D5F44E" w14:textId="77777777" w:rsidR="00782CE1" w:rsidRPr="008E2366" w:rsidRDefault="00782CE1" w:rsidP="008E2366">
            <w:pPr>
              <w:pStyle w:val="table"/>
              <w:jc w:val="center"/>
              <w:cnfStyle w:val="100000000000" w:firstRow="1" w:lastRow="0" w:firstColumn="0" w:lastColumn="0" w:oddVBand="0" w:evenVBand="0" w:oddHBand="0" w:evenHBand="0" w:firstRowFirstColumn="0" w:firstRowLastColumn="0" w:lastRowFirstColumn="0" w:lastRowLastColumn="0"/>
            </w:pPr>
            <w:r w:rsidRPr="008E2366">
              <w:t>Noslēgts darba līgums par akadēmiskā darba veikšanu līdz vēlēšanu konkursa rezultātu paziņošanai</w:t>
            </w:r>
          </w:p>
        </w:tc>
        <w:tc>
          <w:tcPr>
            <w:tcW w:w="1360" w:type="dxa"/>
            <w:shd w:val="clear" w:color="auto" w:fill="D9E2F3" w:themeFill="accent1" w:themeFillTint="33"/>
            <w:vAlign w:val="center"/>
            <w:hideMark/>
          </w:tcPr>
          <w:p w14:paraId="780A2D46" w14:textId="77777777" w:rsidR="00782CE1" w:rsidRPr="008E2366" w:rsidRDefault="00782CE1" w:rsidP="008E2366">
            <w:pPr>
              <w:pStyle w:val="table"/>
              <w:jc w:val="center"/>
              <w:cnfStyle w:val="100000000000" w:firstRow="1" w:lastRow="0" w:firstColumn="0" w:lastColumn="0" w:oddVBand="0" w:evenVBand="0" w:oddHBand="0" w:evenHBand="0" w:firstRowFirstColumn="0" w:firstRowLastColumn="0" w:lastRowFirstColumn="0" w:lastRowLastColumn="0"/>
              <w:rPr>
                <w:lang w:val="en-US"/>
              </w:rPr>
            </w:pPr>
            <w:proofErr w:type="spellStart"/>
            <w:r w:rsidRPr="008E2366">
              <w:t>Viesdocētājs</w:t>
            </w:r>
            <w:proofErr w:type="spellEnd"/>
          </w:p>
        </w:tc>
      </w:tr>
      <w:tr w:rsidR="00782CE1" w:rsidRPr="008E2366" w14:paraId="55DB8176" w14:textId="77777777" w:rsidTr="00B603E3">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134" w:type="dxa"/>
            <w:hideMark/>
          </w:tcPr>
          <w:p w14:paraId="433010AB" w14:textId="77777777" w:rsidR="00782CE1" w:rsidRPr="008E2366" w:rsidRDefault="00782CE1" w:rsidP="008E2366">
            <w:pPr>
              <w:pStyle w:val="table"/>
              <w:rPr>
                <w:lang w:val="en-US"/>
              </w:rPr>
            </w:pPr>
            <w:r w:rsidRPr="008E2366">
              <w:t>Profesori</w:t>
            </w:r>
          </w:p>
        </w:tc>
        <w:tc>
          <w:tcPr>
            <w:tcW w:w="709" w:type="dxa"/>
            <w:hideMark/>
          </w:tcPr>
          <w:p w14:paraId="25FC47CA"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2</w:t>
            </w:r>
          </w:p>
        </w:tc>
        <w:tc>
          <w:tcPr>
            <w:tcW w:w="1134" w:type="dxa"/>
            <w:hideMark/>
          </w:tcPr>
          <w:p w14:paraId="5A5AD7CA"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7,1%</w:t>
            </w:r>
          </w:p>
        </w:tc>
        <w:tc>
          <w:tcPr>
            <w:tcW w:w="1843" w:type="dxa"/>
            <w:hideMark/>
          </w:tcPr>
          <w:p w14:paraId="6A153E31"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1</w:t>
            </w:r>
          </w:p>
        </w:tc>
        <w:tc>
          <w:tcPr>
            <w:tcW w:w="2126" w:type="dxa"/>
          </w:tcPr>
          <w:p w14:paraId="4BFFC786"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rPr>
                <w:lang w:val="en-US"/>
              </w:rPr>
              <w:t>1</w:t>
            </w:r>
          </w:p>
        </w:tc>
        <w:tc>
          <w:tcPr>
            <w:tcW w:w="1360" w:type="dxa"/>
            <w:hideMark/>
          </w:tcPr>
          <w:p w14:paraId="2E9644D6"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p>
        </w:tc>
      </w:tr>
      <w:tr w:rsidR="00782CE1" w:rsidRPr="008E2366" w14:paraId="625C1E6E" w14:textId="77777777" w:rsidTr="00B603E3">
        <w:trPr>
          <w:trHeight w:val="246"/>
        </w:trPr>
        <w:tc>
          <w:tcPr>
            <w:cnfStyle w:val="001000000000" w:firstRow="0" w:lastRow="0" w:firstColumn="1" w:lastColumn="0" w:oddVBand="0" w:evenVBand="0" w:oddHBand="0" w:evenHBand="0" w:firstRowFirstColumn="0" w:firstRowLastColumn="0" w:lastRowFirstColumn="0" w:lastRowLastColumn="0"/>
            <w:tcW w:w="1134" w:type="dxa"/>
            <w:hideMark/>
          </w:tcPr>
          <w:p w14:paraId="61025CCA" w14:textId="77777777" w:rsidR="00782CE1" w:rsidRPr="008E2366" w:rsidRDefault="00782CE1" w:rsidP="008E2366">
            <w:pPr>
              <w:pStyle w:val="table"/>
              <w:rPr>
                <w:lang w:val="en-US"/>
              </w:rPr>
            </w:pPr>
            <w:r w:rsidRPr="008E2366">
              <w:t>Asoc. prof.</w:t>
            </w:r>
          </w:p>
        </w:tc>
        <w:tc>
          <w:tcPr>
            <w:tcW w:w="709" w:type="dxa"/>
            <w:hideMark/>
          </w:tcPr>
          <w:p w14:paraId="32AE91D1"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7</w:t>
            </w:r>
          </w:p>
        </w:tc>
        <w:tc>
          <w:tcPr>
            <w:tcW w:w="1134" w:type="dxa"/>
            <w:hideMark/>
          </w:tcPr>
          <w:p w14:paraId="6E1CCFFF"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25,0%</w:t>
            </w:r>
          </w:p>
        </w:tc>
        <w:tc>
          <w:tcPr>
            <w:tcW w:w="1843" w:type="dxa"/>
            <w:hideMark/>
          </w:tcPr>
          <w:p w14:paraId="62645801"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6</w:t>
            </w:r>
          </w:p>
        </w:tc>
        <w:tc>
          <w:tcPr>
            <w:tcW w:w="2126" w:type="dxa"/>
          </w:tcPr>
          <w:p w14:paraId="3E910DA2"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1</w:t>
            </w:r>
          </w:p>
        </w:tc>
        <w:tc>
          <w:tcPr>
            <w:tcW w:w="1360" w:type="dxa"/>
            <w:hideMark/>
          </w:tcPr>
          <w:p w14:paraId="5DC4CF93"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p>
        </w:tc>
      </w:tr>
      <w:tr w:rsidR="00782CE1" w:rsidRPr="008E2366" w14:paraId="3AE7143A" w14:textId="77777777" w:rsidTr="00B603E3">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1134" w:type="dxa"/>
            <w:hideMark/>
          </w:tcPr>
          <w:p w14:paraId="03084E9C" w14:textId="77777777" w:rsidR="00782CE1" w:rsidRPr="008E2366" w:rsidRDefault="00782CE1" w:rsidP="008E2366">
            <w:pPr>
              <w:pStyle w:val="table"/>
              <w:rPr>
                <w:lang w:val="en-US"/>
              </w:rPr>
            </w:pPr>
            <w:r w:rsidRPr="008E2366">
              <w:t>Docenti</w:t>
            </w:r>
          </w:p>
        </w:tc>
        <w:tc>
          <w:tcPr>
            <w:tcW w:w="709" w:type="dxa"/>
            <w:hideMark/>
          </w:tcPr>
          <w:p w14:paraId="70BC78AE"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4</w:t>
            </w:r>
          </w:p>
        </w:tc>
        <w:tc>
          <w:tcPr>
            <w:tcW w:w="1134" w:type="dxa"/>
            <w:hideMark/>
          </w:tcPr>
          <w:p w14:paraId="096EAC65"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14,3%</w:t>
            </w:r>
          </w:p>
        </w:tc>
        <w:tc>
          <w:tcPr>
            <w:tcW w:w="1843" w:type="dxa"/>
            <w:hideMark/>
          </w:tcPr>
          <w:p w14:paraId="75D84893"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4</w:t>
            </w:r>
          </w:p>
        </w:tc>
        <w:tc>
          <w:tcPr>
            <w:tcW w:w="2126" w:type="dxa"/>
          </w:tcPr>
          <w:p w14:paraId="05651DDA"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p>
        </w:tc>
        <w:tc>
          <w:tcPr>
            <w:tcW w:w="1360" w:type="dxa"/>
            <w:hideMark/>
          </w:tcPr>
          <w:p w14:paraId="1336DDC9"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p>
        </w:tc>
      </w:tr>
      <w:tr w:rsidR="00782CE1" w:rsidRPr="008E2366" w14:paraId="25F11A49" w14:textId="77777777" w:rsidTr="00B603E3">
        <w:trPr>
          <w:trHeight w:val="315"/>
        </w:trPr>
        <w:tc>
          <w:tcPr>
            <w:cnfStyle w:val="001000000000" w:firstRow="0" w:lastRow="0" w:firstColumn="1" w:lastColumn="0" w:oddVBand="0" w:evenVBand="0" w:oddHBand="0" w:evenHBand="0" w:firstRowFirstColumn="0" w:firstRowLastColumn="0" w:lastRowFirstColumn="0" w:lastRowLastColumn="0"/>
            <w:tcW w:w="1134" w:type="dxa"/>
            <w:hideMark/>
          </w:tcPr>
          <w:p w14:paraId="4DFFD55A" w14:textId="77777777" w:rsidR="00782CE1" w:rsidRPr="008E2366" w:rsidRDefault="00782CE1" w:rsidP="008E2366">
            <w:pPr>
              <w:pStyle w:val="table"/>
              <w:rPr>
                <w:lang w:val="en-US"/>
              </w:rPr>
            </w:pPr>
            <w:r w:rsidRPr="008E2366">
              <w:t>Lektori</w:t>
            </w:r>
          </w:p>
        </w:tc>
        <w:tc>
          <w:tcPr>
            <w:tcW w:w="709" w:type="dxa"/>
            <w:hideMark/>
          </w:tcPr>
          <w:p w14:paraId="6AA8C731"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12</w:t>
            </w:r>
          </w:p>
        </w:tc>
        <w:tc>
          <w:tcPr>
            <w:tcW w:w="1134" w:type="dxa"/>
            <w:hideMark/>
          </w:tcPr>
          <w:p w14:paraId="67EE9969"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42,9%</w:t>
            </w:r>
          </w:p>
        </w:tc>
        <w:tc>
          <w:tcPr>
            <w:tcW w:w="1843" w:type="dxa"/>
            <w:hideMark/>
          </w:tcPr>
          <w:p w14:paraId="47803F97"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t>8</w:t>
            </w:r>
          </w:p>
        </w:tc>
        <w:tc>
          <w:tcPr>
            <w:tcW w:w="2126" w:type="dxa"/>
          </w:tcPr>
          <w:p w14:paraId="1E1453A8"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1</w:t>
            </w:r>
          </w:p>
        </w:tc>
        <w:tc>
          <w:tcPr>
            <w:tcW w:w="1360" w:type="dxa"/>
            <w:hideMark/>
          </w:tcPr>
          <w:p w14:paraId="0CDA18AB"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3</w:t>
            </w:r>
          </w:p>
        </w:tc>
      </w:tr>
      <w:tr w:rsidR="00782CE1" w:rsidRPr="008E2366" w14:paraId="1ECABCE3" w14:textId="77777777" w:rsidTr="00B603E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34" w:type="dxa"/>
            <w:hideMark/>
          </w:tcPr>
          <w:p w14:paraId="2D8A24E8" w14:textId="77777777" w:rsidR="00782CE1" w:rsidRPr="008E2366" w:rsidRDefault="00782CE1" w:rsidP="008E2366">
            <w:pPr>
              <w:pStyle w:val="table"/>
              <w:rPr>
                <w:lang w:val="en-US"/>
              </w:rPr>
            </w:pPr>
            <w:r w:rsidRPr="008E2366">
              <w:t>Asistenti</w:t>
            </w:r>
          </w:p>
        </w:tc>
        <w:tc>
          <w:tcPr>
            <w:tcW w:w="709" w:type="dxa"/>
            <w:hideMark/>
          </w:tcPr>
          <w:p w14:paraId="27B6AF93"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3</w:t>
            </w:r>
          </w:p>
        </w:tc>
        <w:tc>
          <w:tcPr>
            <w:tcW w:w="1134" w:type="dxa"/>
            <w:hideMark/>
          </w:tcPr>
          <w:p w14:paraId="267A6555"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10,7%</w:t>
            </w:r>
          </w:p>
        </w:tc>
        <w:tc>
          <w:tcPr>
            <w:tcW w:w="1843" w:type="dxa"/>
            <w:hideMark/>
          </w:tcPr>
          <w:p w14:paraId="408E39EE"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1</w:t>
            </w:r>
          </w:p>
        </w:tc>
        <w:tc>
          <w:tcPr>
            <w:tcW w:w="2126" w:type="dxa"/>
          </w:tcPr>
          <w:p w14:paraId="2B514750"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pPr>
          </w:p>
        </w:tc>
        <w:tc>
          <w:tcPr>
            <w:tcW w:w="1360" w:type="dxa"/>
            <w:hideMark/>
          </w:tcPr>
          <w:p w14:paraId="68299875" w14:textId="77777777" w:rsidR="00782CE1" w:rsidRPr="008E2366" w:rsidRDefault="00782CE1" w:rsidP="008E2366">
            <w:pPr>
              <w:pStyle w:val="table"/>
              <w:jc w:val="center"/>
              <w:cnfStyle w:val="000000100000" w:firstRow="0" w:lastRow="0" w:firstColumn="0" w:lastColumn="0" w:oddVBand="0" w:evenVBand="0" w:oddHBand="1" w:evenHBand="0" w:firstRowFirstColumn="0" w:firstRowLastColumn="0" w:lastRowFirstColumn="0" w:lastRowLastColumn="0"/>
              <w:rPr>
                <w:lang w:val="en-US"/>
              </w:rPr>
            </w:pPr>
            <w:r w:rsidRPr="008E2366">
              <w:t>2</w:t>
            </w:r>
          </w:p>
        </w:tc>
      </w:tr>
      <w:tr w:rsidR="00782CE1" w:rsidRPr="008E2366" w14:paraId="556D440B" w14:textId="77777777" w:rsidTr="00B603E3">
        <w:trPr>
          <w:trHeight w:val="309"/>
        </w:trPr>
        <w:tc>
          <w:tcPr>
            <w:cnfStyle w:val="001000000000" w:firstRow="0" w:lastRow="0" w:firstColumn="1" w:lastColumn="0" w:oddVBand="0" w:evenVBand="0" w:oddHBand="0" w:evenHBand="0" w:firstRowFirstColumn="0" w:firstRowLastColumn="0" w:lastRowFirstColumn="0" w:lastRowLastColumn="0"/>
            <w:tcW w:w="1134" w:type="dxa"/>
            <w:shd w:val="clear" w:color="auto" w:fill="D9E2F3" w:themeFill="accent1" w:themeFillTint="33"/>
            <w:hideMark/>
          </w:tcPr>
          <w:p w14:paraId="62BD1805" w14:textId="77777777" w:rsidR="00782CE1" w:rsidRPr="008E2366" w:rsidRDefault="00782CE1" w:rsidP="008E2366">
            <w:pPr>
              <w:pStyle w:val="table"/>
              <w:rPr>
                <w:lang w:val="en-US"/>
              </w:rPr>
            </w:pPr>
            <w:r w:rsidRPr="008E2366">
              <w:t>Kopā</w:t>
            </w:r>
          </w:p>
        </w:tc>
        <w:tc>
          <w:tcPr>
            <w:tcW w:w="709" w:type="dxa"/>
            <w:shd w:val="clear" w:color="auto" w:fill="D9E2F3" w:themeFill="accent1" w:themeFillTint="33"/>
            <w:hideMark/>
          </w:tcPr>
          <w:p w14:paraId="0B4F6391"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b/>
                <w:bCs/>
                <w:lang w:val="en-US"/>
              </w:rPr>
            </w:pPr>
            <w:r w:rsidRPr="008E2366">
              <w:rPr>
                <w:b/>
                <w:bCs/>
              </w:rPr>
              <w:t>28</w:t>
            </w:r>
          </w:p>
        </w:tc>
        <w:tc>
          <w:tcPr>
            <w:tcW w:w="1134" w:type="dxa"/>
            <w:shd w:val="clear" w:color="auto" w:fill="D9E2F3" w:themeFill="accent1" w:themeFillTint="33"/>
            <w:noWrap/>
            <w:hideMark/>
          </w:tcPr>
          <w:p w14:paraId="7FAB6CCA"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b/>
                <w:bCs/>
                <w:lang w:val="en-US"/>
              </w:rPr>
            </w:pPr>
            <w:r w:rsidRPr="008E2366">
              <w:rPr>
                <w:b/>
                <w:bCs/>
                <w:lang w:val="en-US"/>
              </w:rPr>
              <w:t>100%</w:t>
            </w:r>
          </w:p>
        </w:tc>
        <w:tc>
          <w:tcPr>
            <w:tcW w:w="1843" w:type="dxa"/>
            <w:shd w:val="clear" w:color="auto" w:fill="D9E2F3" w:themeFill="accent1" w:themeFillTint="33"/>
            <w:noWrap/>
            <w:hideMark/>
          </w:tcPr>
          <w:p w14:paraId="6E798DA5"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b/>
                <w:bCs/>
                <w:lang w:val="en-US"/>
              </w:rPr>
            </w:pPr>
            <w:r w:rsidRPr="008E2366">
              <w:rPr>
                <w:b/>
                <w:bCs/>
                <w:lang w:val="en-US"/>
              </w:rPr>
              <w:t>20 (71.4%)</w:t>
            </w:r>
          </w:p>
        </w:tc>
        <w:tc>
          <w:tcPr>
            <w:tcW w:w="2126" w:type="dxa"/>
            <w:shd w:val="clear" w:color="auto" w:fill="D9E2F3" w:themeFill="accent1" w:themeFillTint="33"/>
          </w:tcPr>
          <w:p w14:paraId="483BF458"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b/>
                <w:bCs/>
                <w:lang w:val="en-US"/>
              </w:rPr>
            </w:pPr>
            <w:r w:rsidRPr="008E2366">
              <w:rPr>
                <w:b/>
                <w:bCs/>
                <w:lang w:val="en-US"/>
              </w:rPr>
              <w:t>3 (10.7%)</w:t>
            </w:r>
          </w:p>
        </w:tc>
        <w:tc>
          <w:tcPr>
            <w:tcW w:w="1360" w:type="dxa"/>
            <w:shd w:val="clear" w:color="auto" w:fill="D9E2F3" w:themeFill="accent1" w:themeFillTint="33"/>
            <w:noWrap/>
            <w:hideMark/>
          </w:tcPr>
          <w:p w14:paraId="3F19A21F" w14:textId="77777777" w:rsidR="00782CE1" w:rsidRPr="008E2366" w:rsidRDefault="00782CE1" w:rsidP="008E2366">
            <w:pPr>
              <w:pStyle w:val="table"/>
              <w:jc w:val="center"/>
              <w:cnfStyle w:val="000000000000" w:firstRow="0" w:lastRow="0" w:firstColumn="0" w:lastColumn="0" w:oddVBand="0" w:evenVBand="0" w:oddHBand="0" w:evenHBand="0" w:firstRowFirstColumn="0" w:firstRowLastColumn="0" w:lastRowFirstColumn="0" w:lastRowLastColumn="0"/>
              <w:rPr>
                <w:b/>
                <w:bCs/>
                <w:lang w:val="en-US"/>
              </w:rPr>
            </w:pPr>
            <w:r w:rsidRPr="008E2366">
              <w:rPr>
                <w:b/>
                <w:bCs/>
                <w:lang w:val="en-US"/>
              </w:rPr>
              <w:t>5 (17.9%)</w:t>
            </w:r>
          </w:p>
        </w:tc>
      </w:tr>
    </w:tbl>
    <w:p w14:paraId="5BD85075" w14:textId="77777777" w:rsidR="00782CE1" w:rsidRPr="008E2366" w:rsidRDefault="00782CE1" w:rsidP="008E2366">
      <w:pPr>
        <w:autoSpaceDE/>
        <w:autoSpaceDN/>
        <w:spacing w:line="200" w:lineRule="exact"/>
        <w:rPr>
          <w:rFonts w:ascii="Times New Roman" w:hAnsi="Times New Roman" w:cs="Times New Roman"/>
        </w:rPr>
      </w:pPr>
    </w:p>
    <w:p w14:paraId="14937904" w14:textId="77777777" w:rsidR="00782CE1" w:rsidRPr="008E2366" w:rsidRDefault="00782CE1" w:rsidP="008E2366">
      <w:r w:rsidRPr="008E2366">
        <w:t>Mācībspēku zinātniskā kvalifikācija palīdz sasniegt studiju rezultātus, sniedzot studentiem zināšanas un labāku izpratni par studiju kursu tēmām, sniedzot dziļāku izpratni par zinātniskiem jēdzieniem un principiem, par zināšanu praktisko pielietojumu, palīdz viņiem attīstīt kritiskās domāšanas prasmes, kas ir būtiskas panākumu gūšanai profesionālajā augstākajā izglītībā. Mācībspēku zinātniskā kvalifikācija norāda arī uz to, ka docētāji ir informēti par jaunākajiem pētījumiem un sasniegumiem savā jomā, par pētījumu pielietošanas iespējām nozarē, kas, savukārt, palīdz viņiem sniegt studējošajiem precīzāku un atbilstošāku informāciju par studiju jomu.</w:t>
      </w:r>
    </w:p>
    <w:p w14:paraId="78964021" w14:textId="77777777" w:rsidR="00782CE1" w:rsidRPr="008E2366" w:rsidRDefault="00782CE1" w:rsidP="008E2366">
      <w:r w:rsidRPr="008E2366">
        <w:t>Visi PBSP Informācijas tehnoloģijas studiju kursi tiek docēti latviešu valodā. Akadēmiskā personāla kvalifikācija atbilst Augstskolu likuma prasībām, jo visi docētāji ir ar maģistra vai zinātņu doktora grādu.</w:t>
      </w:r>
    </w:p>
    <w:p w14:paraId="37271C3D" w14:textId="77777777" w:rsidR="00782CE1" w:rsidRPr="008E2366" w:rsidRDefault="00782CE1" w:rsidP="008E2366"/>
    <w:p w14:paraId="72731983" w14:textId="77777777" w:rsidR="00782CE1" w:rsidRPr="008E2366" w:rsidRDefault="00782CE1" w:rsidP="008E2366">
      <w:pPr>
        <w:pStyle w:val="Heading3"/>
      </w:pPr>
      <w:r w:rsidRPr="008E2366">
        <w:t xml:space="preserve">3.4.2. Mācībspēku sastāva izmaiņu analīze un novērtējums par pārskata periodu, to ietekme uz studiju kvalitāti. </w:t>
      </w:r>
    </w:p>
    <w:p w14:paraId="44A6B020" w14:textId="77777777" w:rsidR="00782CE1" w:rsidRPr="008E2366" w:rsidRDefault="00782CE1" w:rsidP="008E2366">
      <w:r w:rsidRPr="008E2366">
        <w:t xml:space="preserve">PBSP Informācijas tehnoloģijas pārskata periodā netika veiktas kardinālas struktūras izmaiņas, līdz ar to mācībspēku pamatsastāvā ir minimālas izmaiņas. Pārtraucot studentu uzņemšanu studiju programmas </w:t>
      </w:r>
      <w:proofErr w:type="spellStart"/>
      <w:r w:rsidRPr="008E2366">
        <w:t>apakšvirzienā</w:t>
      </w:r>
      <w:proofErr w:type="spellEnd"/>
      <w:r w:rsidRPr="008E2366">
        <w:t xml:space="preserve"> “Loģistikas struktūrvienības vadītājs” (no 2018./2019.st.gada), samazinājās docētāju skaits, kas bija piesaistīti loģistikas specializācijas kursu realizēšanai (4 docētāji). </w:t>
      </w:r>
    </w:p>
    <w:p w14:paraId="49BF8714" w14:textId="77777777" w:rsidR="00782CE1" w:rsidRPr="008E2366" w:rsidRDefault="00782CE1" w:rsidP="008E2366">
      <w:r w:rsidRPr="008E2366">
        <w:t>Pārskata periodā dažu studiju kursu nodrošinājumā tika veiktas mācībspēku izmaiņas (iemesli dažādi, piem., docētājam iestājas pensijas vecums, pārtrauc darba attiecības ar DU, docētāju slodzes pārdale u.c.).</w:t>
      </w:r>
    </w:p>
    <w:p w14:paraId="53ADE0BB" w14:textId="3977C603" w:rsidR="00782CE1" w:rsidRPr="008E2366" w:rsidRDefault="00782CE1" w:rsidP="008E2366">
      <w:r w:rsidRPr="008E2366">
        <w:t xml:space="preserve">2019.gadā DU </w:t>
      </w:r>
      <w:r w:rsidRPr="006F22D7">
        <w:rPr>
          <w:strike/>
          <w:highlight w:val="cyan"/>
        </w:rPr>
        <w:t>Informātikas</w:t>
      </w:r>
      <w:r w:rsidRPr="006F22D7">
        <w:rPr>
          <w:highlight w:val="cyan"/>
        </w:rPr>
        <w:t xml:space="preserve"> </w:t>
      </w:r>
      <w:r w:rsidR="006F22D7" w:rsidRPr="006F22D7">
        <w:rPr>
          <w:highlight w:val="cyan"/>
        </w:rPr>
        <w:t xml:space="preserve">VTK </w:t>
      </w:r>
      <w:r w:rsidRPr="008E2366">
        <w:t xml:space="preserve">katedrā tika ievēlēts jauns lektors </w:t>
      </w:r>
      <w:proofErr w:type="spellStart"/>
      <w:r w:rsidRPr="008E2366">
        <w:t>A.Radionovs</w:t>
      </w:r>
      <w:proofErr w:type="spellEnd"/>
      <w:r w:rsidRPr="008E2366">
        <w:t xml:space="preserve"> un par docenti ievēlēta </w:t>
      </w:r>
      <w:proofErr w:type="spellStart"/>
      <w:r w:rsidRPr="008E2366">
        <w:t>V.Vagale</w:t>
      </w:r>
      <w:proofErr w:type="spellEnd"/>
      <w:r w:rsidRPr="008E2366">
        <w:t xml:space="preserve"> (iepriekš bija lektores amatā). 2017./2018.studiju gadā docentes </w:t>
      </w:r>
      <w:proofErr w:type="spellStart"/>
      <w:r w:rsidRPr="008E2366">
        <w:t>A.Sondore</w:t>
      </w:r>
      <w:proofErr w:type="spellEnd"/>
      <w:r w:rsidRPr="008E2366">
        <w:t xml:space="preserve"> un </w:t>
      </w:r>
      <w:proofErr w:type="spellStart"/>
      <w:r w:rsidRPr="008E2366">
        <w:t>L.Aleksejeva</w:t>
      </w:r>
      <w:proofErr w:type="spellEnd"/>
      <w:r w:rsidRPr="008E2366">
        <w:t xml:space="preserve"> tika ievēlētas </w:t>
      </w:r>
      <w:proofErr w:type="spellStart"/>
      <w:r w:rsidRPr="008E2366">
        <w:t>asoc.profesoru</w:t>
      </w:r>
      <w:proofErr w:type="spellEnd"/>
      <w:r w:rsidRPr="008E2366">
        <w:t xml:space="preserve"> amatā. Mācībspēku sastāva veikto izmaiņu rezultātā programmas pamatu veido spēcīgāka akadēmiskā bāze.</w:t>
      </w:r>
    </w:p>
    <w:p w14:paraId="5093574D" w14:textId="77777777" w:rsidR="00782CE1" w:rsidRPr="008E2366" w:rsidRDefault="00782CE1" w:rsidP="008E2366"/>
    <w:p w14:paraId="3F88F7FE" w14:textId="77777777" w:rsidR="00782CE1" w:rsidRPr="008E2366" w:rsidRDefault="00782CE1" w:rsidP="008E2366">
      <w:pPr>
        <w:pStyle w:val="Heading3"/>
      </w:pPr>
      <w:r w:rsidRPr="008E2366">
        <w:lastRenderedPageBreak/>
        <w:t xml:space="preserve">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8E2366">
        <w:t>Scopus</w:t>
      </w:r>
      <w:proofErr w:type="spellEnd"/>
      <w:r w:rsidRPr="008E2366">
        <w:t xml:space="preserve"> vai </w:t>
      </w:r>
      <w:proofErr w:type="spellStart"/>
      <w:r w:rsidRPr="008E2366">
        <w:t>WoS</w:t>
      </w:r>
      <w:proofErr w:type="spellEnd"/>
      <w:r w:rsidRPr="008E2366">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049EAF02" w14:textId="77777777" w:rsidR="00782CE1" w:rsidRPr="008E2366" w:rsidRDefault="00782CE1" w:rsidP="008E2366">
      <w:r w:rsidRPr="008E2366">
        <w:t>Nav attiecināms.</w:t>
      </w:r>
    </w:p>
    <w:p w14:paraId="56AC8A23" w14:textId="77777777" w:rsidR="00782CE1" w:rsidRPr="008E2366" w:rsidRDefault="00782CE1" w:rsidP="008E2366"/>
    <w:p w14:paraId="343C3336" w14:textId="77777777" w:rsidR="00782CE1" w:rsidRPr="008E2366" w:rsidRDefault="00782CE1" w:rsidP="008E2366">
      <w:pPr>
        <w:pStyle w:val="Heading3"/>
      </w:pPr>
      <w:r w:rsidRPr="008E2366">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048577F0" w14:textId="77777777" w:rsidR="00782CE1" w:rsidRPr="008E2366" w:rsidRDefault="00782CE1" w:rsidP="008E2366">
      <w:r w:rsidRPr="008E2366">
        <w:t>Nav attiecināms.</w:t>
      </w:r>
    </w:p>
    <w:p w14:paraId="0F56D316" w14:textId="77777777" w:rsidR="00782CE1" w:rsidRPr="008E2366" w:rsidRDefault="00782CE1" w:rsidP="008E2366">
      <w:pPr>
        <w:rPr>
          <w:rFonts w:ascii="Times New Roman" w:hAnsi="Times New Roman" w:cs="Times New Roman"/>
        </w:rPr>
      </w:pPr>
    </w:p>
    <w:p w14:paraId="10EC9C81" w14:textId="77777777" w:rsidR="00782CE1" w:rsidRPr="008E2366" w:rsidRDefault="00782CE1" w:rsidP="008E2366">
      <w:pPr>
        <w:pStyle w:val="Heading3"/>
      </w:pPr>
      <w:r w:rsidRPr="008E2366">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603CCC77" w14:textId="13E02EFF" w:rsidR="00782CE1" w:rsidRPr="008E2366" w:rsidRDefault="00782CE1" w:rsidP="008E2366">
      <w:r w:rsidRPr="008E2366">
        <w:t xml:space="preserve">PBSP Informācijas tehnoloģijas mācībspēku sadarbība ir daudzveidīga, lemjot par darbībām, kuras saistītas ar studiju procesa organizēšanu un vadīšanu; izskatot jautājumus par studiju saturu; plānojot prakses; sadarbojoties pētniecības jomā. Studiju programmā iesaistītie mācībspēki sadarbojas gan studiju kursu aprakstu izstrādē, gan studiju kursu satura plānošanā, kopīgi vienojoties par izstrādājamo un docējamo studiju kursu mērķiem, uzdevumiem, sasniedzamajiem rezultātiem un saturu. Studiju kursu īstenošanas loģiska secība tiek apspriesta un izvērtēta </w:t>
      </w:r>
      <w:r w:rsidRPr="00111466">
        <w:rPr>
          <w:strike/>
          <w:highlight w:val="cyan"/>
        </w:rPr>
        <w:t>Informātikas katedras</w:t>
      </w:r>
      <w:r w:rsidRPr="00111466">
        <w:rPr>
          <w:highlight w:val="cyan"/>
        </w:rPr>
        <w:t xml:space="preserve"> </w:t>
      </w:r>
      <w:r w:rsidR="00111466" w:rsidRPr="00111466">
        <w:rPr>
          <w:highlight w:val="cyan"/>
        </w:rPr>
        <w:t xml:space="preserve">VTK </w:t>
      </w:r>
      <w:r w:rsidRPr="008E2366">
        <w:t xml:space="preserve">sēdēs, kas palīdz izvairīties no konkrētu tēmu pārklāšanās atšķirīgos studiju kursos. Regulārās docētāju tikšanās tiek apspriests, kā uzturēt izstrādātās programmas kursu veidošanas pamatprincipu – </w:t>
      </w:r>
      <w:proofErr w:type="spellStart"/>
      <w:r w:rsidRPr="008E2366">
        <w:t>sistēmiskumu</w:t>
      </w:r>
      <w:proofErr w:type="spellEnd"/>
      <w:r w:rsidRPr="008E2366">
        <w:t>, kā pilnveidot studiju procesa organizācijas formas, lai veicinātu studentu izaugsmi.</w:t>
      </w:r>
    </w:p>
    <w:p w14:paraId="177CD5A3" w14:textId="351948B4" w:rsidR="00782CE1" w:rsidRPr="008E2366" w:rsidRDefault="00782CE1" w:rsidP="008E2366">
      <w:r w:rsidRPr="008E2366">
        <w:t xml:space="preserve">PBSP Informācijas tehnoloģijas realizēšanā, studiju kursu pilnveidošanā un nodrošināšanā ir iesaistīti ne tikai </w:t>
      </w:r>
      <w:r w:rsidRPr="00111466">
        <w:rPr>
          <w:strike/>
          <w:highlight w:val="cyan"/>
        </w:rPr>
        <w:t>Informātikas katedras</w:t>
      </w:r>
      <w:r w:rsidR="00111466" w:rsidRPr="00111466">
        <w:rPr>
          <w:highlight w:val="cyan"/>
        </w:rPr>
        <w:t xml:space="preserve"> VTK </w:t>
      </w:r>
      <w:r w:rsidRPr="008E2366">
        <w:t>, bet arī citu DU struktūrvienību mācībspēki.</w:t>
      </w:r>
    </w:p>
    <w:p w14:paraId="2B1C90FA" w14:textId="77777777" w:rsidR="00782CE1" w:rsidRPr="008E2366" w:rsidRDefault="00782CE1" w:rsidP="008E2366">
      <w:r w:rsidRPr="008E2366">
        <w:t>Pašnovērtējuma ziņojuma iesniegšanas brīdī PBSP Informācijas tehnoloģijas īstenošanā ir iesaistīti 28 mācībspēki, programmā studē 68 studējošie jeb studējošo un mācībspēku skaita attiecība ir 1:2,4, kas nodrošina docētāju un studējošo optimālu mijiedarbību studiju procesā.</w:t>
      </w:r>
    </w:p>
    <w:p w14:paraId="01F29A98" w14:textId="77777777" w:rsidR="00782CE1" w:rsidRPr="008E2366" w:rsidRDefault="00782CE1" w:rsidP="008E2366">
      <w:r w:rsidRPr="008E2366">
        <w:t>Mācībspēku sadarbība tiek vērtēta kā laba, jo PBSP Informācijas tehnoloģijas studiju kursi ir saistīti, secīgi. Programma ir veidota tā, lai studentiem, secīgi apgūstot noteiktus kursus, veidojas spēja kritiski izvērtēt, atlasīt un analizēt informāciju, pieņemt lēmumus un risināt problēmas, strādājot individuāli vai sadarboties ar kolēģiem komandā.</w:t>
      </w:r>
    </w:p>
    <w:p w14:paraId="53216F8A" w14:textId="77777777" w:rsidR="00782CE1" w:rsidRPr="008E2366" w:rsidRDefault="00782CE1" w:rsidP="008E2366">
      <w:pPr>
        <w:rPr>
          <w:rFonts w:cstheme="minorHAnsi"/>
        </w:rPr>
      </w:pPr>
      <w:r w:rsidRPr="008E2366">
        <w:rPr>
          <w:rFonts w:cstheme="minorHAnsi"/>
        </w:rPr>
        <w:t xml:space="preserve">Katra studiju gada beigās struktūrvienībās tiek plānotas akadēmiskā personāla slodzes nākamajam studiju gadam. Ņemot vērā programmas studējošo attiecīgo studiju kursu novērtēšanas rezultātus un docētāju veiktās akadēmiskās darbības </w:t>
      </w:r>
      <w:proofErr w:type="spellStart"/>
      <w:r w:rsidRPr="008E2366">
        <w:rPr>
          <w:rFonts w:cstheme="minorHAnsi"/>
        </w:rPr>
        <w:t>pašanalīzi</w:t>
      </w:r>
      <w:proofErr w:type="spellEnd"/>
      <w:r w:rsidRPr="008E2366">
        <w:rPr>
          <w:rFonts w:cstheme="minorHAnsi"/>
        </w:rPr>
        <w:t xml:space="preserve">, tiek izvērtēta mācībspēku atbilstība konkrēto studiju kursu pilnveidei un docēšanai. Akadēmisko slodžu apstiprināšana notiek saskaņā ar “Akadēmiskā personāla darba apjoma uzskaites kārtību DU”. </w:t>
      </w:r>
    </w:p>
    <w:p w14:paraId="44C0F56D" w14:textId="77777777" w:rsidR="00782CE1" w:rsidRPr="008E2366" w:rsidRDefault="00782CE1" w:rsidP="008E2366"/>
    <w:p w14:paraId="39941D7B" w14:textId="77777777" w:rsidR="00782CE1" w:rsidRPr="008E2366" w:rsidRDefault="00782CE1" w:rsidP="008E2366">
      <w:pPr>
        <w:widowControl/>
        <w:autoSpaceDE/>
        <w:autoSpaceDN/>
        <w:spacing w:before="0" w:after="160" w:line="259" w:lineRule="auto"/>
        <w:ind w:firstLine="0"/>
        <w:jc w:val="left"/>
      </w:pPr>
    </w:p>
    <w:p w14:paraId="4085E4EB" w14:textId="42E3A054" w:rsidR="008E2366" w:rsidRPr="008E2366" w:rsidRDefault="008E2366" w:rsidP="008E2366">
      <w:pPr>
        <w:widowControl/>
        <w:autoSpaceDE/>
        <w:autoSpaceDN/>
        <w:spacing w:before="0" w:after="160" w:line="259" w:lineRule="auto"/>
        <w:ind w:firstLine="0"/>
        <w:jc w:val="left"/>
      </w:pPr>
      <w:r w:rsidRPr="008E2366">
        <w:br w:type="page"/>
      </w:r>
    </w:p>
    <w:p w14:paraId="71BE1486" w14:textId="17DA91E6" w:rsidR="008E2366" w:rsidRPr="008E2366" w:rsidRDefault="008E2366" w:rsidP="008E2366">
      <w:pPr>
        <w:pStyle w:val="Heading1"/>
      </w:pPr>
      <w:bookmarkStart w:id="42" w:name="_Toc182380629"/>
      <w:r w:rsidRPr="008E2366">
        <w:lastRenderedPageBreak/>
        <w:t>Akadēmiskā maģistra studiju programma</w:t>
      </w:r>
      <w:r w:rsidR="00500E77">
        <w:t>s</w:t>
      </w:r>
      <w:r w:rsidRPr="008E2366">
        <w:t xml:space="preserve"> „Datorzinātnes” </w:t>
      </w:r>
      <w:r w:rsidR="00500E77">
        <w:t>raksturojums</w:t>
      </w:r>
      <w:bookmarkEnd w:id="42"/>
    </w:p>
    <w:p w14:paraId="24264494" w14:textId="77777777" w:rsidR="008E2366" w:rsidRPr="008E2366" w:rsidRDefault="008E2366" w:rsidP="008E2366">
      <w:pPr>
        <w:rPr>
          <w:rFonts w:ascii="Times New Roman" w:hAnsi="Times New Roman" w:cs="Times New Roman"/>
          <w:b/>
        </w:rPr>
      </w:pPr>
    </w:p>
    <w:tbl>
      <w:tblPr>
        <w:tblW w:w="0" w:type="auto"/>
        <w:tblInd w:w="13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584"/>
        <w:gridCol w:w="6156"/>
      </w:tblGrid>
      <w:tr w:rsidR="008E2366" w:rsidRPr="008E2366" w14:paraId="5CDAA137" w14:textId="77777777" w:rsidTr="00B603E3">
        <w:trPr>
          <w:trHeight w:val="293"/>
        </w:trPr>
        <w:tc>
          <w:tcPr>
            <w:tcW w:w="3584" w:type="dxa"/>
          </w:tcPr>
          <w:p w14:paraId="6B21AAD2" w14:textId="16B79DC1" w:rsidR="008E2366" w:rsidRPr="008E2366" w:rsidRDefault="008E2366" w:rsidP="008E2366">
            <w:pPr>
              <w:pStyle w:val="TableParagraph"/>
              <w:rPr>
                <w:color w:val="0070C0"/>
                <w:sz w:val="21"/>
              </w:rPr>
            </w:pPr>
            <w:bookmarkStart w:id="43" w:name="bookmark188"/>
            <w:proofErr w:type="spellStart"/>
            <w:r w:rsidRPr="008E2366">
              <w:rPr>
                <w:color w:val="0070C0"/>
                <w:sz w:val="21"/>
              </w:rPr>
              <w:t>Augstākās</w:t>
            </w:r>
            <w:proofErr w:type="spellEnd"/>
            <w:r w:rsidRPr="008E2366">
              <w:rPr>
                <w:color w:val="0070C0"/>
                <w:spacing w:val="12"/>
                <w:sz w:val="21"/>
              </w:rPr>
              <w:t xml:space="preserve"> </w:t>
            </w:r>
            <w:proofErr w:type="spellStart"/>
            <w:r w:rsidRPr="008E2366">
              <w:rPr>
                <w:color w:val="0070C0"/>
                <w:sz w:val="21"/>
              </w:rPr>
              <w:t>izglītības</w:t>
            </w:r>
            <w:proofErr w:type="spellEnd"/>
            <w:r w:rsidRPr="008E2366">
              <w:rPr>
                <w:color w:val="0070C0"/>
                <w:spacing w:val="13"/>
                <w:sz w:val="21"/>
              </w:rPr>
              <w:t xml:space="preserve"> </w:t>
            </w:r>
            <w:proofErr w:type="spellStart"/>
            <w:r w:rsidRPr="008E2366">
              <w:rPr>
                <w:color w:val="0070C0"/>
                <w:sz w:val="21"/>
              </w:rPr>
              <w:t>iestāde</w:t>
            </w:r>
            <w:proofErr w:type="spellEnd"/>
          </w:p>
        </w:tc>
        <w:tc>
          <w:tcPr>
            <w:tcW w:w="6156" w:type="dxa"/>
          </w:tcPr>
          <w:p w14:paraId="05A317F4" w14:textId="77777777" w:rsidR="008E2366" w:rsidRPr="008E2366" w:rsidRDefault="008E2366" w:rsidP="008E2366">
            <w:pPr>
              <w:pStyle w:val="TableParagraph"/>
              <w:ind w:left="109"/>
              <w:rPr>
                <w:iCs/>
                <w:sz w:val="21"/>
              </w:rPr>
            </w:pPr>
            <w:r w:rsidRPr="008E2366">
              <w:rPr>
                <w:iCs/>
                <w:sz w:val="21"/>
              </w:rPr>
              <w:t xml:space="preserve">Daugavpils </w:t>
            </w:r>
            <w:proofErr w:type="spellStart"/>
            <w:r w:rsidRPr="008E2366">
              <w:rPr>
                <w:iCs/>
                <w:sz w:val="21"/>
              </w:rPr>
              <w:t>Universitāte</w:t>
            </w:r>
            <w:proofErr w:type="spellEnd"/>
          </w:p>
        </w:tc>
      </w:tr>
      <w:tr w:rsidR="008E2366" w:rsidRPr="008E2366" w14:paraId="5CD48CDD" w14:textId="77777777" w:rsidTr="00B603E3">
        <w:trPr>
          <w:trHeight w:val="294"/>
        </w:trPr>
        <w:tc>
          <w:tcPr>
            <w:tcW w:w="3584" w:type="dxa"/>
          </w:tcPr>
          <w:p w14:paraId="4A678FF3" w14:textId="77777777" w:rsidR="008E2366" w:rsidRPr="008E2366" w:rsidRDefault="008E2366" w:rsidP="008E2366">
            <w:pPr>
              <w:pStyle w:val="TableParagraph"/>
              <w:rPr>
                <w:color w:val="0070C0"/>
                <w:sz w:val="21"/>
              </w:rPr>
            </w:pPr>
            <w:proofErr w:type="spellStart"/>
            <w:r w:rsidRPr="008E2366">
              <w:rPr>
                <w:color w:val="0070C0"/>
                <w:sz w:val="21"/>
              </w:rPr>
              <w:t>Studiju</w:t>
            </w:r>
            <w:proofErr w:type="spellEnd"/>
            <w:r w:rsidRPr="008E2366">
              <w:rPr>
                <w:color w:val="0070C0"/>
                <w:spacing w:val="23"/>
                <w:sz w:val="21"/>
              </w:rPr>
              <w:t xml:space="preserve"> </w:t>
            </w:r>
            <w:proofErr w:type="spellStart"/>
            <w:r w:rsidRPr="008E2366">
              <w:rPr>
                <w:color w:val="0070C0"/>
                <w:sz w:val="21"/>
              </w:rPr>
              <w:t>programmas</w:t>
            </w:r>
            <w:proofErr w:type="spellEnd"/>
            <w:r w:rsidRPr="008E2366">
              <w:rPr>
                <w:color w:val="0070C0"/>
                <w:spacing w:val="23"/>
                <w:sz w:val="21"/>
              </w:rPr>
              <w:t xml:space="preserve"> </w:t>
            </w:r>
            <w:proofErr w:type="spellStart"/>
            <w:r w:rsidRPr="008E2366">
              <w:rPr>
                <w:color w:val="0070C0"/>
                <w:sz w:val="21"/>
              </w:rPr>
              <w:t>nosaukums</w:t>
            </w:r>
            <w:proofErr w:type="spellEnd"/>
          </w:p>
        </w:tc>
        <w:tc>
          <w:tcPr>
            <w:tcW w:w="6156" w:type="dxa"/>
          </w:tcPr>
          <w:p w14:paraId="020A365F" w14:textId="77777777" w:rsidR="008E2366" w:rsidRPr="008E2366" w:rsidRDefault="008E2366" w:rsidP="008E2366">
            <w:pPr>
              <w:pStyle w:val="TableParagraph"/>
              <w:ind w:left="109"/>
              <w:rPr>
                <w:iCs/>
                <w:sz w:val="21"/>
              </w:rPr>
            </w:pPr>
            <w:proofErr w:type="spellStart"/>
            <w:r w:rsidRPr="008E2366">
              <w:rPr>
                <w:iCs/>
              </w:rPr>
              <w:t>Datorzinātnes</w:t>
            </w:r>
            <w:proofErr w:type="spellEnd"/>
          </w:p>
        </w:tc>
      </w:tr>
      <w:tr w:rsidR="008E2366" w:rsidRPr="008E2366" w14:paraId="40216326" w14:textId="77777777" w:rsidTr="00B603E3">
        <w:trPr>
          <w:trHeight w:val="293"/>
        </w:trPr>
        <w:tc>
          <w:tcPr>
            <w:tcW w:w="3584" w:type="dxa"/>
          </w:tcPr>
          <w:p w14:paraId="612CD686" w14:textId="77777777" w:rsidR="008E2366" w:rsidRPr="008E2366" w:rsidRDefault="008E2366" w:rsidP="008E2366">
            <w:pPr>
              <w:pStyle w:val="TableParagraph"/>
              <w:rPr>
                <w:color w:val="0070C0"/>
                <w:sz w:val="21"/>
              </w:rPr>
            </w:pPr>
            <w:proofErr w:type="spellStart"/>
            <w:r w:rsidRPr="008E2366">
              <w:rPr>
                <w:color w:val="0070C0"/>
                <w:sz w:val="21"/>
              </w:rPr>
              <w:t>Izglītības</w:t>
            </w:r>
            <w:proofErr w:type="spellEnd"/>
            <w:r w:rsidRPr="008E2366">
              <w:rPr>
                <w:color w:val="0070C0"/>
                <w:spacing w:val="-4"/>
                <w:sz w:val="21"/>
              </w:rPr>
              <w:t xml:space="preserve"> </w:t>
            </w:r>
            <w:proofErr w:type="spellStart"/>
            <w:r w:rsidRPr="008E2366">
              <w:rPr>
                <w:color w:val="0070C0"/>
                <w:sz w:val="21"/>
              </w:rPr>
              <w:t>klasiﬁkācijas</w:t>
            </w:r>
            <w:proofErr w:type="spellEnd"/>
            <w:r w:rsidRPr="008E2366">
              <w:rPr>
                <w:color w:val="0070C0"/>
                <w:spacing w:val="-3"/>
                <w:sz w:val="21"/>
              </w:rPr>
              <w:t xml:space="preserve"> </w:t>
            </w:r>
            <w:proofErr w:type="spellStart"/>
            <w:r w:rsidRPr="008E2366">
              <w:rPr>
                <w:color w:val="0070C0"/>
                <w:sz w:val="21"/>
              </w:rPr>
              <w:t>kods</w:t>
            </w:r>
            <w:proofErr w:type="spellEnd"/>
            <w:r w:rsidRPr="008E2366">
              <w:rPr>
                <w:color w:val="0070C0"/>
                <w:spacing w:val="-3"/>
                <w:sz w:val="21"/>
              </w:rPr>
              <w:t xml:space="preserve"> </w:t>
            </w:r>
            <w:r w:rsidRPr="008E2366">
              <w:rPr>
                <w:color w:val="0070C0"/>
                <w:sz w:val="21"/>
              </w:rPr>
              <w:t>(IKK)</w:t>
            </w:r>
          </w:p>
        </w:tc>
        <w:tc>
          <w:tcPr>
            <w:tcW w:w="6156" w:type="dxa"/>
          </w:tcPr>
          <w:p w14:paraId="102EB42A" w14:textId="77777777" w:rsidR="008E2366" w:rsidRPr="008E2366" w:rsidRDefault="008E2366" w:rsidP="008E2366">
            <w:pPr>
              <w:pStyle w:val="TableParagraph"/>
              <w:ind w:left="109"/>
              <w:rPr>
                <w:iCs/>
                <w:w w:val="110"/>
                <w:sz w:val="21"/>
              </w:rPr>
            </w:pPr>
            <w:r w:rsidRPr="008E2366">
              <w:rPr>
                <w:iCs/>
                <w:w w:val="110"/>
                <w:sz w:val="21"/>
              </w:rPr>
              <w:t>45483</w:t>
            </w:r>
          </w:p>
          <w:p w14:paraId="6AC26ECB" w14:textId="77777777" w:rsidR="008E2366" w:rsidRPr="008E2366" w:rsidRDefault="008E2366" w:rsidP="008E2366">
            <w:pPr>
              <w:pStyle w:val="TableParagraph"/>
              <w:ind w:left="109"/>
              <w:rPr>
                <w:iCs/>
                <w:sz w:val="21"/>
              </w:rPr>
            </w:pPr>
          </w:p>
        </w:tc>
      </w:tr>
      <w:tr w:rsidR="008E2366" w:rsidRPr="008E2366" w14:paraId="7F680096" w14:textId="77777777" w:rsidTr="00B603E3">
        <w:trPr>
          <w:trHeight w:val="294"/>
        </w:trPr>
        <w:tc>
          <w:tcPr>
            <w:tcW w:w="3584" w:type="dxa"/>
          </w:tcPr>
          <w:p w14:paraId="5BE576E1" w14:textId="77777777" w:rsidR="008E2366" w:rsidRPr="008E2366" w:rsidRDefault="008E2366" w:rsidP="008E2366">
            <w:pPr>
              <w:pStyle w:val="TableParagraph"/>
              <w:rPr>
                <w:color w:val="0070C0"/>
                <w:sz w:val="21"/>
              </w:rPr>
            </w:pPr>
            <w:proofErr w:type="spellStart"/>
            <w:r w:rsidRPr="008E2366">
              <w:rPr>
                <w:color w:val="0070C0"/>
                <w:sz w:val="21"/>
              </w:rPr>
              <w:t>Studiju</w:t>
            </w:r>
            <w:proofErr w:type="spellEnd"/>
            <w:r w:rsidRPr="008E2366">
              <w:rPr>
                <w:color w:val="0070C0"/>
                <w:spacing w:val="10"/>
                <w:sz w:val="21"/>
              </w:rPr>
              <w:t xml:space="preserve"> </w:t>
            </w:r>
            <w:proofErr w:type="spellStart"/>
            <w:r w:rsidRPr="008E2366">
              <w:rPr>
                <w:color w:val="0070C0"/>
                <w:sz w:val="21"/>
              </w:rPr>
              <w:t>programmas</w:t>
            </w:r>
            <w:proofErr w:type="spellEnd"/>
            <w:r w:rsidRPr="008E2366">
              <w:rPr>
                <w:color w:val="0070C0"/>
                <w:spacing w:val="11"/>
                <w:sz w:val="21"/>
              </w:rPr>
              <w:t xml:space="preserve"> </w:t>
            </w:r>
            <w:proofErr w:type="spellStart"/>
            <w:r w:rsidRPr="008E2366">
              <w:rPr>
                <w:color w:val="0070C0"/>
                <w:sz w:val="21"/>
              </w:rPr>
              <w:t>veids</w:t>
            </w:r>
            <w:proofErr w:type="spellEnd"/>
          </w:p>
        </w:tc>
        <w:tc>
          <w:tcPr>
            <w:tcW w:w="6156" w:type="dxa"/>
          </w:tcPr>
          <w:p w14:paraId="0D0E79EC" w14:textId="77777777" w:rsidR="008E2366" w:rsidRPr="008E2366" w:rsidRDefault="008E2366" w:rsidP="008E2366">
            <w:pPr>
              <w:pStyle w:val="TableParagraph"/>
              <w:ind w:left="109"/>
              <w:rPr>
                <w:iCs/>
                <w:sz w:val="21"/>
              </w:rPr>
            </w:pPr>
            <w:proofErr w:type="spellStart"/>
            <w:r w:rsidRPr="008E2366">
              <w:rPr>
                <w:iCs/>
                <w:sz w:val="21"/>
              </w:rPr>
              <w:t>Akadēmiskā</w:t>
            </w:r>
            <w:proofErr w:type="spellEnd"/>
            <w:r w:rsidRPr="008E2366">
              <w:rPr>
                <w:iCs/>
                <w:spacing w:val="-11"/>
                <w:sz w:val="21"/>
              </w:rPr>
              <w:t xml:space="preserve"> </w:t>
            </w:r>
            <w:proofErr w:type="spellStart"/>
            <w:r w:rsidRPr="008E2366">
              <w:rPr>
                <w:iCs/>
                <w:sz w:val="21"/>
              </w:rPr>
              <w:t>maģistra</w:t>
            </w:r>
            <w:proofErr w:type="spellEnd"/>
            <w:r w:rsidRPr="008E2366">
              <w:rPr>
                <w:iCs/>
                <w:spacing w:val="-11"/>
                <w:sz w:val="21"/>
              </w:rPr>
              <w:t xml:space="preserve"> </w:t>
            </w:r>
            <w:proofErr w:type="spellStart"/>
            <w:r w:rsidRPr="008E2366">
              <w:rPr>
                <w:iCs/>
                <w:sz w:val="21"/>
              </w:rPr>
              <w:t>studiju</w:t>
            </w:r>
            <w:proofErr w:type="spellEnd"/>
            <w:r w:rsidRPr="008E2366">
              <w:rPr>
                <w:iCs/>
                <w:spacing w:val="-10"/>
                <w:sz w:val="21"/>
              </w:rPr>
              <w:t xml:space="preserve"> </w:t>
            </w:r>
            <w:proofErr w:type="spellStart"/>
            <w:r w:rsidRPr="008E2366">
              <w:rPr>
                <w:iCs/>
                <w:sz w:val="21"/>
              </w:rPr>
              <w:t>programma</w:t>
            </w:r>
            <w:proofErr w:type="spellEnd"/>
          </w:p>
        </w:tc>
      </w:tr>
      <w:tr w:rsidR="008E2366" w:rsidRPr="008E2366" w14:paraId="4738EB51" w14:textId="77777777" w:rsidTr="00B603E3">
        <w:trPr>
          <w:trHeight w:val="294"/>
        </w:trPr>
        <w:tc>
          <w:tcPr>
            <w:tcW w:w="3584" w:type="dxa"/>
          </w:tcPr>
          <w:p w14:paraId="53EB80FD" w14:textId="77777777" w:rsidR="008E2366" w:rsidRPr="008E2366" w:rsidRDefault="008E2366" w:rsidP="008E2366">
            <w:pPr>
              <w:pStyle w:val="TableParagraph"/>
              <w:rPr>
                <w:color w:val="0070C0"/>
                <w:sz w:val="21"/>
              </w:rPr>
            </w:pPr>
            <w:proofErr w:type="spellStart"/>
            <w:r w:rsidRPr="008E2366">
              <w:rPr>
                <w:color w:val="0070C0"/>
                <w:sz w:val="21"/>
              </w:rPr>
              <w:t>Studiju</w:t>
            </w:r>
            <w:proofErr w:type="spellEnd"/>
            <w:r w:rsidRPr="008E2366">
              <w:rPr>
                <w:color w:val="0070C0"/>
                <w:spacing w:val="5"/>
                <w:sz w:val="21"/>
              </w:rPr>
              <w:t xml:space="preserve"> </w:t>
            </w:r>
            <w:proofErr w:type="spellStart"/>
            <w:r w:rsidRPr="008E2366">
              <w:rPr>
                <w:color w:val="0070C0"/>
                <w:sz w:val="21"/>
              </w:rPr>
              <w:t>programmas</w:t>
            </w:r>
            <w:proofErr w:type="spellEnd"/>
            <w:r w:rsidRPr="008E2366">
              <w:rPr>
                <w:color w:val="0070C0"/>
                <w:spacing w:val="5"/>
                <w:sz w:val="21"/>
              </w:rPr>
              <w:t xml:space="preserve"> </w:t>
            </w:r>
            <w:proofErr w:type="spellStart"/>
            <w:r w:rsidRPr="008E2366">
              <w:rPr>
                <w:color w:val="0070C0"/>
                <w:sz w:val="21"/>
              </w:rPr>
              <w:t>direktora</w:t>
            </w:r>
            <w:proofErr w:type="spellEnd"/>
            <w:r w:rsidRPr="008E2366">
              <w:rPr>
                <w:color w:val="0070C0"/>
                <w:spacing w:val="5"/>
                <w:sz w:val="21"/>
              </w:rPr>
              <w:t xml:space="preserve"> </w:t>
            </w:r>
            <w:proofErr w:type="spellStart"/>
            <w:r w:rsidRPr="008E2366">
              <w:rPr>
                <w:color w:val="0070C0"/>
                <w:sz w:val="21"/>
              </w:rPr>
              <w:t>vārds</w:t>
            </w:r>
            <w:proofErr w:type="spellEnd"/>
          </w:p>
        </w:tc>
        <w:tc>
          <w:tcPr>
            <w:tcW w:w="6156" w:type="dxa"/>
          </w:tcPr>
          <w:p w14:paraId="0CC0458D" w14:textId="77777777" w:rsidR="008E2366" w:rsidRPr="008E2366" w:rsidRDefault="008E2366" w:rsidP="008E2366">
            <w:pPr>
              <w:pStyle w:val="TableParagraph"/>
              <w:ind w:left="109"/>
              <w:rPr>
                <w:iCs/>
                <w:sz w:val="21"/>
              </w:rPr>
            </w:pPr>
            <w:r w:rsidRPr="008E2366">
              <w:rPr>
                <w:iCs/>
                <w:sz w:val="21"/>
              </w:rPr>
              <w:t>Svetlana</w:t>
            </w:r>
          </w:p>
        </w:tc>
      </w:tr>
      <w:tr w:rsidR="008E2366" w:rsidRPr="008E2366" w14:paraId="5BA20F4D" w14:textId="77777777" w:rsidTr="00B603E3">
        <w:trPr>
          <w:trHeight w:val="545"/>
        </w:trPr>
        <w:tc>
          <w:tcPr>
            <w:tcW w:w="3584" w:type="dxa"/>
          </w:tcPr>
          <w:p w14:paraId="6DA86BFF" w14:textId="77777777" w:rsidR="008E2366" w:rsidRPr="008E2366" w:rsidRDefault="008E2366" w:rsidP="008E2366">
            <w:pPr>
              <w:pStyle w:val="TableParagraph"/>
              <w:spacing w:line="247" w:lineRule="auto"/>
              <w:ind w:right="90"/>
              <w:rPr>
                <w:color w:val="0070C0"/>
                <w:sz w:val="21"/>
              </w:rPr>
            </w:pPr>
            <w:proofErr w:type="spellStart"/>
            <w:r w:rsidRPr="008E2366">
              <w:rPr>
                <w:color w:val="0070C0"/>
                <w:sz w:val="21"/>
              </w:rPr>
              <w:t>Studiju</w:t>
            </w:r>
            <w:proofErr w:type="spellEnd"/>
            <w:r w:rsidRPr="008E2366">
              <w:rPr>
                <w:color w:val="0070C0"/>
                <w:spacing w:val="2"/>
                <w:sz w:val="21"/>
              </w:rPr>
              <w:t xml:space="preserve"> </w:t>
            </w:r>
            <w:proofErr w:type="spellStart"/>
            <w:r w:rsidRPr="008E2366">
              <w:rPr>
                <w:color w:val="0070C0"/>
                <w:sz w:val="21"/>
              </w:rPr>
              <w:t>programmas</w:t>
            </w:r>
            <w:proofErr w:type="spellEnd"/>
            <w:r w:rsidRPr="008E2366">
              <w:rPr>
                <w:color w:val="0070C0"/>
                <w:spacing w:val="2"/>
                <w:sz w:val="21"/>
              </w:rPr>
              <w:t xml:space="preserve"> </w:t>
            </w:r>
            <w:proofErr w:type="spellStart"/>
            <w:r w:rsidRPr="008E2366">
              <w:rPr>
                <w:color w:val="0070C0"/>
                <w:sz w:val="21"/>
              </w:rPr>
              <w:t>direktora</w:t>
            </w:r>
            <w:proofErr w:type="spellEnd"/>
            <w:r w:rsidRPr="008E2366">
              <w:rPr>
                <w:color w:val="0070C0"/>
                <w:spacing w:val="-61"/>
                <w:sz w:val="21"/>
              </w:rPr>
              <w:t xml:space="preserve"> </w:t>
            </w:r>
            <w:proofErr w:type="spellStart"/>
            <w:r w:rsidRPr="008E2366">
              <w:rPr>
                <w:color w:val="0070C0"/>
                <w:sz w:val="21"/>
              </w:rPr>
              <w:t>uzvārds</w:t>
            </w:r>
            <w:proofErr w:type="spellEnd"/>
          </w:p>
        </w:tc>
        <w:tc>
          <w:tcPr>
            <w:tcW w:w="6156" w:type="dxa"/>
          </w:tcPr>
          <w:p w14:paraId="71441337" w14:textId="77777777" w:rsidR="008E2366" w:rsidRPr="008E2366" w:rsidRDefault="008E2366" w:rsidP="008E2366">
            <w:pPr>
              <w:pStyle w:val="TableParagraph"/>
              <w:ind w:left="109"/>
              <w:rPr>
                <w:iCs/>
                <w:sz w:val="21"/>
              </w:rPr>
            </w:pPr>
            <w:proofErr w:type="spellStart"/>
            <w:r w:rsidRPr="008E2366">
              <w:rPr>
                <w:iCs/>
                <w:w w:val="105"/>
                <w:sz w:val="21"/>
              </w:rPr>
              <w:t>Ignatjeva</w:t>
            </w:r>
            <w:proofErr w:type="spellEnd"/>
          </w:p>
        </w:tc>
      </w:tr>
      <w:tr w:rsidR="008E2366" w:rsidRPr="008E2366" w14:paraId="525C9C5A" w14:textId="77777777" w:rsidTr="00B603E3">
        <w:trPr>
          <w:trHeight w:val="545"/>
        </w:trPr>
        <w:tc>
          <w:tcPr>
            <w:tcW w:w="3584" w:type="dxa"/>
          </w:tcPr>
          <w:p w14:paraId="7331F395" w14:textId="77777777" w:rsidR="008E2366" w:rsidRPr="008E2366" w:rsidRDefault="008E2366" w:rsidP="008E2366">
            <w:pPr>
              <w:pStyle w:val="TableParagraph"/>
              <w:spacing w:line="247" w:lineRule="auto"/>
              <w:ind w:right="90"/>
              <w:rPr>
                <w:color w:val="0070C0"/>
                <w:sz w:val="21"/>
              </w:rPr>
            </w:pPr>
            <w:proofErr w:type="spellStart"/>
            <w:r w:rsidRPr="008E2366">
              <w:rPr>
                <w:color w:val="0070C0"/>
                <w:sz w:val="21"/>
              </w:rPr>
              <w:t>Studiju</w:t>
            </w:r>
            <w:proofErr w:type="spellEnd"/>
            <w:r w:rsidRPr="008E2366">
              <w:rPr>
                <w:color w:val="0070C0"/>
                <w:sz w:val="21"/>
              </w:rPr>
              <w:t xml:space="preserve"> </w:t>
            </w:r>
            <w:proofErr w:type="spellStart"/>
            <w:r w:rsidRPr="008E2366">
              <w:rPr>
                <w:color w:val="0070C0"/>
                <w:sz w:val="21"/>
              </w:rPr>
              <w:t>programmas</w:t>
            </w:r>
            <w:proofErr w:type="spellEnd"/>
            <w:r w:rsidRPr="008E2366">
              <w:rPr>
                <w:color w:val="0070C0"/>
                <w:sz w:val="21"/>
              </w:rPr>
              <w:t xml:space="preserve"> </w:t>
            </w:r>
            <w:proofErr w:type="spellStart"/>
            <w:r w:rsidRPr="008E2366">
              <w:rPr>
                <w:color w:val="0070C0"/>
                <w:sz w:val="21"/>
              </w:rPr>
              <w:t>direktora</w:t>
            </w:r>
            <w:proofErr w:type="spellEnd"/>
            <w:r w:rsidRPr="008E2366">
              <w:rPr>
                <w:color w:val="0070C0"/>
                <w:sz w:val="21"/>
              </w:rPr>
              <w:t xml:space="preserve"> e-</w:t>
            </w:r>
            <w:r w:rsidRPr="008E2366">
              <w:rPr>
                <w:color w:val="0070C0"/>
                <w:spacing w:val="-61"/>
                <w:sz w:val="21"/>
              </w:rPr>
              <w:t xml:space="preserve"> </w:t>
            </w:r>
            <w:r w:rsidRPr="008E2366">
              <w:rPr>
                <w:color w:val="0070C0"/>
                <w:sz w:val="21"/>
              </w:rPr>
              <w:t>pasts</w:t>
            </w:r>
          </w:p>
        </w:tc>
        <w:tc>
          <w:tcPr>
            <w:tcW w:w="6156" w:type="dxa"/>
          </w:tcPr>
          <w:p w14:paraId="5E5A8992" w14:textId="77777777" w:rsidR="008E2366" w:rsidRPr="008E2366" w:rsidRDefault="00CC1843" w:rsidP="008E2366">
            <w:pPr>
              <w:pStyle w:val="TableParagraph"/>
              <w:ind w:left="109"/>
              <w:rPr>
                <w:iCs/>
                <w:sz w:val="21"/>
              </w:rPr>
            </w:pPr>
            <w:hyperlink r:id="rId73" w:history="1">
              <w:r w:rsidR="008E2366" w:rsidRPr="008E2366">
                <w:rPr>
                  <w:rStyle w:val="Hyperlink"/>
                  <w:iCs/>
                  <w:color w:val="auto"/>
                  <w:sz w:val="21"/>
                </w:rPr>
                <w:t>svetlana.ignatjeva@du.lv</w:t>
              </w:r>
            </w:hyperlink>
          </w:p>
        </w:tc>
      </w:tr>
      <w:tr w:rsidR="008E2366" w:rsidRPr="008E2366" w14:paraId="0D9D900D" w14:textId="77777777" w:rsidTr="00B603E3">
        <w:trPr>
          <w:trHeight w:val="798"/>
        </w:trPr>
        <w:tc>
          <w:tcPr>
            <w:tcW w:w="3584" w:type="dxa"/>
          </w:tcPr>
          <w:p w14:paraId="45E6FB44" w14:textId="77777777" w:rsidR="008E2366" w:rsidRPr="008E2366" w:rsidRDefault="008E2366" w:rsidP="008E2366">
            <w:pPr>
              <w:pStyle w:val="TableParagraph"/>
              <w:spacing w:line="247" w:lineRule="auto"/>
              <w:ind w:right="90"/>
              <w:rPr>
                <w:color w:val="0070C0"/>
                <w:sz w:val="21"/>
              </w:rPr>
            </w:pPr>
            <w:proofErr w:type="spellStart"/>
            <w:r w:rsidRPr="008E2366">
              <w:rPr>
                <w:color w:val="0070C0"/>
                <w:sz w:val="21"/>
              </w:rPr>
              <w:t>Studiju</w:t>
            </w:r>
            <w:proofErr w:type="spellEnd"/>
            <w:r w:rsidRPr="008E2366">
              <w:rPr>
                <w:color w:val="0070C0"/>
                <w:sz w:val="21"/>
              </w:rPr>
              <w:t xml:space="preserve"> </w:t>
            </w:r>
            <w:proofErr w:type="spellStart"/>
            <w:r w:rsidRPr="008E2366">
              <w:rPr>
                <w:color w:val="0070C0"/>
                <w:sz w:val="21"/>
              </w:rPr>
              <w:t>programmas</w:t>
            </w:r>
            <w:proofErr w:type="spellEnd"/>
            <w:r w:rsidRPr="008E2366">
              <w:rPr>
                <w:color w:val="0070C0"/>
                <w:sz w:val="21"/>
              </w:rPr>
              <w:t xml:space="preserve"> </w:t>
            </w:r>
            <w:proofErr w:type="spellStart"/>
            <w:r w:rsidRPr="008E2366">
              <w:rPr>
                <w:color w:val="0070C0"/>
                <w:sz w:val="21"/>
              </w:rPr>
              <w:t>vadītāja</w:t>
            </w:r>
            <w:proofErr w:type="spellEnd"/>
            <w:r w:rsidRPr="008E2366">
              <w:rPr>
                <w:color w:val="0070C0"/>
                <w:sz w:val="21"/>
              </w:rPr>
              <w:t>/</w:t>
            </w:r>
            <w:r w:rsidRPr="008E2366">
              <w:rPr>
                <w:color w:val="0070C0"/>
                <w:spacing w:val="1"/>
                <w:sz w:val="21"/>
              </w:rPr>
              <w:t xml:space="preserve"> </w:t>
            </w:r>
            <w:proofErr w:type="spellStart"/>
            <w:r w:rsidRPr="008E2366">
              <w:rPr>
                <w:color w:val="0070C0"/>
                <w:sz w:val="21"/>
              </w:rPr>
              <w:t>direktora</w:t>
            </w:r>
            <w:proofErr w:type="spellEnd"/>
            <w:r w:rsidRPr="008E2366">
              <w:rPr>
                <w:color w:val="0070C0"/>
                <w:sz w:val="21"/>
              </w:rPr>
              <w:t xml:space="preserve"> </w:t>
            </w:r>
            <w:proofErr w:type="spellStart"/>
            <w:r w:rsidRPr="008E2366">
              <w:rPr>
                <w:color w:val="0070C0"/>
                <w:sz w:val="21"/>
              </w:rPr>
              <w:t>akadēmiskais</w:t>
            </w:r>
            <w:proofErr w:type="spellEnd"/>
            <w:r w:rsidRPr="008E2366">
              <w:rPr>
                <w:color w:val="0070C0"/>
                <w:sz w:val="21"/>
              </w:rPr>
              <w:t xml:space="preserve">/ </w:t>
            </w:r>
            <w:proofErr w:type="spellStart"/>
            <w:r w:rsidRPr="008E2366">
              <w:rPr>
                <w:color w:val="0070C0"/>
                <w:sz w:val="21"/>
              </w:rPr>
              <w:t>zinātniskais</w:t>
            </w:r>
            <w:proofErr w:type="spellEnd"/>
            <w:r w:rsidRPr="008E2366">
              <w:rPr>
                <w:color w:val="0070C0"/>
                <w:spacing w:val="-61"/>
                <w:sz w:val="21"/>
              </w:rPr>
              <w:t xml:space="preserve"> </w:t>
            </w:r>
            <w:proofErr w:type="spellStart"/>
            <w:r w:rsidRPr="008E2366">
              <w:rPr>
                <w:color w:val="0070C0"/>
                <w:sz w:val="21"/>
              </w:rPr>
              <w:t>grāds</w:t>
            </w:r>
            <w:proofErr w:type="spellEnd"/>
          </w:p>
        </w:tc>
        <w:tc>
          <w:tcPr>
            <w:tcW w:w="6156" w:type="dxa"/>
          </w:tcPr>
          <w:p w14:paraId="49423FFC" w14:textId="77777777" w:rsidR="008E2366" w:rsidRPr="008E2366" w:rsidRDefault="008E2366" w:rsidP="008E2366">
            <w:pPr>
              <w:pStyle w:val="TableParagraph"/>
              <w:ind w:left="109"/>
              <w:rPr>
                <w:iCs/>
                <w:sz w:val="21"/>
              </w:rPr>
            </w:pPr>
            <w:r w:rsidRPr="008E2366">
              <w:rPr>
                <w:iCs/>
                <w:sz w:val="21"/>
              </w:rPr>
              <w:t>Dr.</w:t>
            </w:r>
            <w:r w:rsidRPr="008E2366">
              <w:rPr>
                <w:iCs/>
                <w:spacing w:val="-4"/>
                <w:sz w:val="21"/>
              </w:rPr>
              <w:t xml:space="preserve"> </w:t>
            </w:r>
            <w:proofErr w:type="spellStart"/>
            <w:r w:rsidRPr="008E2366">
              <w:rPr>
                <w:iCs/>
                <w:sz w:val="21"/>
              </w:rPr>
              <w:t>psyh</w:t>
            </w:r>
            <w:proofErr w:type="spellEnd"/>
            <w:r w:rsidRPr="008E2366">
              <w:rPr>
                <w:iCs/>
                <w:sz w:val="21"/>
              </w:rPr>
              <w:t>.</w:t>
            </w:r>
          </w:p>
        </w:tc>
      </w:tr>
      <w:tr w:rsidR="008E2366" w:rsidRPr="008E2366" w14:paraId="4D749010" w14:textId="77777777" w:rsidTr="00B603E3">
        <w:trPr>
          <w:trHeight w:val="545"/>
        </w:trPr>
        <w:tc>
          <w:tcPr>
            <w:tcW w:w="3584" w:type="dxa"/>
          </w:tcPr>
          <w:p w14:paraId="70ABEC9B" w14:textId="77777777" w:rsidR="008E2366" w:rsidRPr="008E2366" w:rsidRDefault="008E2366" w:rsidP="008E2366">
            <w:pPr>
              <w:pStyle w:val="TableParagraph"/>
              <w:spacing w:line="247" w:lineRule="auto"/>
              <w:rPr>
                <w:color w:val="0070C0"/>
                <w:sz w:val="21"/>
              </w:rPr>
            </w:pPr>
            <w:proofErr w:type="spellStart"/>
            <w:r w:rsidRPr="008E2366">
              <w:rPr>
                <w:color w:val="0070C0"/>
                <w:sz w:val="21"/>
              </w:rPr>
              <w:t>Studiju</w:t>
            </w:r>
            <w:proofErr w:type="spellEnd"/>
            <w:r w:rsidRPr="008E2366">
              <w:rPr>
                <w:color w:val="0070C0"/>
                <w:spacing w:val="2"/>
                <w:sz w:val="21"/>
              </w:rPr>
              <w:t xml:space="preserve"> </w:t>
            </w:r>
            <w:proofErr w:type="spellStart"/>
            <w:r w:rsidRPr="008E2366">
              <w:rPr>
                <w:color w:val="0070C0"/>
                <w:sz w:val="21"/>
              </w:rPr>
              <w:t>programmas</w:t>
            </w:r>
            <w:proofErr w:type="spellEnd"/>
            <w:r w:rsidRPr="008E2366">
              <w:rPr>
                <w:color w:val="0070C0"/>
                <w:spacing w:val="2"/>
                <w:sz w:val="21"/>
              </w:rPr>
              <w:t xml:space="preserve"> </w:t>
            </w:r>
            <w:proofErr w:type="spellStart"/>
            <w:r w:rsidRPr="008E2366">
              <w:rPr>
                <w:color w:val="0070C0"/>
                <w:sz w:val="21"/>
              </w:rPr>
              <w:t>direktora</w:t>
            </w:r>
            <w:proofErr w:type="spellEnd"/>
            <w:r w:rsidRPr="008E2366">
              <w:rPr>
                <w:color w:val="0070C0"/>
                <w:spacing w:val="-61"/>
                <w:sz w:val="21"/>
              </w:rPr>
              <w:t xml:space="preserve"> </w:t>
            </w:r>
            <w:proofErr w:type="spellStart"/>
            <w:r w:rsidRPr="008E2366">
              <w:rPr>
                <w:color w:val="0070C0"/>
                <w:sz w:val="21"/>
              </w:rPr>
              <w:t>telefona</w:t>
            </w:r>
            <w:proofErr w:type="spellEnd"/>
            <w:r w:rsidRPr="008E2366">
              <w:rPr>
                <w:color w:val="0070C0"/>
                <w:spacing w:val="-4"/>
                <w:sz w:val="21"/>
              </w:rPr>
              <w:t xml:space="preserve"> </w:t>
            </w:r>
            <w:proofErr w:type="spellStart"/>
            <w:r w:rsidRPr="008E2366">
              <w:rPr>
                <w:color w:val="0070C0"/>
                <w:sz w:val="21"/>
              </w:rPr>
              <w:t>numurs</w:t>
            </w:r>
            <w:proofErr w:type="spellEnd"/>
          </w:p>
        </w:tc>
        <w:tc>
          <w:tcPr>
            <w:tcW w:w="6156" w:type="dxa"/>
          </w:tcPr>
          <w:p w14:paraId="0EA0E4C2" w14:textId="77777777" w:rsidR="008E2366" w:rsidRPr="008E2366" w:rsidRDefault="008E2366" w:rsidP="008E2366">
            <w:pPr>
              <w:pStyle w:val="TableParagraph"/>
              <w:ind w:left="109"/>
              <w:rPr>
                <w:iCs/>
                <w:sz w:val="21"/>
              </w:rPr>
            </w:pPr>
            <w:r w:rsidRPr="008E2366">
              <w:rPr>
                <w:iCs/>
                <w:w w:val="105"/>
                <w:sz w:val="21"/>
              </w:rPr>
              <w:t>65427814,</w:t>
            </w:r>
            <w:r w:rsidRPr="008E2366">
              <w:rPr>
                <w:iCs/>
                <w:spacing w:val="9"/>
                <w:w w:val="105"/>
                <w:sz w:val="21"/>
              </w:rPr>
              <w:t xml:space="preserve"> </w:t>
            </w:r>
            <w:r w:rsidRPr="008E2366">
              <w:rPr>
                <w:iCs/>
                <w:w w:val="105"/>
                <w:sz w:val="21"/>
              </w:rPr>
              <w:t>26466715</w:t>
            </w:r>
          </w:p>
        </w:tc>
      </w:tr>
      <w:tr w:rsidR="008E2366" w:rsidRPr="008E2366" w14:paraId="127D829B" w14:textId="77777777" w:rsidTr="00B603E3">
        <w:trPr>
          <w:trHeight w:val="822"/>
        </w:trPr>
        <w:tc>
          <w:tcPr>
            <w:tcW w:w="3584" w:type="dxa"/>
          </w:tcPr>
          <w:p w14:paraId="0BC78863" w14:textId="77777777" w:rsidR="008E2366" w:rsidRPr="008E2366" w:rsidRDefault="008E2366" w:rsidP="008E2366">
            <w:pPr>
              <w:pStyle w:val="TableParagraph"/>
              <w:rPr>
                <w:color w:val="0070C0"/>
                <w:sz w:val="20"/>
                <w:szCs w:val="20"/>
              </w:rPr>
            </w:pPr>
            <w:proofErr w:type="spellStart"/>
            <w:r w:rsidRPr="008E2366">
              <w:rPr>
                <w:color w:val="0070C0"/>
                <w:sz w:val="20"/>
                <w:szCs w:val="20"/>
              </w:rPr>
              <w:t>Studiju</w:t>
            </w:r>
            <w:proofErr w:type="spellEnd"/>
            <w:r w:rsidRPr="008E2366">
              <w:rPr>
                <w:color w:val="0070C0"/>
                <w:spacing w:val="9"/>
                <w:sz w:val="20"/>
                <w:szCs w:val="20"/>
              </w:rPr>
              <w:t xml:space="preserve"> </w:t>
            </w:r>
            <w:proofErr w:type="spellStart"/>
            <w:r w:rsidRPr="008E2366">
              <w:rPr>
                <w:color w:val="0070C0"/>
                <w:sz w:val="20"/>
                <w:szCs w:val="20"/>
              </w:rPr>
              <w:t>programmas</w:t>
            </w:r>
            <w:proofErr w:type="spellEnd"/>
            <w:r w:rsidRPr="008E2366">
              <w:rPr>
                <w:color w:val="0070C0"/>
                <w:spacing w:val="10"/>
                <w:sz w:val="20"/>
                <w:szCs w:val="20"/>
              </w:rPr>
              <w:t xml:space="preserve"> </w:t>
            </w:r>
            <w:proofErr w:type="spellStart"/>
            <w:r w:rsidRPr="008E2366">
              <w:rPr>
                <w:color w:val="0070C0"/>
                <w:sz w:val="20"/>
                <w:szCs w:val="20"/>
              </w:rPr>
              <w:t>mērķis</w:t>
            </w:r>
            <w:proofErr w:type="spellEnd"/>
          </w:p>
        </w:tc>
        <w:tc>
          <w:tcPr>
            <w:tcW w:w="6156" w:type="dxa"/>
          </w:tcPr>
          <w:p w14:paraId="00C7F7E3" w14:textId="77777777" w:rsidR="008E2366" w:rsidRPr="008E2366" w:rsidRDefault="008E2366" w:rsidP="008E2366">
            <w:pPr>
              <w:pStyle w:val="TableParagraph"/>
              <w:spacing w:line="247" w:lineRule="auto"/>
              <w:ind w:left="109" w:right="5"/>
              <w:rPr>
                <w:sz w:val="20"/>
                <w:szCs w:val="20"/>
              </w:rPr>
            </w:pPr>
            <w:proofErr w:type="spellStart"/>
            <w:r w:rsidRPr="008E2366">
              <w:rPr>
                <w:sz w:val="20"/>
                <w:szCs w:val="20"/>
              </w:rPr>
              <w:t>Nodrošināt</w:t>
            </w:r>
            <w:proofErr w:type="spellEnd"/>
            <w:r w:rsidRPr="008E2366">
              <w:rPr>
                <w:sz w:val="20"/>
                <w:szCs w:val="20"/>
              </w:rPr>
              <w:t xml:space="preserve"> </w:t>
            </w:r>
            <w:proofErr w:type="spellStart"/>
            <w:r w:rsidRPr="008E2366">
              <w:rPr>
                <w:sz w:val="20"/>
                <w:szCs w:val="20"/>
              </w:rPr>
              <w:t>zināšanu</w:t>
            </w:r>
            <w:proofErr w:type="spellEnd"/>
            <w:r w:rsidRPr="008E2366">
              <w:rPr>
                <w:sz w:val="20"/>
                <w:szCs w:val="20"/>
              </w:rPr>
              <w:t xml:space="preserve">, </w:t>
            </w:r>
            <w:proofErr w:type="spellStart"/>
            <w:r w:rsidRPr="008E2366">
              <w:rPr>
                <w:sz w:val="20"/>
                <w:szCs w:val="20"/>
              </w:rPr>
              <w:t>prasmju</w:t>
            </w:r>
            <w:proofErr w:type="spellEnd"/>
            <w:r w:rsidRPr="008E2366">
              <w:rPr>
                <w:sz w:val="20"/>
                <w:szCs w:val="20"/>
              </w:rPr>
              <w:t xml:space="preserve"> un </w:t>
            </w:r>
            <w:proofErr w:type="spellStart"/>
            <w:r w:rsidRPr="008E2366">
              <w:rPr>
                <w:sz w:val="20"/>
                <w:szCs w:val="20"/>
              </w:rPr>
              <w:t>kompetenču</w:t>
            </w:r>
            <w:proofErr w:type="spellEnd"/>
            <w:r w:rsidRPr="008E2366">
              <w:rPr>
                <w:sz w:val="20"/>
                <w:szCs w:val="20"/>
              </w:rPr>
              <w:t xml:space="preserve"> </w:t>
            </w:r>
            <w:proofErr w:type="spellStart"/>
            <w:r w:rsidRPr="008E2366">
              <w:rPr>
                <w:sz w:val="20"/>
                <w:szCs w:val="20"/>
              </w:rPr>
              <w:t>kopumu</w:t>
            </w:r>
            <w:proofErr w:type="spellEnd"/>
            <w:r w:rsidRPr="008E2366">
              <w:rPr>
                <w:sz w:val="20"/>
                <w:szCs w:val="20"/>
              </w:rPr>
              <w:t xml:space="preserve"> </w:t>
            </w:r>
            <w:proofErr w:type="spellStart"/>
            <w:r w:rsidRPr="008E2366">
              <w:rPr>
                <w:sz w:val="20"/>
                <w:szCs w:val="20"/>
              </w:rPr>
              <w:t>atbilstoši</w:t>
            </w:r>
            <w:proofErr w:type="spellEnd"/>
            <w:r w:rsidRPr="008E2366">
              <w:rPr>
                <w:sz w:val="20"/>
                <w:szCs w:val="20"/>
              </w:rPr>
              <w:t xml:space="preserve"> </w:t>
            </w:r>
            <w:proofErr w:type="spellStart"/>
            <w:r w:rsidRPr="008E2366">
              <w:rPr>
                <w:sz w:val="20"/>
                <w:szCs w:val="20"/>
              </w:rPr>
              <w:t>Latvijas</w:t>
            </w:r>
            <w:proofErr w:type="spellEnd"/>
            <w:r w:rsidRPr="008E2366">
              <w:rPr>
                <w:sz w:val="20"/>
                <w:szCs w:val="20"/>
              </w:rPr>
              <w:t xml:space="preserve"> </w:t>
            </w:r>
            <w:proofErr w:type="spellStart"/>
            <w:r w:rsidRPr="008E2366">
              <w:rPr>
                <w:sz w:val="20"/>
                <w:szCs w:val="20"/>
              </w:rPr>
              <w:t>izglītības</w:t>
            </w:r>
            <w:proofErr w:type="spellEnd"/>
            <w:r w:rsidRPr="008E2366">
              <w:rPr>
                <w:sz w:val="20"/>
                <w:szCs w:val="20"/>
              </w:rPr>
              <w:t xml:space="preserve"> </w:t>
            </w:r>
            <w:proofErr w:type="spellStart"/>
            <w:r w:rsidRPr="008E2366">
              <w:rPr>
                <w:sz w:val="20"/>
                <w:szCs w:val="20"/>
              </w:rPr>
              <w:t>klasifikatora</w:t>
            </w:r>
            <w:proofErr w:type="spellEnd"/>
            <w:r w:rsidRPr="008E2366">
              <w:rPr>
                <w:sz w:val="20"/>
                <w:szCs w:val="20"/>
              </w:rPr>
              <w:t xml:space="preserve"> </w:t>
            </w:r>
            <w:proofErr w:type="spellStart"/>
            <w:r w:rsidRPr="008E2366">
              <w:rPr>
                <w:sz w:val="20"/>
                <w:szCs w:val="20"/>
              </w:rPr>
              <w:t>noteiktās</w:t>
            </w:r>
            <w:proofErr w:type="spellEnd"/>
            <w:r w:rsidRPr="008E2366">
              <w:rPr>
                <w:sz w:val="20"/>
                <w:szCs w:val="20"/>
              </w:rPr>
              <w:t xml:space="preserve"> </w:t>
            </w:r>
            <w:proofErr w:type="spellStart"/>
            <w:r w:rsidRPr="008E2366">
              <w:rPr>
                <w:sz w:val="20"/>
                <w:szCs w:val="20"/>
              </w:rPr>
              <w:t>pamatstruktūras</w:t>
            </w:r>
            <w:proofErr w:type="spellEnd"/>
            <w:r w:rsidRPr="008E2366">
              <w:rPr>
                <w:sz w:val="20"/>
                <w:szCs w:val="20"/>
              </w:rPr>
              <w:t xml:space="preserve"> 7.līmeņa </w:t>
            </w:r>
            <w:proofErr w:type="spellStart"/>
            <w:r w:rsidRPr="008E2366">
              <w:rPr>
                <w:sz w:val="20"/>
                <w:szCs w:val="20"/>
              </w:rPr>
              <w:t>zināšanām</w:t>
            </w:r>
            <w:proofErr w:type="spellEnd"/>
            <w:r w:rsidRPr="008E2366">
              <w:rPr>
                <w:sz w:val="20"/>
                <w:szCs w:val="20"/>
              </w:rPr>
              <w:t xml:space="preserve">, </w:t>
            </w:r>
            <w:proofErr w:type="spellStart"/>
            <w:r w:rsidRPr="008E2366">
              <w:rPr>
                <w:sz w:val="20"/>
                <w:szCs w:val="20"/>
              </w:rPr>
              <w:t>prasmēm</w:t>
            </w:r>
            <w:proofErr w:type="spellEnd"/>
            <w:r w:rsidRPr="008E2366">
              <w:rPr>
                <w:sz w:val="20"/>
                <w:szCs w:val="20"/>
              </w:rPr>
              <w:t xml:space="preserve"> un </w:t>
            </w:r>
            <w:proofErr w:type="spellStart"/>
            <w:r w:rsidRPr="008E2366">
              <w:rPr>
                <w:sz w:val="20"/>
                <w:szCs w:val="20"/>
              </w:rPr>
              <w:t>kompetencēm</w:t>
            </w:r>
            <w:proofErr w:type="spellEnd"/>
            <w:r w:rsidRPr="008E2366">
              <w:rPr>
                <w:sz w:val="20"/>
                <w:szCs w:val="20"/>
              </w:rPr>
              <w:t xml:space="preserve">, </w:t>
            </w:r>
            <w:proofErr w:type="spellStart"/>
            <w:r w:rsidRPr="008E2366">
              <w:rPr>
                <w:sz w:val="20"/>
                <w:szCs w:val="20"/>
              </w:rPr>
              <w:t>lai</w:t>
            </w:r>
            <w:proofErr w:type="spellEnd"/>
            <w:r w:rsidRPr="008E2366">
              <w:rPr>
                <w:sz w:val="20"/>
                <w:szCs w:val="20"/>
              </w:rPr>
              <w:t xml:space="preserve"> </w:t>
            </w:r>
            <w:proofErr w:type="spellStart"/>
            <w:r w:rsidRPr="008E2366">
              <w:rPr>
                <w:sz w:val="20"/>
                <w:szCs w:val="20"/>
              </w:rPr>
              <w:t>sagatavotu</w:t>
            </w:r>
            <w:proofErr w:type="spellEnd"/>
            <w:r w:rsidRPr="008E2366">
              <w:rPr>
                <w:sz w:val="20"/>
                <w:szCs w:val="20"/>
              </w:rPr>
              <w:t xml:space="preserve"> </w:t>
            </w:r>
            <w:proofErr w:type="spellStart"/>
            <w:r w:rsidRPr="008E2366">
              <w:rPr>
                <w:sz w:val="20"/>
                <w:szCs w:val="20"/>
              </w:rPr>
              <w:t>augsti</w:t>
            </w:r>
            <w:proofErr w:type="spellEnd"/>
            <w:r w:rsidRPr="008E2366">
              <w:rPr>
                <w:sz w:val="20"/>
                <w:szCs w:val="20"/>
              </w:rPr>
              <w:t xml:space="preserve"> </w:t>
            </w:r>
            <w:proofErr w:type="spellStart"/>
            <w:r w:rsidRPr="008E2366">
              <w:rPr>
                <w:sz w:val="20"/>
                <w:szCs w:val="20"/>
              </w:rPr>
              <w:t>kvalificētus</w:t>
            </w:r>
            <w:proofErr w:type="spellEnd"/>
            <w:r w:rsidRPr="008E2366">
              <w:rPr>
                <w:sz w:val="20"/>
                <w:szCs w:val="20"/>
              </w:rPr>
              <w:t xml:space="preserve"> </w:t>
            </w:r>
            <w:proofErr w:type="spellStart"/>
            <w:r w:rsidRPr="008E2366">
              <w:rPr>
                <w:sz w:val="20"/>
                <w:szCs w:val="20"/>
              </w:rPr>
              <w:t>speciālistus</w:t>
            </w:r>
            <w:proofErr w:type="spellEnd"/>
            <w:r w:rsidRPr="008E2366">
              <w:rPr>
                <w:sz w:val="20"/>
                <w:szCs w:val="20"/>
              </w:rPr>
              <w:t xml:space="preserve">, </w:t>
            </w:r>
            <w:proofErr w:type="spellStart"/>
            <w:r w:rsidRPr="008E2366">
              <w:rPr>
                <w:sz w:val="20"/>
                <w:szCs w:val="20"/>
              </w:rPr>
              <w:t>kuri</w:t>
            </w:r>
            <w:proofErr w:type="spellEnd"/>
            <w:r w:rsidRPr="008E2366">
              <w:rPr>
                <w:sz w:val="20"/>
                <w:szCs w:val="20"/>
              </w:rPr>
              <w:t xml:space="preserve"> </w:t>
            </w:r>
            <w:proofErr w:type="spellStart"/>
            <w:r w:rsidRPr="008E2366">
              <w:rPr>
                <w:sz w:val="20"/>
                <w:szCs w:val="20"/>
              </w:rPr>
              <w:t>būtu</w:t>
            </w:r>
            <w:proofErr w:type="spellEnd"/>
            <w:r w:rsidRPr="008E2366">
              <w:rPr>
                <w:sz w:val="20"/>
                <w:szCs w:val="20"/>
              </w:rPr>
              <w:t xml:space="preserve"> </w:t>
            </w:r>
            <w:proofErr w:type="spellStart"/>
            <w:r w:rsidRPr="008E2366">
              <w:rPr>
                <w:sz w:val="20"/>
                <w:szCs w:val="20"/>
              </w:rPr>
              <w:t>spējīgi</w:t>
            </w:r>
            <w:proofErr w:type="spellEnd"/>
            <w:r w:rsidRPr="008E2366">
              <w:rPr>
                <w:sz w:val="20"/>
                <w:szCs w:val="20"/>
              </w:rPr>
              <w:t xml:space="preserve"> </w:t>
            </w:r>
            <w:proofErr w:type="spellStart"/>
            <w:r w:rsidRPr="008E2366">
              <w:rPr>
                <w:sz w:val="20"/>
                <w:szCs w:val="20"/>
              </w:rPr>
              <w:t>projektēt</w:t>
            </w:r>
            <w:proofErr w:type="spellEnd"/>
            <w:r w:rsidRPr="008E2366">
              <w:rPr>
                <w:sz w:val="20"/>
                <w:szCs w:val="20"/>
              </w:rPr>
              <w:t xml:space="preserve"> un </w:t>
            </w:r>
            <w:proofErr w:type="spellStart"/>
            <w:r w:rsidRPr="008E2366">
              <w:rPr>
                <w:sz w:val="20"/>
                <w:szCs w:val="20"/>
              </w:rPr>
              <w:t>realizēt</w:t>
            </w:r>
            <w:proofErr w:type="spellEnd"/>
            <w:r w:rsidRPr="008E2366">
              <w:rPr>
                <w:sz w:val="20"/>
                <w:szCs w:val="20"/>
              </w:rPr>
              <w:t xml:space="preserve"> </w:t>
            </w:r>
            <w:proofErr w:type="spellStart"/>
            <w:r w:rsidRPr="008E2366">
              <w:rPr>
                <w:sz w:val="20"/>
                <w:szCs w:val="20"/>
              </w:rPr>
              <w:t>sarežģītas</w:t>
            </w:r>
            <w:proofErr w:type="spellEnd"/>
            <w:r w:rsidRPr="008E2366">
              <w:rPr>
                <w:sz w:val="20"/>
                <w:szCs w:val="20"/>
              </w:rPr>
              <w:t xml:space="preserve"> </w:t>
            </w:r>
            <w:proofErr w:type="spellStart"/>
            <w:r w:rsidRPr="008E2366">
              <w:rPr>
                <w:sz w:val="20"/>
                <w:szCs w:val="20"/>
              </w:rPr>
              <w:t>informācijas</w:t>
            </w:r>
            <w:proofErr w:type="spellEnd"/>
            <w:r w:rsidRPr="008E2366">
              <w:rPr>
                <w:sz w:val="20"/>
                <w:szCs w:val="20"/>
              </w:rPr>
              <w:t xml:space="preserve"> </w:t>
            </w:r>
            <w:proofErr w:type="spellStart"/>
            <w:r w:rsidRPr="008E2366">
              <w:rPr>
                <w:sz w:val="20"/>
                <w:szCs w:val="20"/>
              </w:rPr>
              <w:t>sistēmas</w:t>
            </w:r>
            <w:proofErr w:type="spellEnd"/>
            <w:r w:rsidRPr="008E2366">
              <w:rPr>
                <w:sz w:val="20"/>
                <w:szCs w:val="20"/>
              </w:rPr>
              <w:t xml:space="preserve">, </w:t>
            </w:r>
            <w:proofErr w:type="spellStart"/>
            <w:r w:rsidRPr="008E2366">
              <w:rPr>
                <w:sz w:val="20"/>
                <w:szCs w:val="20"/>
              </w:rPr>
              <w:t>vadīt</w:t>
            </w:r>
            <w:proofErr w:type="spellEnd"/>
            <w:r w:rsidRPr="008E2366">
              <w:rPr>
                <w:sz w:val="20"/>
                <w:szCs w:val="20"/>
              </w:rPr>
              <w:t xml:space="preserve"> </w:t>
            </w:r>
            <w:proofErr w:type="spellStart"/>
            <w:r w:rsidRPr="008E2366">
              <w:rPr>
                <w:sz w:val="20"/>
                <w:szCs w:val="20"/>
              </w:rPr>
              <w:t>projektus</w:t>
            </w:r>
            <w:proofErr w:type="spellEnd"/>
            <w:r w:rsidRPr="008E2366">
              <w:rPr>
                <w:sz w:val="20"/>
                <w:szCs w:val="20"/>
              </w:rPr>
              <w:t xml:space="preserve"> un </w:t>
            </w:r>
            <w:proofErr w:type="spellStart"/>
            <w:r w:rsidRPr="008E2366">
              <w:rPr>
                <w:sz w:val="20"/>
                <w:szCs w:val="20"/>
              </w:rPr>
              <w:t>speciālistu</w:t>
            </w:r>
            <w:proofErr w:type="spellEnd"/>
            <w:r w:rsidRPr="008E2366">
              <w:rPr>
                <w:sz w:val="20"/>
                <w:szCs w:val="20"/>
              </w:rPr>
              <w:t xml:space="preserve"> </w:t>
            </w:r>
            <w:proofErr w:type="spellStart"/>
            <w:r w:rsidRPr="008E2366">
              <w:rPr>
                <w:sz w:val="20"/>
                <w:szCs w:val="20"/>
              </w:rPr>
              <w:t>grupas</w:t>
            </w:r>
            <w:proofErr w:type="spellEnd"/>
            <w:r w:rsidRPr="008E2366">
              <w:rPr>
                <w:sz w:val="20"/>
                <w:szCs w:val="20"/>
              </w:rPr>
              <w:t xml:space="preserve">, </w:t>
            </w:r>
            <w:proofErr w:type="spellStart"/>
            <w:r w:rsidRPr="008E2366">
              <w:rPr>
                <w:sz w:val="20"/>
                <w:szCs w:val="20"/>
              </w:rPr>
              <w:t>iesaistīties</w:t>
            </w:r>
            <w:proofErr w:type="spellEnd"/>
            <w:r w:rsidRPr="008E2366">
              <w:rPr>
                <w:sz w:val="20"/>
                <w:szCs w:val="20"/>
              </w:rPr>
              <w:t xml:space="preserve"> </w:t>
            </w:r>
            <w:proofErr w:type="spellStart"/>
            <w:r w:rsidRPr="008E2366">
              <w:rPr>
                <w:sz w:val="20"/>
                <w:szCs w:val="20"/>
              </w:rPr>
              <w:t>pētniecībā</w:t>
            </w:r>
            <w:proofErr w:type="spellEnd"/>
            <w:r w:rsidRPr="008E2366">
              <w:rPr>
                <w:sz w:val="20"/>
                <w:szCs w:val="20"/>
              </w:rPr>
              <w:t xml:space="preserve"> un </w:t>
            </w:r>
            <w:proofErr w:type="spellStart"/>
            <w:r w:rsidRPr="008E2366">
              <w:rPr>
                <w:sz w:val="20"/>
                <w:szCs w:val="20"/>
              </w:rPr>
              <w:t>apmācībā</w:t>
            </w:r>
            <w:proofErr w:type="spellEnd"/>
            <w:r w:rsidRPr="008E2366">
              <w:rPr>
                <w:sz w:val="20"/>
                <w:szCs w:val="20"/>
              </w:rPr>
              <w:t>.</w:t>
            </w:r>
          </w:p>
        </w:tc>
      </w:tr>
      <w:tr w:rsidR="008E2366" w:rsidRPr="008E2366" w14:paraId="6B9D8278" w14:textId="77777777" w:rsidTr="00B603E3">
        <w:trPr>
          <w:trHeight w:val="3527"/>
        </w:trPr>
        <w:tc>
          <w:tcPr>
            <w:tcW w:w="3584" w:type="dxa"/>
          </w:tcPr>
          <w:p w14:paraId="74081E31" w14:textId="77777777" w:rsidR="008E2366" w:rsidRPr="008E2366" w:rsidRDefault="008E2366" w:rsidP="008E2366">
            <w:pPr>
              <w:pStyle w:val="TableParagraph"/>
              <w:rPr>
                <w:color w:val="0070C0"/>
                <w:sz w:val="20"/>
                <w:szCs w:val="20"/>
              </w:rPr>
            </w:pPr>
            <w:proofErr w:type="spellStart"/>
            <w:r w:rsidRPr="008E2366">
              <w:rPr>
                <w:color w:val="0070C0"/>
                <w:sz w:val="20"/>
                <w:szCs w:val="20"/>
              </w:rPr>
              <w:t>Studiju</w:t>
            </w:r>
            <w:proofErr w:type="spellEnd"/>
            <w:r w:rsidRPr="008E2366">
              <w:rPr>
                <w:color w:val="0070C0"/>
                <w:spacing w:val="11"/>
                <w:sz w:val="20"/>
                <w:szCs w:val="20"/>
              </w:rPr>
              <w:t xml:space="preserve"> </w:t>
            </w:r>
            <w:proofErr w:type="spellStart"/>
            <w:r w:rsidRPr="008E2366">
              <w:rPr>
                <w:color w:val="0070C0"/>
                <w:sz w:val="20"/>
                <w:szCs w:val="20"/>
              </w:rPr>
              <w:t>programmas</w:t>
            </w:r>
            <w:proofErr w:type="spellEnd"/>
            <w:r w:rsidRPr="008E2366">
              <w:rPr>
                <w:color w:val="0070C0"/>
                <w:spacing w:val="12"/>
                <w:sz w:val="20"/>
                <w:szCs w:val="20"/>
              </w:rPr>
              <w:t xml:space="preserve"> </w:t>
            </w:r>
            <w:proofErr w:type="spellStart"/>
            <w:r w:rsidRPr="008E2366">
              <w:rPr>
                <w:color w:val="0070C0"/>
                <w:sz w:val="20"/>
                <w:szCs w:val="20"/>
              </w:rPr>
              <w:t>uzdevumi</w:t>
            </w:r>
            <w:proofErr w:type="spellEnd"/>
          </w:p>
        </w:tc>
        <w:tc>
          <w:tcPr>
            <w:tcW w:w="6156" w:type="dxa"/>
          </w:tcPr>
          <w:p w14:paraId="767B37BE" w14:textId="77777777" w:rsidR="008E2366" w:rsidRPr="008E2366" w:rsidRDefault="008E2366" w:rsidP="008E2366">
            <w:pPr>
              <w:pStyle w:val="ListParagraph"/>
              <w:numPr>
                <w:ilvl w:val="0"/>
                <w:numId w:val="34"/>
              </w:numPr>
              <w:autoSpaceDE/>
              <w:autoSpaceDN/>
              <w:spacing w:before="120" w:after="120"/>
              <w:rPr>
                <w:sz w:val="20"/>
                <w:szCs w:val="20"/>
              </w:rPr>
            </w:pPr>
            <w:r w:rsidRPr="008E2366">
              <w:rPr>
                <w:sz w:val="20"/>
                <w:szCs w:val="20"/>
              </w:rPr>
              <w:t>nodrošināt studentiem apstākļus un iespējas apgūt prasmes un iemaņas savai zinātniskajai un profesionālajai darbībai;</w:t>
            </w:r>
          </w:p>
          <w:p w14:paraId="701678DE" w14:textId="77777777" w:rsidR="008E2366" w:rsidRPr="008E2366" w:rsidRDefault="008E2366" w:rsidP="008E2366">
            <w:pPr>
              <w:pStyle w:val="ListParagraph"/>
              <w:numPr>
                <w:ilvl w:val="0"/>
                <w:numId w:val="34"/>
              </w:numPr>
              <w:autoSpaceDE/>
              <w:autoSpaceDN/>
              <w:spacing w:before="120" w:after="120"/>
              <w:rPr>
                <w:sz w:val="20"/>
                <w:szCs w:val="20"/>
              </w:rPr>
            </w:pPr>
            <w:r w:rsidRPr="008E2366">
              <w:rPr>
                <w:sz w:val="20"/>
                <w:szCs w:val="20"/>
              </w:rPr>
              <w:t>radināt studentus patstāvīgi un radoši apgūt, kā arī vērtēt un pielietot jaunās informācijas tehnoloģijas, teorijas un produktus;</w:t>
            </w:r>
          </w:p>
          <w:p w14:paraId="2927DECD" w14:textId="77777777" w:rsidR="008E2366" w:rsidRPr="008E2366" w:rsidRDefault="008E2366" w:rsidP="008E2366">
            <w:pPr>
              <w:pStyle w:val="ListParagraph"/>
              <w:numPr>
                <w:ilvl w:val="0"/>
                <w:numId w:val="34"/>
              </w:numPr>
              <w:autoSpaceDE/>
              <w:autoSpaceDN/>
              <w:spacing w:before="120" w:after="120"/>
              <w:rPr>
                <w:sz w:val="20"/>
                <w:szCs w:val="20"/>
              </w:rPr>
            </w:pPr>
            <w:r w:rsidRPr="008E2366">
              <w:rPr>
                <w:sz w:val="20"/>
                <w:szCs w:val="20"/>
              </w:rPr>
              <w:t>veicināt studentu prasmi mutiski, rakstveida un ar mūsdienu informācijas tehnoloģiju līdzekļiem parādīt, izskaidrot un aizstāvēt sava darba rezultātus;</w:t>
            </w:r>
          </w:p>
          <w:p w14:paraId="799B2594" w14:textId="77777777" w:rsidR="008E2366" w:rsidRPr="008E2366" w:rsidRDefault="008E2366" w:rsidP="008E2366">
            <w:pPr>
              <w:pStyle w:val="ListParagraph"/>
              <w:numPr>
                <w:ilvl w:val="0"/>
                <w:numId w:val="34"/>
              </w:numPr>
              <w:autoSpaceDE/>
              <w:autoSpaceDN/>
              <w:spacing w:before="120" w:after="120"/>
              <w:rPr>
                <w:sz w:val="20"/>
                <w:szCs w:val="20"/>
              </w:rPr>
            </w:pPr>
            <w:r w:rsidRPr="008E2366">
              <w:rPr>
                <w:sz w:val="20"/>
                <w:szCs w:val="20"/>
              </w:rPr>
              <w:t>radīt motivāciju un sekmēt studentu tālākizglītības vajadzību apmierināšanu, tostarp, motivāciju turpināt mācības doktora līmeņa studiju programmās;</w:t>
            </w:r>
          </w:p>
          <w:p w14:paraId="4FFD8711" w14:textId="77777777" w:rsidR="008E2366" w:rsidRPr="008E2366" w:rsidRDefault="008E2366" w:rsidP="008E2366">
            <w:pPr>
              <w:pStyle w:val="ListParagraph"/>
              <w:numPr>
                <w:ilvl w:val="0"/>
                <w:numId w:val="34"/>
              </w:numPr>
              <w:autoSpaceDE/>
              <w:autoSpaceDN/>
              <w:spacing w:before="120" w:after="120"/>
              <w:rPr>
                <w:sz w:val="20"/>
                <w:szCs w:val="20"/>
              </w:rPr>
            </w:pPr>
            <w:r w:rsidRPr="008E2366">
              <w:rPr>
                <w:sz w:val="20"/>
                <w:szCs w:val="20"/>
              </w:rPr>
              <w:t>attīstīt studentu zinātniskās analīzes spējas, pedagoģiskās iemaņas, prasmi patstāvīgi risināt problēmas, sekmēt viņu iesaistīšanos zinātnisku problēmu risināšanā.</w:t>
            </w:r>
          </w:p>
          <w:p w14:paraId="4C336B05" w14:textId="77777777" w:rsidR="008E2366" w:rsidRPr="00B603E3" w:rsidRDefault="008E2366" w:rsidP="008E2366">
            <w:pPr>
              <w:pStyle w:val="TableParagraph"/>
              <w:tabs>
                <w:tab w:val="left" w:pos="210"/>
              </w:tabs>
              <w:spacing w:before="4" w:line="247" w:lineRule="auto"/>
              <w:ind w:right="5"/>
              <w:rPr>
                <w:sz w:val="20"/>
                <w:szCs w:val="20"/>
                <w:lang w:val="lv-LV"/>
              </w:rPr>
            </w:pPr>
          </w:p>
        </w:tc>
      </w:tr>
    </w:tbl>
    <w:p w14:paraId="14A325C4" w14:textId="77777777" w:rsidR="008E2366" w:rsidRPr="008E2366" w:rsidRDefault="008E2366" w:rsidP="008E2366">
      <w:pPr>
        <w:spacing w:line="247" w:lineRule="auto"/>
        <w:rPr>
          <w:color w:val="0070C0"/>
          <w:sz w:val="20"/>
          <w:szCs w:val="20"/>
        </w:rPr>
        <w:sectPr w:rsidR="008E2366" w:rsidRPr="008E2366" w:rsidSect="00EB6984">
          <w:footerReference w:type="default" r:id="rId74"/>
          <w:pgSz w:w="11910" w:h="16840"/>
          <w:pgMar w:top="1134" w:right="1134" w:bottom="1134" w:left="1701" w:header="0" w:footer="437" w:gutter="0"/>
          <w:cols w:space="720"/>
          <w:titlePg/>
          <w:docGrid w:linePitch="299"/>
        </w:sectPr>
      </w:pPr>
    </w:p>
    <w:tbl>
      <w:tblPr>
        <w:tblW w:w="9927" w:type="dxa"/>
        <w:tblInd w:w="13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584"/>
        <w:gridCol w:w="6343"/>
      </w:tblGrid>
      <w:tr w:rsidR="008E2366" w:rsidRPr="008E2366" w14:paraId="3D8D21B4" w14:textId="77777777" w:rsidTr="00B603E3">
        <w:trPr>
          <w:trHeight w:val="6224"/>
        </w:trPr>
        <w:tc>
          <w:tcPr>
            <w:tcW w:w="3584" w:type="dxa"/>
          </w:tcPr>
          <w:p w14:paraId="51EC8088" w14:textId="77777777" w:rsidR="008E2366" w:rsidRPr="008E2366" w:rsidRDefault="008E2366" w:rsidP="008E2366">
            <w:pPr>
              <w:pStyle w:val="TableParagraph"/>
              <w:rPr>
                <w:color w:val="0070C0"/>
                <w:sz w:val="20"/>
                <w:szCs w:val="20"/>
              </w:rPr>
            </w:pPr>
            <w:proofErr w:type="spellStart"/>
            <w:r w:rsidRPr="008E2366">
              <w:rPr>
                <w:color w:val="0070C0"/>
                <w:sz w:val="20"/>
                <w:szCs w:val="20"/>
              </w:rPr>
              <w:lastRenderedPageBreak/>
              <w:t>Sasniedzamie</w:t>
            </w:r>
            <w:proofErr w:type="spellEnd"/>
            <w:r w:rsidRPr="008E2366">
              <w:rPr>
                <w:color w:val="0070C0"/>
                <w:spacing w:val="-6"/>
                <w:sz w:val="20"/>
                <w:szCs w:val="20"/>
              </w:rPr>
              <w:t xml:space="preserve"> </w:t>
            </w:r>
            <w:proofErr w:type="spellStart"/>
            <w:r w:rsidRPr="008E2366">
              <w:rPr>
                <w:color w:val="0070C0"/>
                <w:sz w:val="20"/>
                <w:szCs w:val="20"/>
              </w:rPr>
              <w:t>studiju</w:t>
            </w:r>
            <w:proofErr w:type="spellEnd"/>
            <w:r w:rsidRPr="008E2366">
              <w:rPr>
                <w:color w:val="0070C0"/>
                <w:spacing w:val="-5"/>
                <w:sz w:val="20"/>
                <w:szCs w:val="20"/>
              </w:rPr>
              <w:t xml:space="preserve"> </w:t>
            </w:r>
            <w:proofErr w:type="spellStart"/>
            <w:r w:rsidRPr="008E2366">
              <w:rPr>
                <w:color w:val="0070C0"/>
                <w:sz w:val="20"/>
                <w:szCs w:val="20"/>
              </w:rPr>
              <w:t>rezultāti</w:t>
            </w:r>
            <w:proofErr w:type="spellEnd"/>
          </w:p>
        </w:tc>
        <w:tc>
          <w:tcPr>
            <w:tcW w:w="6343" w:type="dxa"/>
          </w:tcPr>
          <w:p w14:paraId="790BC150" w14:textId="77777777" w:rsidR="008E2366" w:rsidRPr="008E2366" w:rsidRDefault="008E2366" w:rsidP="008E2366">
            <w:pPr>
              <w:ind w:firstLine="109"/>
              <w:rPr>
                <w:w w:val="105"/>
                <w:sz w:val="20"/>
                <w:szCs w:val="20"/>
              </w:rPr>
            </w:pPr>
            <w:r w:rsidRPr="008E2366">
              <w:rPr>
                <w:w w:val="105"/>
                <w:sz w:val="20"/>
                <w:szCs w:val="20"/>
              </w:rPr>
              <w:t>Zināšanas:</w:t>
            </w:r>
          </w:p>
          <w:p w14:paraId="53040715" w14:textId="77777777" w:rsidR="008E2366" w:rsidRPr="008E2366" w:rsidRDefault="008E2366" w:rsidP="008E2366">
            <w:pPr>
              <w:pStyle w:val="ListParagraph"/>
              <w:numPr>
                <w:ilvl w:val="0"/>
                <w:numId w:val="35"/>
              </w:numPr>
              <w:rPr>
                <w:w w:val="105"/>
                <w:sz w:val="20"/>
                <w:szCs w:val="20"/>
              </w:rPr>
            </w:pPr>
            <w:r w:rsidRPr="008E2366">
              <w:rPr>
                <w:w w:val="105"/>
                <w:sz w:val="20"/>
                <w:szCs w:val="20"/>
              </w:rPr>
              <w:t>zina teorētiskās informātikas un informācijas tehnoloģiju jomas attīstības mūsdienu tendences, zinātniskos un lietišķos sasniegumus;</w:t>
            </w:r>
          </w:p>
          <w:p w14:paraId="5C90958E" w14:textId="77777777" w:rsidR="008E2366" w:rsidRPr="008E2366" w:rsidRDefault="008E2366" w:rsidP="008E2366">
            <w:pPr>
              <w:pStyle w:val="ListParagraph"/>
              <w:numPr>
                <w:ilvl w:val="0"/>
                <w:numId w:val="35"/>
              </w:numPr>
              <w:rPr>
                <w:w w:val="105"/>
                <w:sz w:val="20"/>
                <w:szCs w:val="20"/>
              </w:rPr>
            </w:pPr>
            <w:r w:rsidRPr="008E2366">
              <w:rPr>
                <w:w w:val="105"/>
                <w:sz w:val="20"/>
                <w:szCs w:val="20"/>
              </w:rPr>
              <w:t>zina programmēšanas valodu un sistēmu stāvokli un principiālās iespējas, kā arī situāciju programmēšanas valodu standartizācijas jomā;</w:t>
            </w:r>
          </w:p>
          <w:p w14:paraId="31C65C20" w14:textId="77777777" w:rsidR="008E2366" w:rsidRPr="008E2366" w:rsidRDefault="008E2366" w:rsidP="008E2366">
            <w:pPr>
              <w:pStyle w:val="ListParagraph"/>
              <w:numPr>
                <w:ilvl w:val="0"/>
                <w:numId w:val="35"/>
              </w:numPr>
              <w:rPr>
                <w:w w:val="105"/>
                <w:sz w:val="20"/>
                <w:szCs w:val="20"/>
              </w:rPr>
            </w:pPr>
            <w:r w:rsidRPr="008E2366">
              <w:rPr>
                <w:w w:val="105"/>
                <w:sz w:val="20"/>
                <w:szCs w:val="20"/>
              </w:rPr>
              <w:t>zina globālās informācijas infrastruktūras un tīkla lietišķo programmu arhitektūru un funkcionēšanas principus;</w:t>
            </w:r>
          </w:p>
          <w:p w14:paraId="21C914EA" w14:textId="77777777" w:rsidR="008E2366" w:rsidRPr="008E2366" w:rsidRDefault="008E2366" w:rsidP="008E2366">
            <w:pPr>
              <w:ind w:firstLine="109"/>
              <w:rPr>
                <w:w w:val="105"/>
                <w:sz w:val="20"/>
                <w:szCs w:val="20"/>
              </w:rPr>
            </w:pPr>
            <w:r w:rsidRPr="008E2366">
              <w:rPr>
                <w:w w:val="105"/>
                <w:sz w:val="20"/>
                <w:szCs w:val="20"/>
              </w:rPr>
              <w:t>Prasmes:</w:t>
            </w:r>
          </w:p>
          <w:p w14:paraId="3A340DF4" w14:textId="77777777" w:rsidR="008E2366" w:rsidRPr="008E2366" w:rsidRDefault="008E2366" w:rsidP="008E2366">
            <w:pPr>
              <w:pStyle w:val="ListParagraph"/>
              <w:numPr>
                <w:ilvl w:val="0"/>
                <w:numId w:val="35"/>
              </w:numPr>
              <w:rPr>
                <w:w w:val="105"/>
                <w:sz w:val="20"/>
                <w:szCs w:val="20"/>
              </w:rPr>
            </w:pPr>
            <w:r w:rsidRPr="008E2366">
              <w:rPr>
                <w:w w:val="105"/>
                <w:sz w:val="20"/>
                <w:szCs w:val="20"/>
              </w:rPr>
              <w:t xml:space="preserve">prot realizēt konceptuālo analīzi, risinot zinātniskus un lietišķus uzdevumus informācijas tehnoloģiju jomā; </w:t>
            </w:r>
          </w:p>
          <w:p w14:paraId="7A082546" w14:textId="77777777" w:rsidR="008E2366" w:rsidRPr="008E2366" w:rsidRDefault="008E2366" w:rsidP="008E2366">
            <w:pPr>
              <w:pStyle w:val="ListParagraph"/>
              <w:numPr>
                <w:ilvl w:val="0"/>
                <w:numId w:val="35"/>
              </w:numPr>
              <w:rPr>
                <w:w w:val="105"/>
                <w:sz w:val="20"/>
                <w:szCs w:val="20"/>
              </w:rPr>
            </w:pPr>
            <w:r w:rsidRPr="008E2366">
              <w:rPr>
                <w:w w:val="105"/>
                <w:sz w:val="20"/>
                <w:szCs w:val="20"/>
              </w:rPr>
              <w:t>prot izmantot teorētiskās informātikas un informācijas tehnoloģiju mūsdienu teorijas, metodes, sistēmas un līdzekļus zinātniski pētniecisko un lietišķo uzdevumu risināšanā;</w:t>
            </w:r>
          </w:p>
          <w:p w14:paraId="258AF441" w14:textId="77777777" w:rsidR="008E2366" w:rsidRPr="008E2366" w:rsidRDefault="008E2366" w:rsidP="008E2366">
            <w:pPr>
              <w:pStyle w:val="ListParagraph"/>
              <w:numPr>
                <w:ilvl w:val="0"/>
                <w:numId w:val="35"/>
              </w:numPr>
              <w:rPr>
                <w:w w:val="105"/>
                <w:sz w:val="20"/>
                <w:szCs w:val="20"/>
              </w:rPr>
            </w:pPr>
            <w:r w:rsidRPr="008E2366">
              <w:rPr>
                <w:w w:val="105"/>
                <w:sz w:val="20"/>
                <w:szCs w:val="20"/>
              </w:rPr>
              <w:t>prot izmantot fundamentālās koncepcijas, sistēmu metodoloģijas, starptautisko un profesionālo standartu zināšanas, integrētās vides un instrumentālos līdzekļus, tīkla programmas un servisus informācijas tehnoloģiju jomā;</w:t>
            </w:r>
          </w:p>
          <w:p w14:paraId="5EC924F9" w14:textId="77777777" w:rsidR="008E2366" w:rsidRPr="008E2366" w:rsidRDefault="008E2366" w:rsidP="008E2366">
            <w:pPr>
              <w:ind w:firstLine="109"/>
              <w:rPr>
                <w:w w:val="105"/>
                <w:sz w:val="20"/>
                <w:szCs w:val="20"/>
              </w:rPr>
            </w:pPr>
            <w:r w:rsidRPr="008E2366">
              <w:rPr>
                <w:w w:val="105"/>
                <w:sz w:val="20"/>
                <w:szCs w:val="20"/>
              </w:rPr>
              <w:t>Kompetence:</w:t>
            </w:r>
          </w:p>
          <w:p w14:paraId="659C499C" w14:textId="77777777" w:rsidR="008E2366" w:rsidRPr="008E2366" w:rsidRDefault="008E2366" w:rsidP="008E2366">
            <w:pPr>
              <w:pStyle w:val="ListParagraph"/>
              <w:numPr>
                <w:ilvl w:val="0"/>
                <w:numId w:val="35"/>
              </w:numPr>
              <w:rPr>
                <w:w w:val="105"/>
                <w:sz w:val="20"/>
                <w:szCs w:val="20"/>
              </w:rPr>
            </w:pPr>
            <w:r w:rsidRPr="008E2366">
              <w:rPr>
                <w:w w:val="105"/>
                <w:sz w:val="20"/>
                <w:szCs w:val="20"/>
              </w:rPr>
              <w:t xml:space="preserve">spēj izmantot matemātiskās un informācijas modelēšanas metodes zinātnisko un lietišķo uzdevumu risināšanā; </w:t>
            </w:r>
          </w:p>
          <w:p w14:paraId="37C0C7C1" w14:textId="77777777" w:rsidR="008E2366" w:rsidRPr="008E2366" w:rsidRDefault="008E2366" w:rsidP="008E2366">
            <w:pPr>
              <w:pStyle w:val="ListParagraph"/>
              <w:numPr>
                <w:ilvl w:val="0"/>
                <w:numId w:val="35"/>
              </w:numPr>
              <w:rPr>
                <w:w w:val="105"/>
                <w:sz w:val="20"/>
                <w:szCs w:val="20"/>
              </w:rPr>
            </w:pPr>
            <w:r w:rsidRPr="008E2366">
              <w:rPr>
                <w:w w:val="105"/>
                <w:sz w:val="20"/>
                <w:szCs w:val="20"/>
              </w:rPr>
              <w:t xml:space="preserve">spēj profesionāli noformēt, iesniegt un prezentēt zinātniski pētniecisko un ražošanas tehnoloģisko pētījumu rezultātus savas darbības profilā; </w:t>
            </w:r>
          </w:p>
          <w:p w14:paraId="79BC0808" w14:textId="77777777" w:rsidR="008E2366" w:rsidRPr="008E2366" w:rsidRDefault="008E2366" w:rsidP="008E2366">
            <w:pPr>
              <w:pStyle w:val="ListParagraph"/>
              <w:numPr>
                <w:ilvl w:val="0"/>
                <w:numId w:val="35"/>
              </w:numPr>
              <w:rPr>
                <w:sz w:val="20"/>
                <w:szCs w:val="20"/>
              </w:rPr>
            </w:pPr>
            <w:r w:rsidRPr="008E2366">
              <w:rPr>
                <w:w w:val="105"/>
                <w:sz w:val="20"/>
                <w:szCs w:val="20"/>
              </w:rPr>
              <w:t>spēj patstāvīgi izvirzīt un risināt zinātniskos un lietišķos uzdevumus teorētiskās informātikas, lietišķās matemātikas un informācijas tehnoloģiju jomā atbilstoši mūsdienu zinātniskajam un tehniskajam līmenim.</w:t>
            </w:r>
          </w:p>
        </w:tc>
      </w:tr>
      <w:tr w:rsidR="008E2366" w:rsidRPr="008E2366" w14:paraId="7FB29EE1" w14:textId="77777777" w:rsidTr="00B603E3">
        <w:trPr>
          <w:trHeight w:val="797"/>
        </w:trPr>
        <w:tc>
          <w:tcPr>
            <w:tcW w:w="3584" w:type="dxa"/>
          </w:tcPr>
          <w:p w14:paraId="6A52C789" w14:textId="77777777" w:rsidR="008E2366" w:rsidRPr="008E2366" w:rsidRDefault="008E2366" w:rsidP="008E2366">
            <w:pPr>
              <w:pStyle w:val="TableParagraph"/>
              <w:spacing w:line="247" w:lineRule="auto"/>
              <w:ind w:left="142" w:right="131"/>
              <w:rPr>
                <w:color w:val="0070C0"/>
                <w:sz w:val="21"/>
              </w:rPr>
            </w:pPr>
            <w:proofErr w:type="spellStart"/>
            <w:r w:rsidRPr="008E2366">
              <w:rPr>
                <w:color w:val="0070C0"/>
                <w:sz w:val="21"/>
              </w:rPr>
              <w:t>Studiju</w:t>
            </w:r>
            <w:proofErr w:type="spellEnd"/>
            <w:r w:rsidRPr="008E2366">
              <w:rPr>
                <w:color w:val="0070C0"/>
                <w:spacing w:val="25"/>
                <w:sz w:val="21"/>
              </w:rPr>
              <w:t xml:space="preserve"> </w:t>
            </w:r>
            <w:proofErr w:type="spellStart"/>
            <w:r w:rsidRPr="008E2366">
              <w:rPr>
                <w:color w:val="0070C0"/>
                <w:sz w:val="21"/>
              </w:rPr>
              <w:t>programmas</w:t>
            </w:r>
            <w:proofErr w:type="spellEnd"/>
            <w:r w:rsidRPr="008E2366">
              <w:rPr>
                <w:color w:val="0070C0"/>
                <w:spacing w:val="25"/>
                <w:sz w:val="21"/>
              </w:rPr>
              <w:t xml:space="preserve"> </w:t>
            </w:r>
            <w:proofErr w:type="spellStart"/>
            <w:r w:rsidRPr="008E2366">
              <w:rPr>
                <w:color w:val="0070C0"/>
                <w:sz w:val="21"/>
              </w:rPr>
              <w:t>noslēgumā</w:t>
            </w:r>
            <w:proofErr w:type="spellEnd"/>
            <w:r w:rsidRPr="008E2366">
              <w:rPr>
                <w:color w:val="0070C0"/>
                <w:spacing w:val="-60"/>
                <w:sz w:val="21"/>
              </w:rPr>
              <w:t xml:space="preserve"> </w:t>
            </w:r>
            <w:proofErr w:type="spellStart"/>
            <w:r w:rsidRPr="008E2366">
              <w:rPr>
                <w:color w:val="0070C0"/>
                <w:sz w:val="21"/>
              </w:rPr>
              <w:t>paredzētais</w:t>
            </w:r>
            <w:proofErr w:type="spellEnd"/>
            <w:r w:rsidRPr="008E2366">
              <w:rPr>
                <w:color w:val="0070C0"/>
                <w:sz w:val="21"/>
              </w:rPr>
              <w:t xml:space="preserve"> </w:t>
            </w:r>
            <w:proofErr w:type="spellStart"/>
            <w:r w:rsidRPr="008E2366">
              <w:rPr>
                <w:color w:val="0070C0"/>
                <w:sz w:val="21"/>
              </w:rPr>
              <w:t>noslēguma</w:t>
            </w:r>
            <w:proofErr w:type="spellEnd"/>
            <w:r w:rsidRPr="008E2366">
              <w:rPr>
                <w:color w:val="0070C0"/>
                <w:spacing w:val="1"/>
                <w:sz w:val="21"/>
              </w:rPr>
              <w:t xml:space="preserve"> </w:t>
            </w:r>
            <w:proofErr w:type="spellStart"/>
            <w:r w:rsidRPr="008E2366">
              <w:rPr>
                <w:color w:val="0070C0"/>
                <w:sz w:val="21"/>
              </w:rPr>
              <w:t>pārbaudījums</w:t>
            </w:r>
            <w:proofErr w:type="spellEnd"/>
          </w:p>
        </w:tc>
        <w:tc>
          <w:tcPr>
            <w:tcW w:w="6343" w:type="dxa"/>
          </w:tcPr>
          <w:p w14:paraId="04BDC81C" w14:textId="77777777" w:rsidR="008E2366" w:rsidRPr="008E2366" w:rsidRDefault="008E2366" w:rsidP="008E2366">
            <w:pPr>
              <w:pStyle w:val="TableParagraph"/>
              <w:ind w:left="109"/>
              <w:rPr>
                <w:sz w:val="20"/>
                <w:szCs w:val="20"/>
              </w:rPr>
            </w:pPr>
            <w:proofErr w:type="spellStart"/>
            <w:r w:rsidRPr="008E2366">
              <w:rPr>
                <w:sz w:val="20"/>
                <w:szCs w:val="20"/>
              </w:rPr>
              <w:t>Maģistra</w:t>
            </w:r>
            <w:proofErr w:type="spellEnd"/>
            <w:r w:rsidRPr="008E2366">
              <w:rPr>
                <w:sz w:val="20"/>
                <w:szCs w:val="20"/>
              </w:rPr>
              <w:t xml:space="preserve"> </w:t>
            </w:r>
            <w:proofErr w:type="spellStart"/>
            <w:r w:rsidRPr="008E2366">
              <w:rPr>
                <w:sz w:val="20"/>
                <w:szCs w:val="20"/>
              </w:rPr>
              <w:t>darba</w:t>
            </w:r>
            <w:proofErr w:type="spellEnd"/>
            <w:r w:rsidRPr="008E2366">
              <w:rPr>
                <w:sz w:val="20"/>
                <w:szCs w:val="20"/>
              </w:rPr>
              <w:t xml:space="preserve"> </w:t>
            </w:r>
            <w:proofErr w:type="spellStart"/>
            <w:r w:rsidRPr="008E2366">
              <w:rPr>
                <w:sz w:val="20"/>
                <w:szCs w:val="20"/>
              </w:rPr>
              <w:t>aizstāvēšana</w:t>
            </w:r>
            <w:proofErr w:type="spellEnd"/>
          </w:p>
        </w:tc>
      </w:tr>
    </w:tbl>
    <w:p w14:paraId="02860D3C" w14:textId="77777777" w:rsidR="008E2366" w:rsidRPr="008E2366" w:rsidRDefault="008E2366" w:rsidP="008E2366">
      <w:pPr>
        <w:pStyle w:val="BodyText"/>
        <w:rPr>
          <w:color w:val="0070C0"/>
          <w:sz w:val="17"/>
        </w:rPr>
      </w:pPr>
    </w:p>
    <w:p w14:paraId="6BB6750F" w14:textId="77777777" w:rsidR="008E2366" w:rsidRPr="008E2366" w:rsidRDefault="008E2366" w:rsidP="008E2366">
      <w:pPr>
        <w:pStyle w:val="Heading3"/>
        <w:rPr>
          <w:color w:val="0070C0"/>
          <w:sz w:val="17"/>
        </w:rPr>
      </w:pPr>
      <w:r w:rsidRPr="008E2366">
        <w:rPr>
          <w:rFonts w:eastAsiaTheme="minorHAnsi"/>
          <w:color w:val="0070C0"/>
        </w:rPr>
        <w:t>Studiju programmas varianti</w:t>
      </w:r>
    </w:p>
    <w:p w14:paraId="51B5BE7B" w14:textId="77777777" w:rsidR="008E2366" w:rsidRPr="008E2366" w:rsidRDefault="008E2366" w:rsidP="008E2366">
      <w:pPr>
        <w:pStyle w:val="Heading4"/>
        <w:spacing w:before="169" w:after="31"/>
        <w:ind w:firstLine="284"/>
        <w:rPr>
          <w:i w:val="0"/>
          <w:iCs w:val="0"/>
          <w:color w:val="0070C0"/>
          <w:sz w:val="20"/>
          <w:szCs w:val="20"/>
        </w:rPr>
      </w:pPr>
      <w:r w:rsidRPr="008E2366">
        <w:rPr>
          <w:i w:val="0"/>
          <w:iCs w:val="0"/>
          <w:color w:val="0070C0"/>
          <w:w w:val="110"/>
          <w:sz w:val="20"/>
          <w:szCs w:val="20"/>
        </w:rPr>
        <w:t>Pilna</w:t>
      </w:r>
      <w:r w:rsidRPr="008E2366">
        <w:rPr>
          <w:i w:val="0"/>
          <w:iCs w:val="0"/>
          <w:color w:val="0070C0"/>
          <w:spacing w:val="-9"/>
          <w:w w:val="110"/>
          <w:sz w:val="20"/>
          <w:szCs w:val="20"/>
        </w:rPr>
        <w:t xml:space="preserve"> </w:t>
      </w:r>
      <w:r w:rsidRPr="008E2366">
        <w:rPr>
          <w:i w:val="0"/>
          <w:iCs w:val="0"/>
          <w:color w:val="0070C0"/>
          <w:w w:val="110"/>
          <w:sz w:val="20"/>
          <w:szCs w:val="20"/>
        </w:rPr>
        <w:t>laika</w:t>
      </w:r>
      <w:r w:rsidRPr="008E2366">
        <w:rPr>
          <w:i w:val="0"/>
          <w:iCs w:val="0"/>
          <w:color w:val="0070C0"/>
          <w:spacing w:val="-9"/>
          <w:w w:val="110"/>
          <w:sz w:val="20"/>
          <w:szCs w:val="20"/>
        </w:rPr>
        <w:t xml:space="preserve"> </w:t>
      </w:r>
      <w:r w:rsidRPr="008E2366">
        <w:rPr>
          <w:i w:val="0"/>
          <w:iCs w:val="0"/>
          <w:color w:val="0070C0"/>
          <w:w w:val="110"/>
          <w:sz w:val="20"/>
          <w:szCs w:val="20"/>
        </w:rPr>
        <w:t>klātiene</w:t>
      </w:r>
      <w:r w:rsidRPr="008E2366">
        <w:rPr>
          <w:i w:val="0"/>
          <w:iCs w:val="0"/>
          <w:color w:val="0070C0"/>
          <w:spacing w:val="-9"/>
          <w:w w:val="110"/>
          <w:sz w:val="20"/>
          <w:szCs w:val="20"/>
        </w:rPr>
        <w:t xml:space="preserve"> </w:t>
      </w:r>
      <w:r w:rsidRPr="008E2366">
        <w:rPr>
          <w:i w:val="0"/>
          <w:iCs w:val="0"/>
          <w:color w:val="0070C0"/>
          <w:w w:val="110"/>
          <w:sz w:val="20"/>
          <w:szCs w:val="20"/>
        </w:rPr>
        <w:t>-</w:t>
      </w:r>
      <w:r w:rsidRPr="008E2366">
        <w:rPr>
          <w:i w:val="0"/>
          <w:iCs w:val="0"/>
          <w:color w:val="0070C0"/>
          <w:spacing w:val="-9"/>
          <w:w w:val="110"/>
          <w:sz w:val="20"/>
          <w:szCs w:val="20"/>
        </w:rPr>
        <w:t xml:space="preserve"> </w:t>
      </w:r>
      <w:r w:rsidRPr="008E2366">
        <w:rPr>
          <w:i w:val="0"/>
          <w:iCs w:val="0"/>
          <w:color w:val="0070C0"/>
          <w:w w:val="110"/>
          <w:sz w:val="20"/>
          <w:szCs w:val="20"/>
        </w:rPr>
        <w:t>2</w:t>
      </w:r>
      <w:r w:rsidRPr="008E2366">
        <w:rPr>
          <w:i w:val="0"/>
          <w:iCs w:val="0"/>
          <w:color w:val="0070C0"/>
          <w:spacing w:val="-9"/>
          <w:w w:val="110"/>
          <w:sz w:val="20"/>
          <w:szCs w:val="20"/>
        </w:rPr>
        <w:t xml:space="preserve"> </w:t>
      </w:r>
      <w:r w:rsidRPr="008E2366">
        <w:rPr>
          <w:i w:val="0"/>
          <w:iCs w:val="0"/>
          <w:color w:val="0070C0"/>
          <w:w w:val="110"/>
          <w:sz w:val="20"/>
          <w:szCs w:val="20"/>
        </w:rPr>
        <w:t>gadi</w:t>
      </w:r>
      <w:r w:rsidRPr="008E2366">
        <w:rPr>
          <w:i w:val="0"/>
          <w:iCs w:val="0"/>
          <w:color w:val="0070C0"/>
          <w:spacing w:val="-9"/>
          <w:w w:val="110"/>
          <w:sz w:val="20"/>
          <w:szCs w:val="20"/>
        </w:rPr>
        <w:t xml:space="preserve"> </w:t>
      </w:r>
      <w:r w:rsidRPr="008E2366">
        <w:rPr>
          <w:i w:val="0"/>
          <w:iCs w:val="0"/>
          <w:color w:val="0070C0"/>
          <w:w w:val="110"/>
          <w:sz w:val="20"/>
          <w:szCs w:val="20"/>
        </w:rPr>
        <w:t>-</w:t>
      </w:r>
      <w:r w:rsidRPr="008E2366">
        <w:rPr>
          <w:i w:val="0"/>
          <w:iCs w:val="0"/>
          <w:color w:val="0070C0"/>
          <w:spacing w:val="-9"/>
          <w:w w:val="110"/>
          <w:sz w:val="20"/>
          <w:szCs w:val="20"/>
        </w:rPr>
        <w:t xml:space="preserve"> </w:t>
      </w:r>
      <w:r w:rsidRPr="008E2366">
        <w:rPr>
          <w:i w:val="0"/>
          <w:iCs w:val="0"/>
          <w:color w:val="0070C0"/>
          <w:w w:val="110"/>
          <w:sz w:val="20"/>
          <w:szCs w:val="20"/>
        </w:rPr>
        <w:t>latviešu</w:t>
      </w:r>
    </w:p>
    <w:tbl>
      <w:tblPr>
        <w:tblW w:w="0" w:type="auto"/>
        <w:tblInd w:w="13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867"/>
        <w:gridCol w:w="5873"/>
      </w:tblGrid>
      <w:tr w:rsidR="008E2366" w:rsidRPr="008E2366" w14:paraId="57F3C74E" w14:textId="77777777" w:rsidTr="00B603E3">
        <w:trPr>
          <w:trHeight w:val="293"/>
        </w:trPr>
        <w:tc>
          <w:tcPr>
            <w:tcW w:w="3867" w:type="dxa"/>
          </w:tcPr>
          <w:p w14:paraId="4459532B" w14:textId="77777777" w:rsidR="008E2366" w:rsidRPr="008E2366" w:rsidRDefault="008E2366" w:rsidP="008E2366">
            <w:pPr>
              <w:pStyle w:val="TableParagraph"/>
              <w:rPr>
                <w:color w:val="0070C0"/>
                <w:sz w:val="20"/>
                <w:szCs w:val="20"/>
              </w:rPr>
            </w:pPr>
            <w:proofErr w:type="spellStart"/>
            <w:r w:rsidRPr="008E2366">
              <w:rPr>
                <w:color w:val="0070C0"/>
                <w:sz w:val="20"/>
                <w:szCs w:val="20"/>
              </w:rPr>
              <w:t>Studiju</w:t>
            </w:r>
            <w:proofErr w:type="spellEnd"/>
            <w:r w:rsidRPr="008E2366">
              <w:rPr>
                <w:color w:val="0070C0"/>
                <w:spacing w:val="-3"/>
                <w:sz w:val="20"/>
                <w:szCs w:val="20"/>
              </w:rPr>
              <w:t xml:space="preserve"> </w:t>
            </w:r>
            <w:proofErr w:type="spellStart"/>
            <w:r w:rsidRPr="008E2366">
              <w:rPr>
                <w:color w:val="0070C0"/>
                <w:sz w:val="20"/>
                <w:szCs w:val="20"/>
              </w:rPr>
              <w:t>veids</w:t>
            </w:r>
            <w:proofErr w:type="spellEnd"/>
            <w:r w:rsidRPr="008E2366">
              <w:rPr>
                <w:color w:val="0070C0"/>
                <w:spacing w:val="-2"/>
                <w:sz w:val="20"/>
                <w:szCs w:val="20"/>
              </w:rPr>
              <w:t xml:space="preserve"> </w:t>
            </w:r>
            <w:r w:rsidRPr="008E2366">
              <w:rPr>
                <w:color w:val="0070C0"/>
                <w:sz w:val="20"/>
                <w:szCs w:val="20"/>
              </w:rPr>
              <w:t>un</w:t>
            </w:r>
            <w:r w:rsidRPr="008E2366">
              <w:rPr>
                <w:color w:val="0070C0"/>
                <w:spacing w:val="-2"/>
                <w:sz w:val="20"/>
                <w:szCs w:val="20"/>
              </w:rPr>
              <w:t xml:space="preserve"> </w:t>
            </w:r>
            <w:r w:rsidRPr="008E2366">
              <w:rPr>
                <w:color w:val="0070C0"/>
                <w:sz w:val="20"/>
                <w:szCs w:val="20"/>
              </w:rPr>
              <w:t>forma</w:t>
            </w:r>
          </w:p>
        </w:tc>
        <w:tc>
          <w:tcPr>
            <w:tcW w:w="5873" w:type="dxa"/>
          </w:tcPr>
          <w:p w14:paraId="31D87456" w14:textId="77777777" w:rsidR="008E2366" w:rsidRPr="008E2366" w:rsidRDefault="008E2366" w:rsidP="008E2366">
            <w:pPr>
              <w:pStyle w:val="TableParagraph"/>
              <w:ind w:left="108"/>
              <w:rPr>
                <w:sz w:val="20"/>
                <w:szCs w:val="20"/>
              </w:rPr>
            </w:pPr>
            <w:proofErr w:type="spellStart"/>
            <w:r w:rsidRPr="008E2366">
              <w:rPr>
                <w:w w:val="95"/>
                <w:sz w:val="20"/>
                <w:szCs w:val="20"/>
              </w:rPr>
              <w:t>Pilna</w:t>
            </w:r>
            <w:proofErr w:type="spellEnd"/>
            <w:r w:rsidRPr="008E2366">
              <w:rPr>
                <w:spacing w:val="9"/>
                <w:w w:val="95"/>
                <w:sz w:val="20"/>
                <w:szCs w:val="20"/>
              </w:rPr>
              <w:t xml:space="preserve"> </w:t>
            </w:r>
            <w:proofErr w:type="spellStart"/>
            <w:r w:rsidRPr="008E2366">
              <w:rPr>
                <w:w w:val="95"/>
                <w:sz w:val="20"/>
                <w:szCs w:val="20"/>
              </w:rPr>
              <w:t>laika</w:t>
            </w:r>
            <w:proofErr w:type="spellEnd"/>
            <w:r w:rsidRPr="008E2366">
              <w:rPr>
                <w:spacing w:val="9"/>
                <w:w w:val="95"/>
                <w:sz w:val="20"/>
                <w:szCs w:val="20"/>
              </w:rPr>
              <w:t xml:space="preserve"> </w:t>
            </w:r>
            <w:proofErr w:type="spellStart"/>
            <w:r w:rsidRPr="008E2366">
              <w:rPr>
                <w:w w:val="95"/>
                <w:sz w:val="20"/>
                <w:szCs w:val="20"/>
              </w:rPr>
              <w:t>klātiene</w:t>
            </w:r>
            <w:proofErr w:type="spellEnd"/>
          </w:p>
        </w:tc>
      </w:tr>
      <w:tr w:rsidR="008E2366" w:rsidRPr="008E2366" w14:paraId="278C4343" w14:textId="77777777" w:rsidTr="00B603E3">
        <w:trPr>
          <w:trHeight w:val="293"/>
        </w:trPr>
        <w:tc>
          <w:tcPr>
            <w:tcW w:w="3867" w:type="dxa"/>
          </w:tcPr>
          <w:p w14:paraId="3E31E0CA" w14:textId="77777777" w:rsidR="008E2366" w:rsidRPr="008E2366" w:rsidRDefault="008E2366" w:rsidP="008E2366">
            <w:pPr>
              <w:pStyle w:val="TableParagraph"/>
              <w:rPr>
                <w:color w:val="0070C0"/>
                <w:sz w:val="20"/>
                <w:szCs w:val="20"/>
              </w:rPr>
            </w:pPr>
            <w:proofErr w:type="spellStart"/>
            <w:r w:rsidRPr="008E2366">
              <w:rPr>
                <w:color w:val="0070C0"/>
                <w:w w:val="105"/>
                <w:sz w:val="20"/>
                <w:szCs w:val="20"/>
              </w:rPr>
              <w:t>Īstenošanas</w:t>
            </w:r>
            <w:proofErr w:type="spellEnd"/>
            <w:r w:rsidRPr="008E2366">
              <w:rPr>
                <w:color w:val="0070C0"/>
                <w:spacing w:val="-15"/>
                <w:w w:val="105"/>
                <w:sz w:val="20"/>
                <w:szCs w:val="20"/>
              </w:rPr>
              <w:t xml:space="preserve"> </w:t>
            </w:r>
            <w:proofErr w:type="spellStart"/>
            <w:r w:rsidRPr="008E2366">
              <w:rPr>
                <w:color w:val="0070C0"/>
                <w:w w:val="105"/>
                <w:sz w:val="20"/>
                <w:szCs w:val="20"/>
              </w:rPr>
              <w:t>ilgums</w:t>
            </w:r>
            <w:proofErr w:type="spellEnd"/>
            <w:r w:rsidRPr="008E2366">
              <w:rPr>
                <w:color w:val="0070C0"/>
                <w:spacing w:val="-14"/>
                <w:w w:val="105"/>
                <w:sz w:val="20"/>
                <w:szCs w:val="20"/>
              </w:rPr>
              <w:t xml:space="preserve"> </w:t>
            </w:r>
            <w:r w:rsidRPr="008E2366">
              <w:rPr>
                <w:color w:val="0070C0"/>
                <w:w w:val="105"/>
                <w:sz w:val="20"/>
                <w:szCs w:val="20"/>
              </w:rPr>
              <w:t>(</w:t>
            </w:r>
            <w:proofErr w:type="spellStart"/>
            <w:r w:rsidRPr="008E2366">
              <w:rPr>
                <w:color w:val="0070C0"/>
                <w:w w:val="105"/>
                <w:sz w:val="20"/>
                <w:szCs w:val="20"/>
              </w:rPr>
              <w:t>gados</w:t>
            </w:r>
            <w:proofErr w:type="spellEnd"/>
            <w:r w:rsidRPr="008E2366">
              <w:rPr>
                <w:color w:val="0070C0"/>
                <w:w w:val="105"/>
                <w:sz w:val="20"/>
                <w:szCs w:val="20"/>
              </w:rPr>
              <w:t>)</w:t>
            </w:r>
          </w:p>
        </w:tc>
        <w:tc>
          <w:tcPr>
            <w:tcW w:w="5873" w:type="dxa"/>
          </w:tcPr>
          <w:p w14:paraId="1A897CFA" w14:textId="77777777" w:rsidR="008E2366" w:rsidRPr="008E2366" w:rsidRDefault="008E2366" w:rsidP="008E2366">
            <w:pPr>
              <w:pStyle w:val="TableParagraph"/>
              <w:ind w:left="108"/>
              <w:rPr>
                <w:sz w:val="20"/>
                <w:szCs w:val="20"/>
              </w:rPr>
            </w:pPr>
            <w:r w:rsidRPr="008E2366">
              <w:rPr>
                <w:w w:val="109"/>
                <w:sz w:val="20"/>
                <w:szCs w:val="20"/>
              </w:rPr>
              <w:t>2</w:t>
            </w:r>
          </w:p>
        </w:tc>
      </w:tr>
      <w:tr w:rsidR="008E2366" w:rsidRPr="008E2366" w14:paraId="318BDE2A" w14:textId="77777777" w:rsidTr="00B603E3">
        <w:trPr>
          <w:trHeight w:val="293"/>
        </w:trPr>
        <w:tc>
          <w:tcPr>
            <w:tcW w:w="3867" w:type="dxa"/>
          </w:tcPr>
          <w:p w14:paraId="4AFD1CE8" w14:textId="77777777" w:rsidR="008E2366" w:rsidRPr="008E2366" w:rsidRDefault="008E2366" w:rsidP="008E2366">
            <w:pPr>
              <w:pStyle w:val="TableParagraph"/>
              <w:rPr>
                <w:color w:val="0070C0"/>
                <w:sz w:val="20"/>
                <w:szCs w:val="20"/>
              </w:rPr>
            </w:pPr>
            <w:proofErr w:type="spellStart"/>
            <w:r w:rsidRPr="008E2366">
              <w:rPr>
                <w:color w:val="0070C0"/>
                <w:w w:val="105"/>
                <w:sz w:val="20"/>
                <w:szCs w:val="20"/>
              </w:rPr>
              <w:t>Īstenošanas</w:t>
            </w:r>
            <w:proofErr w:type="spellEnd"/>
            <w:r w:rsidRPr="008E2366">
              <w:rPr>
                <w:color w:val="0070C0"/>
                <w:spacing w:val="-17"/>
                <w:w w:val="105"/>
                <w:sz w:val="20"/>
                <w:szCs w:val="20"/>
              </w:rPr>
              <w:t xml:space="preserve"> </w:t>
            </w:r>
            <w:proofErr w:type="spellStart"/>
            <w:r w:rsidRPr="008E2366">
              <w:rPr>
                <w:color w:val="0070C0"/>
                <w:w w:val="105"/>
                <w:sz w:val="20"/>
                <w:szCs w:val="20"/>
              </w:rPr>
              <w:t>ilgums</w:t>
            </w:r>
            <w:proofErr w:type="spellEnd"/>
            <w:r w:rsidRPr="008E2366">
              <w:rPr>
                <w:color w:val="0070C0"/>
                <w:spacing w:val="-16"/>
                <w:w w:val="105"/>
                <w:sz w:val="20"/>
                <w:szCs w:val="20"/>
              </w:rPr>
              <w:t xml:space="preserve"> </w:t>
            </w:r>
            <w:r w:rsidRPr="008E2366">
              <w:rPr>
                <w:color w:val="0070C0"/>
                <w:w w:val="105"/>
                <w:sz w:val="20"/>
                <w:szCs w:val="20"/>
              </w:rPr>
              <w:t>(</w:t>
            </w:r>
            <w:proofErr w:type="spellStart"/>
            <w:r w:rsidRPr="008E2366">
              <w:rPr>
                <w:color w:val="0070C0"/>
                <w:w w:val="105"/>
                <w:sz w:val="20"/>
                <w:szCs w:val="20"/>
              </w:rPr>
              <w:t>mēnešos</w:t>
            </w:r>
            <w:proofErr w:type="spellEnd"/>
            <w:r w:rsidRPr="008E2366">
              <w:rPr>
                <w:color w:val="0070C0"/>
                <w:w w:val="105"/>
                <w:sz w:val="20"/>
                <w:szCs w:val="20"/>
              </w:rPr>
              <w:t>)</w:t>
            </w:r>
          </w:p>
        </w:tc>
        <w:tc>
          <w:tcPr>
            <w:tcW w:w="5873" w:type="dxa"/>
          </w:tcPr>
          <w:p w14:paraId="6B4AD9A1" w14:textId="77777777" w:rsidR="008E2366" w:rsidRPr="008E2366" w:rsidRDefault="008E2366" w:rsidP="008E2366">
            <w:pPr>
              <w:pStyle w:val="TableParagraph"/>
              <w:spacing w:before="23"/>
              <w:ind w:left="108"/>
              <w:rPr>
                <w:sz w:val="20"/>
                <w:szCs w:val="20"/>
              </w:rPr>
            </w:pPr>
            <w:r w:rsidRPr="008E2366">
              <w:rPr>
                <w:w w:val="109"/>
                <w:sz w:val="20"/>
                <w:szCs w:val="20"/>
              </w:rPr>
              <w:t>0</w:t>
            </w:r>
          </w:p>
        </w:tc>
      </w:tr>
      <w:tr w:rsidR="008E2366" w:rsidRPr="008E2366" w14:paraId="556A5A47" w14:textId="77777777" w:rsidTr="00B603E3">
        <w:trPr>
          <w:trHeight w:val="294"/>
        </w:trPr>
        <w:tc>
          <w:tcPr>
            <w:tcW w:w="3867" w:type="dxa"/>
          </w:tcPr>
          <w:p w14:paraId="5DD6C1A8" w14:textId="77777777" w:rsidR="008E2366" w:rsidRPr="008E2366" w:rsidRDefault="008E2366" w:rsidP="008E2366">
            <w:pPr>
              <w:pStyle w:val="TableParagraph"/>
              <w:rPr>
                <w:color w:val="0070C0"/>
                <w:sz w:val="20"/>
                <w:szCs w:val="20"/>
              </w:rPr>
            </w:pPr>
            <w:proofErr w:type="spellStart"/>
            <w:r w:rsidRPr="008E2366">
              <w:rPr>
                <w:color w:val="0070C0"/>
                <w:spacing w:val="-1"/>
                <w:w w:val="105"/>
                <w:sz w:val="20"/>
                <w:szCs w:val="20"/>
              </w:rPr>
              <w:t>Īstenošanas</w:t>
            </w:r>
            <w:proofErr w:type="spellEnd"/>
            <w:r w:rsidRPr="008E2366">
              <w:rPr>
                <w:color w:val="0070C0"/>
                <w:spacing w:val="-14"/>
                <w:w w:val="105"/>
                <w:sz w:val="20"/>
                <w:szCs w:val="20"/>
              </w:rPr>
              <w:t xml:space="preserve"> </w:t>
            </w:r>
            <w:proofErr w:type="spellStart"/>
            <w:r w:rsidRPr="008E2366">
              <w:rPr>
                <w:color w:val="0070C0"/>
                <w:spacing w:val="-1"/>
                <w:w w:val="105"/>
                <w:sz w:val="20"/>
                <w:szCs w:val="20"/>
              </w:rPr>
              <w:t>valoda</w:t>
            </w:r>
            <w:proofErr w:type="spellEnd"/>
          </w:p>
        </w:tc>
        <w:tc>
          <w:tcPr>
            <w:tcW w:w="5873" w:type="dxa"/>
          </w:tcPr>
          <w:p w14:paraId="12D0200D" w14:textId="77777777" w:rsidR="008E2366" w:rsidRPr="008E2366" w:rsidRDefault="008E2366" w:rsidP="008E2366">
            <w:pPr>
              <w:pStyle w:val="TableParagraph"/>
              <w:ind w:left="108"/>
              <w:rPr>
                <w:sz w:val="20"/>
                <w:szCs w:val="20"/>
              </w:rPr>
            </w:pPr>
            <w:proofErr w:type="spellStart"/>
            <w:r w:rsidRPr="008E2366">
              <w:rPr>
                <w:sz w:val="20"/>
                <w:szCs w:val="20"/>
              </w:rPr>
              <w:t>latviešu</w:t>
            </w:r>
            <w:proofErr w:type="spellEnd"/>
          </w:p>
        </w:tc>
      </w:tr>
      <w:tr w:rsidR="008E2366" w:rsidRPr="008E2366" w14:paraId="3C056903" w14:textId="77777777" w:rsidTr="00B603E3">
        <w:trPr>
          <w:trHeight w:val="294"/>
        </w:trPr>
        <w:tc>
          <w:tcPr>
            <w:tcW w:w="3867" w:type="dxa"/>
          </w:tcPr>
          <w:p w14:paraId="6C16418A" w14:textId="77777777" w:rsidR="008E2366" w:rsidRPr="008E2366" w:rsidRDefault="008E2366" w:rsidP="008E2366">
            <w:pPr>
              <w:pStyle w:val="TableParagraph"/>
              <w:rPr>
                <w:color w:val="0070C0"/>
                <w:sz w:val="20"/>
                <w:szCs w:val="20"/>
              </w:rPr>
            </w:pPr>
            <w:proofErr w:type="spellStart"/>
            <w:r w:rsidRPr="008E2366">
              <w:rPr>
                <w:color w:val="0070C0"/>
                <w:sz w:val="20"/>
                <w:szCs w:val="20"/>
              </w:rPr>
              <w:t>Studiju</w:t>
            </w:r>
            <w:proofErr w:type="spellEnd"/>
            <w:r w:rsidRPr="008E2366">
              <w:rPr>
                <w:color w:val="0070C0"/>
                <w:spacing w:val="2"/>
                <w:sz w:val="20"/>
                <w:szCs w:val="20"/>
              </w:rPr>
              <w:t xml:space="preserve"> </w:t>
            </w:r>
            <w:proofErr w:type="spellStart"/>
            <w:r w:rsidRPr="008E2366">
              <w:rPr>
                <w:color w:val="0070C0"/>
                <w:sz w:val="20"/>
                <w:szCs w:val="20"/>
              </w:rPr>
              <w:t>programmas</w:t>
            </w:r>
            <w:proofErr w:type="spellEnd"/>
            <w:r w:rsidRPr="008E2366">
              <w:rPr>
                <w:color w:val="0070C0"/>
                <w:spacing w:val="2"/>
                <w:sz w:val="20"/>
                <w:szCs w:val="20"/>
              </w:rPr>
              <w:t xml:space="preserve"> </w:t>
            </w:r>
            <w:proofErr w:type="spellStart"/>
            <w:r w:rsidRPr="008E2366">
              <w:rPr>
                <w:color w:val="0070C0"/>
                <w:sz w:val="20"/>
                <w:szCs w:val="20"/>
              </w:rPr>
              <w:t>apjoms</w:t>
            </w:r>
            <w:proofErr w:type="spellEnd"/>
            <w:r w:rsidRPr="008E2366">
              <w:rPr>
                <w:color w:val="0070C0"/>
                <w:spacing w:val="2"/>
                <w:sz w:val="20"/>
                <w:szCs w:val="20"/>
              </w:rPr>
              <w:t xml:space="preserve"> </w:t>
            </w:r>
            <w:r w:rsidRPr="008E2366">
              <w:rPr>
                <w:color w:val="0070C0"/>
                <w:sz w:val="20"/>
                <w:szCs w:val="20"/>
              </w:rPr>
              <w:t>(KP</w:t>
            </w:r>
            <w:r w:rsidRPr="00A949EF">
              <w:rPr>
                <w:strike/>
                <w:color w:val="0070C0"/>
                <w:sz w:val="20"/>
                <w:szCs w:val="20"/>
                <w:highlight w:val="cyan"/>
              </w:rPr>
              <w:t>/ECTS</w:t>
            </w:r>
            <w:r w:rsidRPr="008E2366">
              <w:rPr>
                <w:color w:val="0070C0"/>
                <w:sz w:val="20"/>
                <w:szCs w:val="20"/>
              </w:rPr>
              <w:t>)</w:t>
            </w:r>
          </w:p>
        </w:tc>
        <w:tc>
          <w:tcPr>
            <w:tcW w:w="5873" w:type="dxa"/>
          </w:tcPr>
          <w:p w14:paraId="2CDD2C9E" w14:textId="77777777" w:rsidR="008E2366" w:rsidRPr="008E2366" w:rsidRDefault="008E2366" w:rsidP="008E2366">
            <w:pPr>
              <w:pStyle w:val="TableParagraph"/>
              <w:ind w:left="108"/>
              <w:rPr>
                <w:sz w:val="20"/>
                <w:szCs w:val="20"/>
              </w:rPr>
            </w:pPr>
            <w:r w:rsidRPr="00A949EF">
              <w:rPr>
                <w:strike/>
                <w:w w:val="110"/>
                <w:sz w:val="20"/>
                <w:szCs w:val="20"/>
                <w:highlight w:val="cyan"/>
              </w:rPr>
              <w:t>80/</w:t>
            </w:r>
            <w:r w:rsidRPr="008E2366">
              <w:rPr>
                <w:w w:val="110"/>
                <w:sz w:val="20"/>
                <w:szCs w:val="20"/>
              </w:rPr>
              <w:t>120</w:t>
            </w:r>
          </w:p>
        </w:tc>
      </w:tr>
      <w:tr w:rsidR="008E2366" w:rsidRPr="008E2366" w14:paraId="55C1CCD3" w14:textId="77777777" w:rsidTr="00B603E3">
        <w:trPr>
          <w:trHeight w:val="545"/>
        </w:trPr>
        <w:tc>
          <w:tcPr>
            <w:tcW w:w="3867" w:type="dxa"/>
          </w:tcPr>
          <w:p w14:paraId="369A7A19" w14:textId="77777777" w:rsidR="008E2366" w:rsidRPr="008E2366" w:rsidRDefault="008E2366" w:rsidP="008E2366">
            <w:pPr>
              <w:pStyle w:val="TableParagraph"/>
              <w:rPr>
                <w:color w:val="0070C0"/>
                <w:sz w:val="20"/>
                <w:szCs w:val="20"/>
              </w:rPr>
            </w:pPr>
            <w:proofErr w:type="spellStart"/>
            <w:r w:rsidRPr="008E2366">
              <w:rPr>
                <w:color w:val="0070C0"/>
                <w:sz w:val="20"/>
                <w:szCs w:val="20"/>
              </w:rPr>
              <w:t>Uzņemšanas</w:t>
            </w:r>
            <w:proofErr w:type="spellEnd"/>
            <w:r w:rsidRPr="008E2366">
              <w:rPr>
                <w:color w:val="0070C0"/>
                <w:spacing w:val="17"/>
                <w:sz w:val="20"/>
                <w:szCs w:val="20"/>
              </w:rPr>
              <w:t xml:space="preserve"> </w:t>
            </w:r>
            <w:proofErr w:type="spellStart"/>
            <w:r w:rsidRPr="008E2366">
              <w:rPr>
                <w:color w:val="0070C0"/>
                <w:sz w:val="20"/>
                <w:szCs w:val="20"/>
              </w:rPr>
              <w:t>prasības</w:t>
            </w:r>
            <w:proofErr w:type="spellEnd"/>
            <w:r w:rsidRPr="008E2366">
              <w:rPr>
                <w:color w:val="0070C0"/>
                <w:spacing w:val="17"/>
                <w:sz w:val="20"/>
                <w:szCs w:val="20"/>
              </w:rPr>
              <w:t xml:space="preserve"> </w:t>
            </w:r>
            <w:r w:rsidRPr="008E2366">
              <w:rPr>
                <w:color w:val="0070C0"/>
                <w:sz w:val="20"/>
                <w:szCs w:val="20"/>
              </w:rPr>
              <w:t>(</w:t>
            </w:r>
            <w:proofErr w:type="spellStart"/>
            <w:r w:rsidRPr="008E2366">
              <w:rPr>
                <w:color w:val="0070C0"/>
                <w:sz w:val="20"/>
                <w:szCs w:val="20"/>
              </w:rPr>
              <w:t>latviešu</w:t>
            </w:r>
            <w:proofErr w:type="spellEnd"/>
            <w:r w:rsidRPr="008E2366">
              <w:rPr>
                <w:color w:val="0070C0"/>
                <w:spacing w:val="17"/>
                <w:sz w:val="20"/>
                <w:szCs w:val="20"/>
              </w:rPr>
              <w:t xml:space="preserve"> </w:t>
            </w:r>
            <w:proofErr w:type="spellStart"/>
            <w:r w:rsidRPr="008E2366">
              <w:rPr>
                <w:color w:val="0070C0"/>
                <w:sz w:val="20"/>
                <w:szCs w:val="20"/>
              </w:rPr>
              <w:t>valodā</w:t>
            </w:r>
            <w:proofErr w:type="spellEnd"/>
            <w:r w:rsidRPr="008E2366">
              <w:rPr>
                <w:color w:val="0070C0"/>
                <w:sz w:val="20"/>
                <w:szCs w:val="20"/>
              </w:rPr>
              <w:t>)</w:t>
            </w:r>
          </w:p>
        </w:tc>
        <w:tc>
          <w:tcPr>
            <w:tcW w:w="5873" w:type="dxa"/>
          </w:tcPr>
          <w:p w14:paraId="5F4ADB09" w14:textId="77777777" w:rsidR="008E2366" w:rsidRPr="008E2366" w:rsidRDefault="008E2366" w:rsidP="008E2366">
            <w:pPr>
              <w:pStyle w:val="TableParagraph"/>
              <w:spacing w:line="247" w:lineRule="auto"/>
              <w:ind w:left="108"/>
              <w:rPr>
                <w:sz w:val="20"/>
                <w:szCs w:val="20"/>
              </w:rPr>
            </w:pPr>
            <w:r w:rsidRPr="008E2366">
              <w:rPr>
                <w:sz w:val="20"/>
                <w:szCs w:val="20"/>
              </w:rPr>
              <w:t xml:space="preserve">2.līmeņa </w:t>
            </w:r>
            <w:proofErr w:type="spellStart"/>
            <w:r w:rsidRPr="008E2366">
              <w:rPr>
                <w:sz w:val="20"/>
                <w:szCs w:val="20"/>
              </w:rPr>
              <w:t>vai</w:t>
            </w:r>
            <w:proofErr w:type="spellEnd"/>
            <w:r w:rsidRPr="008E2366">
              <w:rPr>
                <w:sz w:val="20"/>
                <w:szCs w:val="20"/>
              </w:rPr>
              <w:t xml:space="preserve"> tai </w:t>
            </w:r>
            <w:proofErr w:type="spellStart"/>
            <w:r w:rsidRPr="008E2366">
              <w:rPr>
                <w:sz w:val="20"/>
                <w:szCs w:val="20"/>
              </w:rPr>
              <w:t>pielīdzināma</w:t>
            </w:r>
            <w:proofErr w:type="spellEnd"/>
            <w:r w:rsidRPr="008E2366">
              <w:rPr>
                <w:sz w:val="20"/>
                <w:szCs w:val="20"/>
              </w:rPr>
              <w:t xml:space="preserve"> </w:t>
            </w:r>
            <w:proofErr w:type="spellStart"/>
            <w:r w:rsidRPr="008E2366">
              <w:rPr>
                <w:sz w:val="20"/>
                <w:szCs w:val="20"/>
              </w:rPr>
              <w:t>augstākā</w:t>
            </w:r>
            <w:proofErr w:type="spellEnd"/>
            <w:r w:rsidRPr="008E2366">
              <w:rPr>
                <w:sz w:val="20"/>
                <w:szCs w:val="20"/>
              </w:rPr>
              <w:t xml:space="preserve"> </w:t>
            </w:r>
            <w:proofErr w:type="spellStart"/>
            <w:r w:rsidRPr="008E2366">
              <w:rPr>
                <w:sz w:val="20"/>
                <w:szCs w:val="20"/>
              </w:rPr>
              <w:t>profesionālā</w:t>
            </w:r>
            <w:proofErr w:type="spellEnd"/>
            <w:r w:rsidRPr="008E2366">
              <w:rPr>
                <w:sz w:val="20"/>
                <w:szCs w:val="20"/>
              </w:rPr>
              <w:t xml:space="preserve"> </w:t>
            </w:r>
            <w:proofErr w:type="spellStart"/>
            <w:r w:rsidRPr="008E2366">
              <w:rPr>
                <w:sz w:val="20"/>
                <w:szCs w:val="20"/>
              </w:rPr>
              <w:t>izglītība</w:t>
            </w:r>
            <w:proofErr w:type="spellEnd"/>
            <w:r w:rsidRPr="008E2366">
              <w:rPr>
                <w:sz w:val="20"/>
                <w:szCs w:val="20"/>
              </w:rPr>
              <w:t xml:space="preserve"> </w:t>
            </w:r>
            <w:proofErr w:type="spellStart"/>
            <w:r w:rsidRPr="008E2366">
              <w:rPr>
                <w:sz w:val="20"/>
                <w:szCs w:val="20"/>
              </w:rPr>
              <w:t>informāciju</w:t>
            </w:r>
            <w:proofErr w:type="spellEnd"/>
            <w:r w:rsidRPr="008E2366">
              <w:rPr>
                <w:sz w:val="20"/>
                <w:szCs w:val="20"/>
              </w:rPr>
              <w:t xml:space="preserve"> </w:t>
            </w:r>
            <w:proofErr w:type="spellStart"/>
            <w:r w:rsidRPr="008E2366">
              <w:rPr>
                <w:sz w:val="20"/>
                <w:szCs w:val="20"/>
              </w:rPr>
              <w:t>tehnoloģiju</w:t>
            </w:r>
            <w:proofErr w:type="spellEnd"/>
            <w:r w:rsidRPr="008E2366">
              <w:rPr>
                <w:sz w:val="20"/>
                <w:szCs w:val="20"/>
              </w:rPr>
              <w:t xml:space="preserve"> </w:t>
            </w:r>
            <w:proofErr w:type="spellStart"/>
            <w:r w:rsidRPr="008E2366">
              <w:rPr>
                <w:sz w:val="20"/>
                <w:szCs w:val="20"/>
              </w:rPr>
              <w:t>vai</w:t>
            </w:r>
            <w:proofErr w:type="spellEnd"/>
            <w:r w:rsidRPr="008E2366">
              <w:rPr>
                <w:sz w:val="20"/>
                <w:szCs w:val="20"/>
              </w:rPr>
              <w:t xml:space="preserve"> </w:t>
            </w:r>
            <w:proofErr w:type="spellStart"/>
            <w:r w:rsidRPr="008E2366">
              <w:rPr>
                <w:sz w:val="20"/>
                <w:szCs w:val="20"/>
              </w:rPr>
              <w:t>datorzinātņu</w:t>
            </w:r>
            <w:proofErr w:type="spellEnd"/>
            <w:r w:rsidRPr="008E2366">
              <w:rPr>
                <w:sz w:val="20"/>
                <w:szCs w:val="20"/>
              </w:rPr>
              <w:t xml:space="preserve"> </w:t>
            </w:r>
            <w:proofErr w:type="spellStart"/>
            <w:r w:rsidRPr="008E2366">
              <w:rPr>
                <w:sz w:val="20"/>
                <w:szCs w:val="20"/>
              </w:rPr>
              <w:t>jomā</w:t>
            </w:r>
            <w:proofErr w:type="spellEnd"/>
          </w:p>
        </w:tc>
      </w:tr>
      <w:tr w:rsidR="008E2366" w:rsidRPr="008E2366" w14:paraId="0750B325" w14:textId="77777777" w:rsidTr="00B603E3">
        <w:trPr>
          <w:trHeight w:val="294"/>
        </w:trPr>
        <w:tc>
          <w:tcPr>
            <w:tcW w:w="3867" w:type="dxa"/>
          </w:tcPr>
          <w:p w14:paraId="06DB8B5B" w14:textId="77777777" w:rsidR="008E2366" w:rsidRPr="008E2366" w:rsidRDefault="008E2366" w:rsidP="008E2366">
            <w:pPr>
              <w:pStyle w:val="TableParagraph"/>
              <w:rPr>
                <w:color w:val="0070C0"/>
                <w:sz w:val="20"/>
                <w:szCs w:val="20"/>
              </w:rPr>
            </w:pPr>
            <w:proofErr w:type="spellStart"/>
            <w:r w:rsidRPr="008E2366">
              <w:rPr>
                <w:color w:val="0070C0"/>
                <w:sz w:val="20"/>
                <w:szCs w:val="20"/>
              </w:rPr>
              <w:t>Iegūstamais</w:t>
            </w:r>
            <w:proofErr w:type="spellEnd"/>
            <w:r w:rsidRPr="008E2366">
              <w:rPr>
                <w:color w:val="0070C0"/>
                <w:spacing w:val="12"/>
                <w:sz w:val="20"/>
                <w:szCs w:val="20"/>
              </w:rPr>
              <w:t xml:space="preserve"> </w:t>
            </w:r>
            <w:proofErr w:type="spellStart"/>
            <w:r w:rsidRPr="008E2366">
              <w:rPr>
                <w:color w:val="0070C0"/>
                <w:sz w:val="20"/>
                <w:szCs w:val="20"/>
              </w:rPr>
              <w:t>grāds</w:t>
            </w:r>
            <w:proofErr w:type="spellEnd"/>
            <w:r w:rsidRPr="008E2366">
              <w:rPr>
                <w:color w:val="0070C0"/>
                <w:spacing w:val="13"/>
                <w:sz w:val="20"/>
                <w:szCs w:val="20"/>
              </w:rPr>
              <w:t xml:space="preserve"> </w:t>
            </w:r>
            <w:r w:rsidRPr="008E2366">
              <w:rPr>
                <w:color w:val="0070C0"/>
                <w:sz w:val="20"/>
                <w:szCs w:val="20"/>
              </w:rPr>
              <w:t>(</w:t>
            </w:r>
            <w:proofErr w:type="spellStart"/>
            <w:r w:rsidRPr="008E2366">
              <w:rPr>
                <w:color w:val="0070C0"/>
                <w:sz w:val="20"/>
                <w:szCs w:val="20"/>
              </w:rPr>
              <w:t>latviešu</w:t>
            </w:r>
            <w:proofErr w:type="spellEnd"/>
            <w:r w:rsidRPr="008E2366">
              <w:rPr>
                <w:color w:val="0070C0"/>
                <w:spacing w:val="13"/>
                <w:sz w:val="20"/>
                <w:szCs w:val="20"/>
              </w:rPr>
              <w:t xml:space="preserve"> </w:t>
            </w:r>
            <w:proofErr w:type="spellStart"/>
            <w:r w:rsidRPr="008E2366">
              <w:rPr>
                <w:color w:val="0070C0"/>
                <w:sz w:val="20"/>
                <w:szCs w:val="20"/>
              </w:rPr>
              <w:t>valodā</w:t>
            </w:r>
            <w:proofErr w:type="spellEnd"/>
            <w:r w:rsidRPr="008E2366">
              <w:rPr>
                <w:color w:val="0070C0"/>
                <w:sz w:val="20"/>
                <w:szCs w:val="20"/>
              </w:rPr>
              <w:t>)</w:t>
            </w:r>
          </w:p>
        </w:tc>
        <w:tc>
          <w:tcPr>
            <w:tcW w:w="5873" w:type="dxa"/>
          </w:tcPr>
          <w:p w14:paraId="2F7DC739" w14:textId="77777777" w:rsidR="008E2366" w:rsidRPr="008E2366" w:rsidRDefault="008E2366" w:rsidP="008E2366">
            <w:pPr>
              <w:pStyle w:val="TableParagraph"/>
              <w:ind w:left="108"/>
              <w:rPr>
                <w:sz w:val="20"/>
                <w:szCs w:val="20"/>
              </w:rPr>
            </w:pPr>
            <w:proofErr w:type="spellStart"/>
            <w:r w:rsidRPr="008E2366">
              <w:rPr>
                <w:bCs/>
                <w:sz w:val="20"/>
                <w:szCs w:val="20"/>
              </w:rPr>
              <w:t>Dabaszinātņu</w:t>
            </w:r>
            <w:proofErr w:type="spellEnd"/>
            <w:r w:rsidRPr="008E2366">
              <w:rPr>
                <w:bCs/>
                <w:sz w:val="20"/>
                <w:szCs w:val="20"/>
              </w:rPr>
              <w:t xml:space="preserve"> </w:t>
            </w:r>
            <w:proofErr w:type="spellStart"/>
            <w:r w:rsidRPr="008E2366">
              <w:rPr>
                <w:bCs/>
                <w:sz w:val="20"/>
                <w:szCs w:val="20"/>
              </w:rPr>
              <w:t>maģistrs</w:t>
            </w:r>
            <w:proofErr w:type="spellEnd"/>
            <w:r w:rsidRPr="008E2366">
              <w:rPr>
                <w:bCs/>
                <w:sz w:val="20"/>
                <w:szCs w:val="20"/>
              </w:rPr>
              <w:t xml:space="preserve"> </w:t>
            </w:r>
            <w:proofErr w:type="spellStart"/>
            <w:r w:rsidRPr="008E2366">
              <w:rPr>
                <w:bCs/>
                <w:sz w:val="20"/>
                <w:szCs w:val="20"/>
              </w:rPr>
              <w:t>datorzinātnēs</w:t>
            </w:r>
            <w:proofErr w:type="spellEnd"/>
          </w:p>
        </w:tc>
      </w:tr>
    </w:tbl>
    <w:p w14:paraId="3DF55953" w14:textId="77777777" w:rsidR="008E2366" w:rsidRPr="008E2366" w:rsidRDefault="008E2366" w:rsidP="008E2366">
      <w:pPr>
        <w:pStyle w:val="BodyText"/>
        <w:rPr>
          <w:b/>
          <w:color w:val="0070C0"/>
          <w:sz w:val="28"/>
        </w:rPr>
      </w:pPr>
    </w:p>
    <w:p w14:paraId="0870988D" w14:textId="77777777" w:rsidR="008E2366" w:rsidRPr="008E2366" w:rsidRDefault="008E2366" w:rsidP="008E2366">
      <w:pPr>
        <w:pStyle w:val="Heading3"/>
        <w:rPr>
          <w:color w:val="0070C0"/>
        </w:rPr>
      </w:pPr>
      <w:r w:rsidRPr="008E2366">
        <w:rPr>
          <w:color w:val="0070C0"/>
          <w:w w:val="110"/>
        </w:rPr>
        <w:t>Īstenošanas</w:t>
      </w:r>
      <w:r w:rsidRPr="008E2366">
        <w:rPr>
          <w:color w:val="0070C0"/>
          <w:spacing w:val="13"/>
          <w:w w:val="110"/>
        </w:rPr>
        <w:t xml:space="preserve"> </w:t>
      </w:r>
      <w:r w:rsidRPr="008E2366">
        <w:rPr>
          <w:color w:val="0070C0"/>
          <w:w w:val="110"/>
        </w:rPr>
        <w:t>vieta</w:t>
      </w:r>
    </w:p>
    <w:tbl>
      <w:tblPr>
        <w:tblW w:w="0" w:type="auto"/>
        <w:tblInd w:w="130"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3732"/>
        <w:gridCol w:w="1270"/>
        <w:gridCol w:w="4740"/>
      </w:tblGrid>
      <w:tr w:rsidR="008E2366" w:rsidRPr="008E2366" w14:paraId="48F5F455" w14:textId="77777777" w:rsidTr="00B603E3">
        <w:trPr>
          <w:trHeight w:val="293"/>
        </w:trPr>
        <w:tc>
          <w:tcPr>
            <w:tcW w:w="3732" w:type="dxa"/>
          </w:tcPr>
          <w:p w14:paraId="62991311" w14:textId="77777777" w:rsidR="008E2366" w:rsidRPr="008E2366" w:rsidRDefault="008E2366" w:rsidP="008E2366">
            <w:pPr>
              <w:pStyle w:val="TableParagraph"/>
              <w:ind w:left="232"/>
              <w:rPr>
                <w:b/>
                <w:color w:val="0070C0"/>
                <w:sz w:val="21"/>
              </w:rPr>
            </w:pPr>
            <w:proofErr w:type="spellStart"/>
            <w:r w:rsidRPr="008E2366">
              <w:rPr>
                <w:b/>
                <w:color w:val="0070C0"/>
                <w:w w:val="110"/>
                <w:sz w:val="21"/>
              </w:rPr>
              <w:t>Īstenošanas</w:t>
            </w:r>
            <w:proofErr w:type="spellEnd"/>
            <w:r w:rsidRPr="008E2366">
              <w:rPr>
                <w:b/>
                <w:color w:val="0070C0"/>
                <w:spacing w:val="14"/>
                <w:w w:val="110"/>
                <w:sz w:val="21"/>
              </w:rPr>
              <w:t xml:space="preserve"> </w:t>
            </w:r>
            <w:proofErr w:type="spellStart"/>
            <w:r w:rsidRPr="008E2366">
              <w:rPr>
                <w:b/>
                <w:color w:val="0070C0"/>
                <w:w w:val="110"/>
                <w:sz w:val="21"/>
              </w:rPr>
              <w:t>vietas</w:t>
            </w:r>
            <w:proofErr w:type="spellEnd"/>
            <w:r w:rsidRPr="008E2366">
              <w:rPr>
                <w:b/>
                <w:color w:val="0070C0"/>
                <w:spacing w:val="15"/>
                <w:w w:val="110"/>
                <w:sz w:val="21"/>
              </w:rPr>
              <w:t xml:space="preserve"> </w:t>
            </w:r>
            <w:proofErr w:type="spellStart"/>
            <w:r w:rsidRPr="008E2366">
              <w:rPr>
                <w:b/>
                <w:color w:val="0070C0"/>
                <w:w w:val="110"/>
                <w:sz w:val="21"/>
              </w:rPr>
              <w:t>nosaukums</w:t>
            </w:r>
            <w:proofErr w:type="spellEnd"/>
          </w:p>
        </w:tc>
        <w:tc>
          <w:tcPr>
            <w:tcW w:w="1270" w:type="dxa"/>
          </w:tcPr>
          <w:p w14:paraId="257D55B5" w14:textId="77777777" w:rsidR="008E2366" w:rsidRPr="008E2366" w:rsidRDefault="008E2366" w:rsidP="008E2366">
            <w:pPr>
              <w:pStyle w:val="TableParagraph"/>
              <w:ind w:left="13" w:right="75"/>
              <w:jc w:val="center"/>
              <w:rPr>
                <w:b/>
                <w:color w:val="0070C0"/>
                <w:sz w:val="21"/>
              </w:rPr>
            </w:pPr>
            <w:proofErr w:type="spellStart"/>
            <w:r w:rsidRPr="008E2366">
              <w:rPr>
                <w:b/>
                <w:color w:val="0070C0"/>
                <w:w w:val="110"/>
                <w:sz w:val="21"/>
              </w:rPr>
              <w:t>Pilsēta</w:t>
            </w:r>
            <w:proofErr w:type="spellEnd"/>
          </w:p>
        </w:tc>
        <w:tc>
          <w:tcPr>
            <w:tcW w:w="4740" w:type="dxa"/>
          </w:tcPr>
          <w:p w14:paraId="544DD51F" w14:textId="77777777" w:rsidR="008E2366" w:rsidRPr="008E2366" w:rsidRDefault="008E2366" w:rsidP="008E2366">
            <w:pPr>
              <w:pStyle w:val="TableParagraph"/>
              <w:ind w:left="27"/>
              <w:rPr>
                <w:b/>
                <w:color w:val="0070C0"/>
                <w:sz w:val="21"/>
              </w:rPr>
            </w:pPr>
            <w:proofErr w:type="spellStart"/>
            <w:r w:rsidRPr="008E2366">
              <w:rPr>
                <w:b/>
                <w:color w:val="0070C0"/>
                <w:w w:val="110"/>
                <w:sz w:val="21"/>
              </w:rPr>
              <w:t>Adrese</w:t>
            </w:r>
            <w:proofErr w:type="spellEnd"/>
          </w:p>
        </w:tc>
      </w:tr>
      <w:tr w:rsidR="008E2366" w:rsidRPr="008E2366" w14:paraId="1C1DDF8E" w14:textId="77777777" w:rsidTr="00B603E3">
        <w:trPr>
          <w:trHeight w:val="294"/>
        </w:trPr>
        <w:tc>
          <w:tcPr>
            <w:tcW w:w="3732" w:type="dxa"/>
          </w:tcPr>
          <w:p w14:paraId="1EAB3434" w14:textId="77777777" w:rsidR="008E2366" w:rsidRPr="008E2366" w:rsidRDefault="008E2366" w:rsidP="008E2366">
            <w:pPr>
              <w:pStyle w:val="TableParagraph"/>
              <w:rPr>
                <w:sz w:val="21"/>
              </w:rPr>
            </w:pPr>
            <w:r w:rsidRPr="008E2366">
              <w:rPr>
                <w:sz w:val="21"/>
              </w:rPr>
              <w:t>Daugavpils</w:t>
            </w:r>
            <w:r w:rsidRPr="008E2366">
              <w:rPr>
                <w:spacing w:val="22"/>
                <w:sz w:val="21"/>
              </w:rPr>
              <w:t xml:space="preserve"> </w:t>
            </w:r>
            <w:proofErr w:type="spellStart"/>
            <w:r w:rsidRPr="008E2366">
              <w:rPr>
                <w:sz w:val="21"/>
              </w:rPr>
              <w:t>Universitāte</w:t>
            </w:r>
            <w:proofErr w:type="spellEnd"/>
          </w:p>
        </w:tc>
        <w:tc>
          <w:tcPr>
            <w:tcW w:w="1270" w:type="dxa"/>
          </w:tcPr>
          <w:p w14:paraId="28FE61C5" w14:textId="77777777" w:rsidR="008E2366" w:rsidRPr="008E2366" w:rsidRDefault="008E2366" w:rsidP="008E2366">
            <w:pPr>
              <w:pStyle w:val="TableParagraph"/>
              <w:ind w:left="13"/>
              <w:jc w:val="center"/>
              <w:rPr>
                <w:sz w:val="21"/>
              </w:rPr>
            </w:pPr>
            <w:r w:rsidRPr="008E2366">
              <w:rPr>
                <w:w w:val="105"/>
                <w:sz w:val="21"/>
              </w:rPr>
              <w:t>Daugavpils</w:t>
            </w:r>
          </w:p>
        </w:tc>
        <w:tc>
          <w:tcPr>
            <w:tcW w:w="4740" w:type="dxa"/>
          </w:tcPr>
          <w:p w14:paraId="41F982DB" w14:textId="77777777" w:rsidR="008E2366" w:rsidRPr="008E2366" w:rsidRDefault="008E2366" w:rsidP="008E2366">
            <w:pPr>
              <w:pStyle w:val="TableParagraph"/>
              <w:ind w:left="108"/>
              <w:rPr>
                <w:sz w:val="21"/>
              </w:rPr>
            </w:pPr>
            <w:proofErr w:type="spellStart"/>
            <w:r w:rsidRPr="008E2366">
              <w:rPr>
                <w:spacing w:val="-1"/>
                <w:w w:val="105"/>
                <w:sz w:val="21"/>
              </w:rPr>
              <w:t>Vienības</w:t>
            </w:r>
            <w:proofErr w:type="spellEnd"/>
            <w:r w:rsidRPr="008E2366">
              <w:rPr>
                <w:spacing w:val="-16"/>
                <w:w w:val="105"/>
                <w:sz w:val="21"/>
              </w:rPr>
              <w:t xml:space="preserve"> </w:t>
            </w:r>
            <w:proofErr w:type="spellStart"/>
            <w:r w:rsidRPr="008E2366">
              <w:rPr>
                <w:spacing w:val="-1"/>
                <w:w w:val="105"/>
                <w:sz w:val="21"/>
              </w:rPr>
              <w:t>iela</w:t>
            </w:r>
            <w:proofErr w:type="spellEnd"/>
            <w:r w:rsidRPr="008E2366">
              <w:rPr>
                <w:spacing w:val="-15"/>
                <w:w w:val="105"/>
                <w:sz w:val="21"/>
              </w:rPr>
              <w:t xml:space="preserve"> </w:t>
            </w:r>
            <w:r w:rsidRPr="008E2366">
              <w:rPr>
                <w:spacing w:val="-1"/>
                <w:w w:val="105"/>
                <w:sz w:val="21"/>
              </w:rPr>
              <w:t>13,</w:t>
            </w:r>
            <w:r w:rsidRPr="008E2366">
              <w:rPr>
                <w:spacing w:val="-15"/>
                <w:w w:val="105"/>
                <w:sz w:val="21"/>
              </w:rPr>
              <w:t xml:space="preserve"> </w:t>
            </w:r>
            <w:r w:rsidRPr="008E2366">
              <w:rPr>
                <w:w w:val="105"/>
                <w:sz w:val="21"/>
              </w:rPr>
              <w:t>Daugavpils,</w:t>
            </w:r>
            <w:r w:rsidRPr="008E2366">
              <w:rPr>
                <w:spacing w:val="-15"/>
                <w:w w:val="105"/>
                <w:sz w:val="21"/>
              </w:rPr>
              <w:t xml:space="preserve"> </w:t>
            </w:r>
            <w:r w:rsidRPr="008E2366">
              <w:rPr>
                <w:w w:val="105"/>
                <w:sz w:val="21"/>
              </w:rPr>
              <w:t>LV-5401</w:t>
            </w:r>
          </w:p>
        </w:tc>
      </w:tr>
    </w:tbl>
    <w:p w14:paraId="411615D0" w14:textId="23E965DC" w:rsidR="008E2366" w:rsidRPr="008E2366" w:rsidRDefault="008E2366" w:rsidP="008E2366">
      <w:pPr>
        <w:rPr>
          <w:sz w:val="21"/>
        </w:rPr>
        <w:sectPr w:rsidR="008E2366" w:rsidRPr="008E2366">
          <w:pgSz w:w="11910" w:h="16840"/>
          <w:pgMar w:top="880" w:right="920" w:bottom="660" w:left="960" w:header="0" w:footer="438" w:gutter="0"/>
          <w:cols w:space="720"/>
        </w:sectPr>
      </w:pPr>
    </w:p>
    <w:bookmarkEnd w:id="43"/>
    <w:p w14:paraId="074FB47E" w14:textId="77777777" w:rsidR="008E2366" w:rsidRPr="008E2366" w:rsidRDefault="008E2366" w:rsidP="008E2366">
      <w:pPr>
        <w:rPr>
          <w:rFonts w:ascii="Times New Roman" w:hAnsi="Times New Roman" w:cs="Times New Roman"/>
          <w:b/>
        </w:rPr>
      </w:pPr>
    </w:p>
    <w:p w14:paraId="17CBF6C8" w14:textId="77777777" w:rsidR="008E2366" w:rsidRPr="008E2366" w:rsidRDefault="008E2366" w:rsidP="008E2366">
      <w:pPr>
        <w:pStyle w:val="Heading2"/>
      </w:pPr>
      <w:bookmarkStart w:id="44" w:name="_Toc182380630"/>
      <w:r w:rsidRPr="008E2366">
        <w:t>3.1. Studiju programmas raksturojošie rādītāji</w:t>
      </w:r>
      <w:bookmarkEnd w:id="44"/>
    </w:p>
    <w:p w14:paraId="06C70232" w14:textId="77777777" w:rsidR="008E2366" w:rsidRPr="008E2366" w:rsidRDefault="008E2366" w:rsidP="008E2366">
      <w:pPr>
        <w:pStyle w:val="Heading3"/>
      </w:pPr>
      <w:r w:rsidRPr="008E2366">
        <w:t xml:space="preserve">3.1.1. Apraksts un analīze par izmaiņām studiju programmas parametros, kas veiktas kopš iepriekšējās studiju virziena akreditācijas lapas izsniegšanas vai studiju programmas licences izsniegšanas, ja studiju programma nav iekļauta studiju virziena akreditācijas lapā, tajā skaitā par izmaiņām, kas plānotas studiju virziena novērtēšanas procedūras ietvaros. </w:t>
      </w:r>
    </w:p>
    <w:p w14:paraId="1BABD9BC" w14:textId="77777777" w:rsidR="008E2366" w:rsidRPr="008E2366" w:rsidRDefault="008E2366" w:rsidP="008E2366">
      <w:r w:rsidRPr="008E2366">
        <w:t xml:space="preserve">Par labu metodisko pamatu IT speciālistu sagatavošanā un pilnveidē uzskatāms CS2023: ACM/IEEE-CS/AAAI Computer </w:t>
      </w:r>
      <w:proofErr w:type="spellStart"/>
      <w:r w:rsidRPr="008E2366">
        <w:t>Science</w:t>
      </w:r>
      <w:proofErr w:type="spellEnd"/>
      <w:r w:rsidRPr="008E2366">
        <w:t xml:space="preserve"> </w:t>
      </w:r>
      <w:proofErr w:type="spellStart"/>
      <w:r w:rsidRPr="008E2366">
        <w:t>Curricula</w:t>
      </w:r>
      <w:proofErr w:type="spellEnd"/>
      <w:r w:rsidRPr="008E2366">
        <w:t xml:space="preserve">. Šajā dokumentā Elektronikas inženieru institūta  Datorspeciālistu biedrības (IEEE-CS) un Skaitļojamās tehnikas asociācijas (ACM) ieteikumu veidā ir apkopota pieredze, gatavojot IT speciālistus universitātēs.  Jau kopš 1960.gadiem ACM kopā ar vadošajiem profesionāļiem un zinātniskajām datorspeciālistu biedrībām cenšas adaptēt rekomendācijas ātri mainīgajai datoru videi. Balstoties uz </w:t>
      </w:r>
      <w:proofErr w:type="spellStart"/>
      <w:r w:rsidRPr="008E2366">
        <w:t>Curricula</w:t>
      </w:r>
      <w:proofErr w:type="spellEnd"/>
      <w:r w:rsidRPr="008E2366">
        <w:t xml:space="preserve"> rekomendācijām, programmā ir tādi kursi kā </w:t>
      </w:r>
    </w:p>
    <w:p w14:paraId="2ACCC329" w14:textId="77777777" w:rsidR="008E2366" w:rsidRPr="008E2366" w:rsidRDefault="008E2366" w:rsidP="008E2366">
      <w:pPr>
        <w:pStyle w:val="Bulleted"/>
        <w:ind w:hanging="357"/>
        <w:rPr>
          <w:b/>
        </w:rPr>
      </w:pPr>
      <w:r w:rsidRPr="008E2366">
        <w:rPr>
          <w:rStyle w:val="Strong"/>
          <w:rFonts w:ascii="Calibri" w:hAnsi="Calibri" w:cs="Calibri"/>
          <w:color w:val="000000" w:themeColor="text1"/>
          <w:shd w:val="clear" w:color="auto" w:fill="FFFFFF"/>
        </w:rPr>
        <w:t>Datu analītika</w:t>
      </w:r>
    </w:p>
    <w:p w14:paraId="0C67C8C6" w14:textId="77777777" w:rsidR="008E2366" w:rsidRPr="008E2366" w:rsidRDefault="008E2366" w:rsidP="008E2366">
      <w:pPr>
        <w:pStyle w:val="Bulleted"/>
        <w:ind w:hanging="357"/>
      </w:pPr>
      <w:r w:rsidRPr="008E2366">
        <w:t>Datu analīzes rīki</w:t>
      </w:r>
    </w:p>
    <w:p w14:paraId="048E1559" w14:textId="77777777" w:rsidR="008E2366" w:rsidRPr="008E2366" w:rsidRDefault="008E2366" w:rsidP="008E2366">
      <w:pPr>
        <w:pStyle w:val="Bulleted"/>
        <w:ind w:hanging="357"/>
      </w:pPr>
      <w:proofErr w:type="spellStart"/>
      <w:r w:rsidRPr="008E2366">
        <w:t>Kiberdrošības</w:t>
      </w:r>
      <w:proofErr w:type="spellEnd"/>
      <w:r w:rsidRPr="008E2366">
        <w:t xml:space="preserve"> pamati un personu un uzņēmumu informatīvā drošība</w:t>
      </w:r>
    </w:p>
    <w:p w14:paraId="59D59A66" w14:textId="77777777" w:rsidR="008E2366" w:rsidRPr="008E2366" w:rsidRDefault="008E2366" w:rsidP="008E2366">
      <w:pPr>
        <w:pStyle w:val="Bulleted"/>
        <w:ind w:hanging="357"/>
      </w:pPr>
      <w:r w:rsidRPr="008E2366">
        <w:t>Digitālā mārketinga rīki</w:t>
      </w:r>
    </w:p>
    <w:p w14:paraId="72911531" w14:textId="77777777" w:rsidR="008E2366" w:rsidRPr="008E2366" w:rsidRDefault="008E2366" w:rsidP="008E2366">
      <w:pPr>
        <w:pStyle w:val="Bulleted"/>
        <w:ind w:hanging="357"/>
      </w:pPr>
      <w:r w:rsidRPr="008E2366">
        <w:t>UI/UX dizains.</w:t>
      </w:r>
    </w:p>
    <w:p w14:paraId="42E6E659" w14:textId="77777777" w:rsidR="008E2366" w:rsidRPr="008E2366" w:rsidRDefault="008E2366" w:rsidP="008E2366">
      <w:r w:rsidRPr="008E2366">
        <w:t>Akadēmiskās maģistra programmas „Datorzinātnes”</w:t>
      </w:r>
      <w:r w:rsidRPr="008E2366">
        <w:rPr>
          <w:b/>
        </w:rPr>
        <w:t xml:space="preserve"> </w:t>
      </w:r>
      <w:r w:rsidRPr="008E2366">
        <w:t xml:space="preserve">īpatnība ir dziļas fundamentālas pieejas saskaņošana ar nopietnu praktisko sagatavošanu. Programmas saturs tiek veidots atbilstoši tādiem profesionāliem standartiem kā  </w:t>
      </w:r>
    </w:p>
    <w:p w14:paraId="2F1FAD63" w14:textId="67AD2C21" w:rsidR="008E2366" w:rsidRPr="008E2366" w:rsidRDefault="008E2366" w:rsidP="008E2366">
      <w:pPr>
        <w:pStyle w:val="Bulleted"/>
        <w:ind w:hanging="357"/>
        <w:rPr>
          <w:rStyle w:val="Strong"/>
          <w:b w:val="0"/>
          <w:bCs w:val="0"/>
        </w:rPr>
      </w:pPr>
      <w:proofErr w:type="spellStart"/>
      <w:r w:rsidRPr="008E2366">
        <w:rPr>
          <w:rStyle w:val="Strong"/>
        </w:rPr>
        <w:t>Sistēmanalītiķis</w:t>
      </w:r>
      <w:proofErr w:type="spellEnd"/>
      <w:r w:rsidRPr="008E2366">
        <w:rPr>
          <w:rStyle w:val="Strong"/>
        </w:rPr>
        <w:t xml:space="preserve"> (Kvalifikācijas līmenis </w:t>
      </w:r>
      <w:r w:rsidR="00633035" w:rsidRPr="00633035">
        <w:rPr>
          <w:rStyle w:val="Strong"/>
          <w:strike/>
          <w:highlight w:val="cyan"/>
        </w:rPr>
        <w:t>7</w:t>
      </w:r>
      <w:r w:rsidR="00633035" w:rsidRPr="00633035">
        <w:rPr>
          <w:rStyle w:val="Strong"/>
          <w:highlight w:val="cyan"/>
        </w:rPr>
        <w:t xml:space="preserve"> </w:t>
      </w:r>
      <w:r w:rsidRPr="00633035">
        <w:rPr>
          <w:rStyle w:val="Strong"/>
          <w:highlight w:val="cyan"/>
        </w:rPr>
        <w:t>5</w:t>
      </w:r>
      <w:r w:rsidRPr="008E2366">
        <w:rPr>
          <w:rStyle w:val="Strong"/>
        </w:rPr>
        <w:t>. PKL),</w:t>
      </w:r>
    </w:p>
    <w:p w14:paraId="6D4B8C9F" w14:textId="77777777" w:rsidR="008E2366" w:rsidRPr="008E2366" w:rsidRDefault="008E2366" w:rsidP="008E2366">
      <w:pPr>
        <w:pStyle w:val="Bulleted"/>
        <w:ind w:hanging="357"/>
        <w:rPr>
          <w:rStyle w:val="Strong"/>
          <w:b w:val="0"/>
          <w:bCs w:val="0"/>
        </w:rPr>
      </w:pPr>
      <w:r w:rsidRPr="008E2366">
        <w:rPr>
          <w:rStyle w:val="Strong"/>
        </w:rPr>
        <w:t>Informācijas drošības vadītājs (5. PKL),</w:t>
      </w:r>
    </w:p>
    <w:p w14:paraId="065EB1EA" w14:textId="77777777" w:rsidR="008E2366" w:rsidRPr="008E2366" w:rsidRDefault="008E2366" w:rsidP="008E2366">
      <w:pPr>
        <w:pStyle w:val="Bulleted"/>
        <w:ind w:hanging="357"/>
        <w:rPr>
          <w:rStyle w:val="Strong"/>
          <w:b w:val="0"/>
          <w:bCs w:val="0"/>
        </w:rPr>
      </w:pPr>
      <w:r w:rsidRPr="008E2366">
        <w:rPr>
          <w:rStyle w:val="Strong"/>
        </w:rPr>
        <w:t>Informācijas tehnoloģijas projektu vadītājs (5. PKL).</w:t>
      </w:r>
    </w:p>
    <w:p w14:paraId="79DC251D" w14:textId="77777777" w:rsidR="008E2366" w:rsidRPr="008E2366" w:rsidRDefault="008E2366" w:rsidP="008E2366">
      <w:r w:rsidRPr="008E2366">
        <w:t>Atbilstoši profesijas standartam tika modificēti studiju kursu apraksti, lai pilnveidotu studiju kursu saturu un iegūstamās kompetences.</w:t>
      </w:r>
    </w:p>
    <w:p w14:paraId="0D88B1D7" w14:textId="77777777" w:rsidR="008E2366" w:rsidRPr="008E2366" w:rsidRDefault="008E2366" w:rsidP="008E2366"/>
    <w:p w14:paraId="501B3296" w14:textId="77777777" w:rsidR="008E2366" w:rsidRPr="008E2366" w:rsidRDefault="008E2366" w:rsidP="008E2366">
      <w:pPr>
        <w:pStyle w:val="Heading3"/>
      </w:pPr>
      <w:r w:rsidRPr="008E2366">
        <w:t xml:space="preserve">3.1.2. Analīze un novērtējums par studiju programmas atbilstību studiju virzienam. Analīze par programmas nosaukuma, koda, iegūstamā grāda, profesionālās kvalifikācijas vai grāda un profesionālās kvalifikācijas mērķu un uzdevumu, studiju rezultātu, kā arī uzņemšanas prasību savstarpējo sasaisti. Studiju programmas īstenošanas ilguma un apjoma (tajā skaitā atšķirīgiem studiju programmas īstenošanas variantiem) raksturojums un lietderības novērtējums. </w:t>
      </w:r>
    </w:p>
    <w:p w14:paraId="3E708826" w14:textId="77777777" w:rsidR="008E2366" w:rsidRPr="008E2366" w:rsidRDefault="008E2366" w:rsidP="008E2366">
      <w:pPr>
        <w:rPr>
          <w:rFonts w:cstheme="minorHAnsi"/>
        </w:rPr>
      </w:pPr>
      <w:r w:rsidRPr="008E2366">
        <w:t xml:space="preserve">Akadēmiskā maģistra studiju programmas "Datorzinātnes” nosaukums, iegūstamais grāds (piešķir dabaszinātņu maģistra grādu datorzinātnēs), mērķi un uzdevumi, studiju rezultāti, kā arī uzņemšanas prasības ir savstarpēji saistītas un atbilst </w:t>
      </w:r>
      <w:r w:rsidRPr="008E2366">
        <w:rPr>
          <w:rFonts w:cstheme="minorHAnsi"/>
        </w:rPr>
        <w:t xml:space="preserve">Latvijas kvalifikāciju </w:t>
      </w:r>
      <w:proofErr w:type="spellStart"/>
      <w:r w:rsidRPr="008E2366">
        <w:rPr>
          <w:rFonts w:cstheme="minorHAnsi"/>
        </w:rPr>
        <w:t>ietvarstruktūrai</w:t>
      </w:r>
      <w:proofErr w:type="spellEnd"/>
      <w:r w:rsidRPr="008E2366">
        <w:rPr>
          <w:rFonts w:cstheme="minorHAnsi"/>
        </w:rPr>
        <w:t xml:space="preserve"> (LKI), Eiropas kvalifikāciju </w:t>
      </w:r>
      <w:proofErr w:type="spellStart"/>
      <w:r w:rsidRPr="008E2366">
        <w:rPr>
          <w:rFonts w:cstheme="minorHAnsi"/>
        </w:rPr>
        <w:t>ietvarstruktūrai</w:t>
      </w:r>
      <w:proofErr w:type="spellEnd"/>
      <w:r w:rsidRPr="008E2366">
        <w:rPr>
          <w:rFonts w:cstheme="minorHAnsi"/>
        </w:rPr>
        <w:t xml:space="preserve"> (EKI) un Starptautisko standartizēto izglītības klasifikācijai (ISCED-2011), tāpēc ir piešķirts studiju programmas kods </w:t>
      </w:r>
      <w:r w:rsidRPr="008E2366">
        <w:t>45483</w:t>
      </w:r>
      <w:r w:rsidRPr="008E2366">
        <w:rPr>
          <w:rFonts w:cstheme="minorHAnsi"/>
        </w:rPr>
        <w:t xml:space="preserve"> (MK noteikumi Nr. 322 „Noteikumi par Latvijas izglītības klasifikāciju”), kas apliecina akadēmisko maģistra studiju līmeni izglītības tematiskajā grupā “Dabaszinātnes, matemātika un informācijas tehnoloģijas”, izglītības programmu grupā “Datorsistēmas, datubāzes un datortīkli”.</w:t>
      </w:r>
    </w:p>
    <w:p w14:paraId="7E23E39B" w14:textId="6502A435" w:rsidR="008E2366" w:rsidRPr="008E2366" w:rsidRDefault="008E2366" w:rsidP="008E2366">
      <w:r w:rsidRPr="008E2366">
        <w:t>Akadēmiskā maģistra studiju programma "Datorzinātnes", pilna laika studiju formā tiek īstenota klātienē, 2 studiju gados (</w:t>
      </w:r>
      <w:r w:rsidRPr="00A949EF">
        <w:rPr>
          <w:strike/>
          <w:highlight w:val="cyan"/>
        </w:rPr>
        <w:t>80 KP/</w:t>
      </w:r>
      <w:r w:rsidRPr="008E2366">
        <w:t xml:space="preserve">120 </w:t>
      </w:r>
      <w:r w:rsidRPr="00A949EF">
        <w:rPr>
          <w:strike/>
          <w:highlight w:val="cyan"/>
        </w:rPr>
        <w:t>ECTS</w:t>
      </w:r>
      <w:r w:rsidR="00A949EF" w:rsidRPr="00A949EF">
        <w:rPr>
          <w:highlight w:val="cyan"/>
        </w:rPr>
        <w:t xml:space="preserve"> KP</w:t>
      </w:r>
      <w:r w:rsidRPr="008E2366">
        <w:t xml:space="preserve">), studijas realizējot 4 semestros (pa </w:t>
      </w:r>
      <w:r w:rsidRPr="00A949EF">
        <w:rPr>
          <w:strike/>
          <w:highlight w:val="cyan"/>
        </w:rPr>
        <w:t>20 KP/</w:t>
      </w:r>
      <w:r w:rsidRPr="008E2366">
        <w:t xml:space="preserve"> 30</w:t>
      </w:r>
      <w:r w:rsidR="00A949EF">
        <w:t xml:space="preserve"> </w:t>
      </w:r>
      <w:r w:rsidRPr="00A949EF">
        <w:rPr>
          <w:strike/>
          <w:highlight w:val="cyan"/>
        </w:rPr>
        <w:t>ECTS</w:t>
      </w:r>
      <w:r w:rsidRPr="00A949EF">
        <w:rPr>
          <w:highlight w:val="cyan"/>
        </w:rPr>
        <w:t xml:space="preserve"> </w:t>
      </w:r>
      <w:r w:rsidR="00A949EF" w:rsidRPr="00A949EF">
        <w:rPr>
          <w:highlight w:val="cyan"/>
        </w:rPr>
        <w:t>KP</w:t>
      </w:r>
      <w:r w:rsidR="00A949EF">
        <w:t xml:space="preserve"> </w:t>
      </w:r>
      <w:r w:rsidRPr="008E2366">
        <w:t>katrā semestrī); katra semestra noslēgumā studentu zināšanas, prasmes un kompetence tiek pārbaudītas sesijas laikā. Studiju programmas apguves gaitā studentiem jāiegūst nepieciešamais kredītpunktu skaits, jāizstrādā un jāaizstāv maģistra darbs.</w:t>
      </w:r>
    </w:p>
    <w:p w14:paraId="41DFAE4A" w14:textId="77777777" w:rsidR="008E2366" w:rsidRPr="008E2366" w:rsidRDefault="008E2366" w:rsidP="008E2366">
      <w:r w:rsidRPr="008E2366">
        <w:t>Programmas mērķis ir nodrošināt zināšanu, prasmju un kompetenču kopumu atbilstoši Latvijas izglītības klasifikatora noteiktās pamatstruktūras 7.līmeņa zināšanām, prasmēm un kompetencēm, lai sagatavotu augsti kvalificētus speciālistus, kuri būtu spējīgi projektēt un realizēt sarežģītas informācijas sistēmas, vadīt projektus un speciālistu grupas, iesaistīties pētniecībā un apmācībā.</w:t>
      </w:r>
    </w:p>
    <w:p w14:paraId="3D2E25D3" w14:textId="77777777" w:rsidR="008E2366" w:rsidRPr="008E2366" w:rsidRDefault="008E2366" w:rsidP="008E2366">
      <w:r w:rsidRPr="008E2366">
        <w:t>Programmas galvenie uzdevumi ir:</w:t>
      </w:r>
    </w:p>
    <w:p w14:paraId="2E6DDA6F" w14:textId="77777777" w:rsidR="008E2366" w:rsidRPr="008E2366" w:rsidRDefault="008E2366" w:rsidP="008E2366">
      <w:pPr>
        <w:pStyle w:val="Bulleted"/>
        <w:numPr>
          <w:ilvl w:val="0"/>
          <w:numId w:val="38"/>
        </w:numPr>
      </w:pPr>
      <w:r w:rsidRPr="008E2366">
        <w:t>nodrošināt studentiem apstākļus un iespējas apgūt prasmes un iemaņas savai zinātniskajai un profesionālajai darbībai;</w:t>
      </w:r>
    </w:p>
    <w:p w14:paraId="47619271" w14:textId="77777777" w:rsidR="008E2366" w:rsidRPr="008E2366" w:rsidRDefault="008E2366" w:rsidP="008E2366">
      <w:pPr>
        <w:pStyle w:val="Bulleted"/>
        <w:numPr>
          <w:ilvl w:val="0"/>
          <w:numId w:val="38"/>
        </w:numPr>
      </w:pPr>
      <w:r w:rsidRPr="008E2366">
        <w:lastRenderedPageBreak/>
        <w:t>radināt studentus patstāvīgi un radoši apgūt, kā arī vērtēt un pielietot jaunās informācijas tehnoloģijas, teorijas un produktus;</w:t>
      </w:r>
    </w:p>
    <w:p w14:paraId="053BC2C9" w14:textId="77777777" w:rsidR="008E2366" w:rsidRPr="008E2366" w:rsidRDefault="008E2366" w:rsidP="008E2366">
      <w:pPr>
        <w:pStyle w:val="Bulleted"/>
        <w:numPr>
          <w:ilvl w:val="0"/>
          <w:numId w:val="38"/>
        </w:numPr>
      </w:pPr>
      <w:r w:rsidRPr="008E2366">
        <w:t xml:space="preserve">veicināt studentu prasmi mutiski, </w:t>
      </w:r>
      <w:proofErr w:type="spellStart"/>
      <w:r w:rsidRPr="008E2366">
        <w:t>rakstveidā</w:t>
      </w:r>
      <w:proofErr w:type="spellEnd"/>
      <w:r w:rsidRPr="008E2366">
        <w:t xml:space="preserve"> un ar mūsdienu informācijas tehnoloģiju līdzekļiem parādīt, izskaidrot un aizstāvēt sava darba rezultātus;</w:t>
      </w:r>
    </w:p>
    <w:p w14:paraId="60AC424E" w14:textId="77777777" w:rsidR="008E2366" w:rsidRPr="008E2366" w:rsidRDefault="008E2366" w:rsidP="008E2366">
      <w:pPr>
        <w:pStyle w:val="Bulleted"/>
        <w:numPr>
          <w:ilvl w:val="0"/>
          <w:numId w:val="38"/>
        </w:numPr>
      </w:pPr>
      <w:r w:rsidRPr="008E2366">
        <w:t>radīt motivāciju un sekmēt studentu tālākizglītības vajadzību apmierināšanu, tostarp, motivāciju turpināt mācības doktora līmeņa studiju programmās;</w:t>
      </w:r>
    </w:p>
    <w:p w14:paraId="4B788766" w14:textId="77777777" w:rsidR="008E2366" w:rsidRPr="008E2366" w:rsidRDefault="008E2366" w:rsidP="008E2366">
      <w:pPr>
        <w:pStyle w:val="Bulleted"/>
        <w:numPr>
          <w:ilvl w:val="0"/>
          <w:numId w:val="38"/>
        </w:numPr>
      </w:pPr>
      <w:r w:rsidRPr="008E2366">
        <w:t>attīstīt studentu zinātniskās analīzes spējas, pedagoģiskās iemaņas, prasmi patstāvīgi risināt problēmas, sekmēt viņu iesaistīšanos zinātnisku problēmu risināšanā.</w:t>
      </w:r>
    </w:p>
    <w:p w14:paraId="69EF1E75" w14:textId="77777777" w:rsidR="008E2366" w:rsidRPr="008E2366" w:rsidRDefault="008E2366" w:rsidP="008E2366">
      <w:r w:rsidRPr="008E2366">
        <w:t>Akadēmiskā maģistra studiju programmas "Datorzinātnes” mērķis, uzdevumi un sasniedzamie rezultāti ir ievēroti, nosakot uzņemšanas prasības reflektantiem:</w:t>
      </w:r>
      <w:r w:rsidRPr="008E2366">
        <w:rPr>
          <w:i/>
          <w:sz w:val="21"/>
        </w:rPr>
        <w:t xml:space="preserve"> </w:t>
      </w:r>
      <w:r w:rsidRPr="008E2366">
        <w:t>2.līmeņa vai tai pielīdzināma augstākā profesionālā izglītība informācijas tehnoloģiju vai datorzinātņu jomā.</w:t>
      </w:r>
    </w:p>
    <w:p w14:paraId="15705682" w14:textId="77777777" w:rsidR="008E2366" w:rsidRPr="008E2366" w:rsidRDefault="008E2366" w:rsidP="008E2366">
      <w:r w:rsidRPr="008E2366">
        <w:t xml:space="preserve">Uzņemšanas noteikumi Daugavpils Universitātē izdoti saskaņā ar Augstskolu likumu, Ministru kabineta noteikumiem Nr. 846 „Noteikumi par prasībām, kritērijiem un kārtību uzņemšanai studiju programmās” un DU Satversmi. Tiesības studēt Daugavpils Universitātē ir Latvijas Republikas pilsoņiem un personām, kurām ir Latvijas Republikas izdota </w:t>
      </w:r>
      <w:proofErr w:type="spellStart"/>
      <w:r w:rsidRPr="008E2366">
        <w:t>nepilsoņa</w:t>
      </w:r>
      <w:proofErr w:type="spellEnd"/>
      <w:r w:rsidRPr="008E2366">
        <w:t xml:space="preserve"> pase, kā arī personām, kurām ir izsniegtas pastāvīgās uzturēšanās atļaujas Latvijā. Ārvalstniekiem, kuriem nav izsniegta pastāvīgās uzturēšanās atļauja, tiesības studēt DU nosaka Augstskolu likuma 83. pants un DU Uzņemšanas noteikumi pilna laika studijām ārvalstniekiem.</w:t>
      </w:r>
    </w:p>
    <w:p w14:paraId="11B37133" w14:textId="77777777" w:rsidR="008E2366" w:rsidRPr="008E2366" w:rsidRDefault="008E2366" w:rsidP="008E2366">
      <w:r w:rsidRPr="008E2366">
        <w:t>Uzņemšanas procesu papildus regulē un pirms tā uzsākšanas ar DU Senāta lēmumu tiek apstiprinātas šādas Noteikumu sastāvdaļas: uzņemšanas prasības un kritēriji, uzņemšanas kārtība akadēmiskajam gadam, reģistrācijas maksa, studiju maksa, studiju vietu skaits uzņemšanai. Uzņemšanas noteikumi ir pieejami Daugavpils Universitātes tīmekļa vietnes sadaļā Uzņemšana (</w:t>
      </w:r>
      <w:hyperlink r:id="rId75" w:history="1">
        <w:r w:rsidRPr="008E2366">
          <w:rPr>
            <w:rStyle w:val="Hyperlink"/>
          </w:rPr>
          <w:t>https://du.lv/gribu-studet/uznemsana/</w:t>
        </w:r>
      </w:hyperlink>
      <w:r w:rsidRPr="008E2366">
        <w:t>).</w:t>
      </w:r>
    </w:p>
    <w:p w14:paraId="2C0A7F4E" w14:textId="77777777" w:rsidR="008E2366" w:rsidRPr="008E2366" w:rsidRDefault="008E2366" w:rsidP="008E2366">
      <w:r w:rsidRPr="008E2366">
        <w:t>Minētais apliecina, ka studiju programmas nosaukums, iegūstamais grāds, programmas mērķis, uzdevumi, sasniedzamie rezultāti un uzņemšanas prasības ir savstarpēji saskaņoti, loģiski apvienoti, atbilst Likuma un darba tirgus prasībām.</w:t>
      </w:r>
    </w:p>
    <w:p w14:paraId="29C29BA5" w14:textId="77777777" w:rsidR="008E2366" w:rsidRPr="008E2366" w:rsidRDefault="008E2366" w:rsidP="008E2366"/>
    <w:p w14:paraId="29D9C749" w14:textId="77777777" w:rsidR="008E2366" w:rsidRPr="008E2366" w:rsidRDefault="008E2366" w:rsidP="008E2366">
      <w:pPr>
        <w:pStyle w:val="Heading3"/>
      </w:pPr>
      <w:r w:rsidRPr="008E2366">
        <w:t xml:space="preserve">3.1.3. Studiju programmas ekonomiskais un/ vai sociālais pamatojums, analīze par absolventu nodarbinātību. </w:t>
      </w:r>
    </w:p>
    <w:p w14:paraId="22BEF3CB" w14:textId="77777777" w:rsidR="008E2366" w:rsidRPr="008E2366" w:rsidRDefault="008E2366" w:rsidP="008E2366">
      <w:r w:rsidRPr="008E2366">
        <w:t xml:space="preserve">IKT tehnoloģijas ienāk visās nozarēs, un darba tirgū tiek radītas arvien jaunas ar digitālo ekonomiku saistītas profesijas. Turklāt digitālo inovāciju, piemēram, </w:t>
      </w:r>
      <w:proofErr w:type="spellStart"/>
      <w:r w:rsidRPr="008E2366">
        <w:t>mašīnmācīšanās</w:t>
      </w:r>
      <w:proofErr w:type="spellEnd"/>
      <w:r w:rsidRPr="008E2366">
        <w:t xml:space="preserve">, lielo datu un mākslīgā intelekta (AI) dēļ mainās daudzu darbvietu raksturs, tostarp aug pieprasījums pēc speciālistiem ar iepriekš minētajām un citām jaunām IKT prasmēm. Saskaņā ar Ekonomikas ministrijas darba tirgus prognozēm, IKT speciālistu profesijās (piemēram, datu bāzu un tīklu vecākie speciālisti, programmētāji/lietojumprogrammu veidotāji un analītiķi, informācijas tehnoloģiju darbības un lietotāju atbalsta speciālisti, telekomunikāciju un radiosakaru iekārtu speciālisti un citi) darba tirgū vidējā termiņā veidosies būtiskākā darbaspēka nepietiekamība. Lai nodrošinātu IKT nozares attīstību un apmierinātu citu nozaru pieprasījumu pēc IKT speciālistiem, Ekonomikas ministrija rekomendē palielināt IKT studiju programmu absolventu skaitu līdz 3000 absolventiem gadā. Atalgojums IKT nozarē ir viens no lielākajiem tautsaimniecībā, 2019.gadā programmēšanas un saistītu darbību jomā sasniedzot 2021.00 </w:t>
      </w:r>
      <w:proofErr w:type="spellStart"/>
      <w:r w:rsidRPr="008E2366">
        <w:t>Eur</w:t>
      </w:r>
      <w:proofErr w:type="spellEnd"/>
      <w:r w:rsidRPr="008E2366">
        <w:t xml:space="preserve"> bruto vidējo atalgojumu jeb aptuveni divas reizes augstāku atalgojumu nekā vidēji valstī. Lai arī tas ir izaicinājums augstākās izglītības iestādēm – savstarpējas konkurences apstākļos piesaistīt spējīgus studējošos, darba tirgus situācija ir ļoti labvēlīga IKT studiju virziena attīstībai, jo darba tirgus spēj jauniešiem piedāvāt pievilcīgas, labi apmaksātas darba vietas, kā arī darba devēji ir ļoti ieinteresēti darbinieku piesaistē, tostarp praktikantu uzņemšanā un izglītošanā, nozares popularizācijas pasākumos, sadarbībā ar izglītības iestādēm. Ņemot vērā augstāk minētos ļoti labvēlīgos darba tirgus apstākļus, DU ir liels potenciāls studentu piesaistē IKT studijām nozares speciālistu sagatavošanā un sadarbībā ar darba devējiem gan Latgales reģiona darba tirgus vajadzībām, gan visas Latvijas darba tirgum.</w:t>
      </w:r>
    </w:p>
    <w:p w14:paraId="129B7609" w14:textId="77777777" w:rsidR="008E2366" w:rsidRPr="008E2366" w:rsidRDefault="008E2366" w:rsidP="008E2366">
      <w:r w:rsidRPr="008E2366">
        <w:t xml:space="preserve">Programmas specifika ir dziļas fundamentālas pieejas saskaņošana ar praktisko sagatavošanu. Programma sniedz maģistriem iespēju attīstīties par IT kompāniju pētniekiem un programmu izstrādātājiem. Maģistru programmas “Datorzinātnes” absolventi strādā IT kompānijās, privātajos un valsts uzņēmumos ar attīstītu IT infrastruktūru, </w:t>
      </w:r>
      <w:proofErr w:type="spellStart"/>
      <w:r w:rsidRPr="008E2366">
        <w:t>internetkompānijās</w:t>
      </w:r>
      <w:proofErr w:type="spellEnd"/>
      <w:r w:rsidRPr="008E2366">
        <w:t xml:space="preserve">, izglītības sistēmas organizācijās. Viņi </w:t>
      </w:r>
      <w:r w:rsidRPr="008E2366">
        <w:lastRenderedPageBreak/>
        <w:t xml:space="preserve">veic organizatorisko un vadības, projektēšanas, analītisko darbību informācijas un komunikācijas tehnoloģiju jomā, ir sagatavoti profesionālajai darbībai IT nozarē, tas ir, viņi veic pētniecisko, IT projektu menedžeru, programmētāju  darbu,  strādā par projektētājiem, programmu izstrādātājiem, ir speciālisti, kas ievieš praksē sarežģītas informācijas sistēmas.   </w:t>
      </w:r>
    </w:p>
    <w:p w14:paraId="710BEF17" w14:textId="77777777" w:rsidR="008E2366" w:rsidRPr="008E2366" w:rsidRDefault="008E2366" w:rsidP="008E2366">
      <w:r w:rsidRPr="008E2366">
        <w:t>2021./2022.studiju gadā veiktajā absolventu aptaujā iesaistījās 11 absolventu. Absolventi strādā darbā, kas atbilst iegūtajai izglītībai (91%). 55% respondentu piekrīt, ka iegūtajai izglītībai bija nozīmīga loma darba vietas atrašanā vai uzņēmējdarbības sākšanā.</w:t>
      </w:r>
    </w:p>
    <w:p w14:paraId="71E02B8E" w14:textId="77777777" w:rsidR="008E2366" w:rsidRPr="008E2366" w:rsidRDefault="008E2366" w:rsidP="008E2366">
      <w:r w:rsidRPr="008E2366">
        <w:t xml:space="preserve">   </w:t>
      </w:r>
    </w:p>
    <w:p w14:paraId="3FF3DD7F" w14:textId="77777777" w:rsidR="008E2366" w:rsidRPr="008E2366" w:rsidRDefault="008E2366" w:rsidP="008E2366">
      <w:pPr>
        <w:pStyle w:val="Heading3"/>
      </w:pPr>
      <w:r w:rsidRPr="008E2366">
        <w:t xml:space="preserve">3.1.4. Statistikas dati par studējošajiem studiju programmā, studējošo skaita dinamika, skaita izmaiņu ietekmes faktoru analīze un novērtējums. Analizējot, atsevišķi izdalīt dažādas studiju formas, veidus, valodas. </w:t>
      </w:r>
    </w:p>
    <w:p w14:paraId="0985352B" w14:textId="77777777" w:rsidR="008E2366" w:rsidRPr="008E2366" w:rsidRDefault="008E2366" w:rsidP="008E2366">
      <w:r w:rsidRPr="008E2366">
        <w:t xml:space="preserve">Pārskata periodā maģistra studiju programmā "Datorzinātnes” kopumā studēja 44 maģistranti. Studijas sekmīgi pabeidza tikai 22 studenti. Pārskata periodā ir vērojams arī studējošo atbirums, ar kuriem lielākoties DU lauzusi līgumu vai kuri nav atgriezušies no akadēmiskā atvaļinājuma. Visvairāk studējošo studijas pārtrauc pirmajā studiju gadā. Visbiežāk studējošie norāda personiskus iemeslus studiju procesa pārtraukšanai (finansiālās problēmas, ģimenes apstākļi, veselības problēmas, nespēja apvienot studijas ar darbu). </w:t>
      </w:r>
    </w:p>
    <w:p w14:paraId="565578E7" w14:textId="77777777" w:rsidR="008E2366" w:rsidRPr="008E2366" w:rsidRDefault="008E2366" w:rsidP="008E2366">
      <w:pPr>
        <w:jc w:val="left"/>
      </w:pPr>
      <w:r w:rsidRPr="008E2366">
        <w:t xml:space="preserve">Informācija par studējošo skaita dinamiku ir pieejama pielikumā 3_1_4_Statistikas_dati_par_studejosajiem_AMSP_Dat. </w:t>
      </w:r>
    </w:p>
    <w:p w14:paraId="280C1E4B" w14:textId="77777777" w:rsidR="008E2366" w:rsidRPr="008E2366" w:rsidRDefault="008E2366" w:rsidP="008E2366">
      <w:r w:rsidRPr="008E2366">
        <w:t xml:space="preserve">Kritiski mazs maģistrantu skaits atskaites periodā ir saistīts ar to, ka instrumentālās kompetences līmenis, kas izveidots bakalaura programmas ietvaros, sniedz iespēju beidzējiem sekmīgi strādāt IT industrijā. Bakalaura programmas absolventu motivācija turpināt studijas uzreiz pēc universitātes pabeigšanas ir ārkārtīgi zema. Un pat, ja students iestājas maģistrantūrā un viņa izvēle ir apzināta, ļoti bieži viņš nav gatavs tam patstāvības, </w:t>
      </w:r>
      <w:proofErr w:type="spellStart"/>
      <w:r w:rsidRPr="008E2366">
        <w:t>pašorganizācijas</w:t>
      </w:r>
      <w:proofErr w:type="spellEnd"/>
      <w:r w:rsidRPr="008E2366">
        <w:t xml:space="preserve"> līmenim un ātram studiju procesa ritmam, stingriem patstāvīgo darbu nodošanas termiņiem, pazeminoties kontrolei no docētāju puses un ievērojot prasības, kuras izvirza maģistrantam, tad tikai vēlmes iegūt vēl vienu diplomu par augstāko izglītību izrādās nepietiek, lai sekmīgi pabeigtu divgadīgo maģistra studiju procesu.      </w:t>
      </w:r>
    </w:p>
    <w:p w14:paraId="73F2FE0E" w14:textId="77777777" w:rsidR="008E2366" w:rsidRPr="008E2366" w:rsidRDefault="008E2366" w:rsidP="008E2366">
      <w:r w:rsidRPr="008E2366">
        <w:t xml:space="preserve">Mēs saprotam, ka motivācija studēt maģistrantūrā ir saistīta arī ar piedāvājamās izglītības kvalitāti. Informācijas tehnoloģijas, skaitļojamā tehnika, </w:t>
      </w:r>
      <w:proofErr w:type="spellStart"/>
      <w:r w:rsidRPr="008E2366">
        <w:t>sistēmprogrammatūras</w:t>
      </w:r>
      <w:proofErr w:type="spellEnd"/>
      <w:r w:rsidRPr="008E2366">
        <w:t xml:space="preserve"> nodrošinājums un to izmantošanas jomas mainās ļoti strauji. Tas prasa izglītības procesa struktūras, satura un tehnoloģijas atjauninājumu. Programmas transformācija, kura noritēja atskaites periodā, sniedza iespēju padarīt to mūsdienīgāku, lielākā mērā atbilstošu darba tirgus prasībām.    </w:t>
      </w:r>
    </w:p>
    <w:p w14:paraId="4C0964FB" w14:textId="77777777" w:rsidR="008E2366" w:rsidRPr="008E2366" w:rsidRDefault="008E2366" w:rsidP="008E2366"/>
    <w:p w14:paraId="1F73E1CE" w14:textId="77777777" w:rsidR="008E2366" w:rsidRPr="008E2366" w:rsidRDefault="008E2366" w:rsidP="008E2366">
      <w:pPr>
        <w:pStyle w:val="Heading3"/>
      </w:pPr>
      <w:r w:rsidRPr="008E2366">
        <w:t xml:space="preserve"> 3.1.5. Kopīgās studiju programmas izveides pamatojums un </w:t>
      </w:r>
      <w:proofErr w:type="spellStart"/>
      <w:r w:rsidRPr="008E2366">
        <w:t>partneraugstskolu</w:t>
      </w:r>
      <w:proofErr w:type="spellEnd"/>
      <w:r w:rsidRPr="008E2366">
        <w:t xml:space="preserve"> izvēles raksturojums un novērtējums, iekļaujot informāciju par kopīgās studiju programmas veidošanu un īstenošanu (ja attiecināms). </w:t>
      </w:r>
    </w:p>
    <w:p w14:paraId="3BAA4F89" w14:textId="77777777" w:rsidR="008E2366" w:rsidRPr="008E2366" w:rsidRDefault="008E2366" w:rsidP="008E2366">
      <w:r w:rsidRPr="008E2366">
        <w:t>Nav attiecināms.</w:t>
      </w:r>
    </w:p>
    <w:p w14:paraId="0FBA215A" w14:textId="77777777" w:rsidR="008E2366" w:rsidRPr="008E2366" w:rsidRDefault="008E2366" w:rsidP="008E2366"/>
    <w:p w14:paraId="729E205B" w14:textId="77777777" w:rsidR="008E2366" w:rsidRPr="008E2366" w:rsidRDefault="008E2366" w:rsidP="008E2366">
      <w:pPr>
        <w:pStyle w:val="Heading2"/>
      </w:pPr>
      <w:bookmarkStart w:id="45" w:name="_Toc182380631"/>
      <w:r w:rsidRPr="008E2366">
        <w:t>3.2. Studiju saturs un īstenošana</w:t>
      </w:r>
      <w:bookmarkEnd w:id="45"/>
    </w:p>
    <w:p w14:paraId="374C38C6" w14:textId="77777777" w:rsidR="008E2366" w:rsidRPr="008E2366" w:rsidRDefault="008E2366" w:rsidP="008E2366">
      <w:pPr>
        <w:pStyle w:val="Heading3"/>
      </w:pPr>
      <w:r w:rsidRPr="008E2366">
        <w:t xml:space="preserve">3.2.1. Studiju programmas satura analīze. Studiju kursos/ moduļos iekļautās informācijas, sasniedzamo rezultātu, izvirzīto mērķu u.c. rādītāju savstarpējās sasaistes ar studiju programmas mērķiem un sasniedzamajiem rezultātiem novērtējums. Studiju kursu/ moduļu satura aktualitātes un atbilstības nozares, darba tirgus vajadzībām un zinātnes tendencēm novērtējums, vai un kā studiju kursu/ moduļu saturs tiek aktualizēts atbilstoši nozares, darba tirgus un zinātnes attīstības tendencēm. </w:t>
      </w:r>
    </w:p>
    <w:p w14:paraId="022AC532" w14:textId="77777777" w:rsidR="008E2366" w:rsidRPr="008E2366" w:rsidRDefault="008E2366" w:rsidP="008E2366">
      <w:r w:rsidRPr="008E2366">
        <w:t>Studiju process ir organizēts atbilstoši DU Satversmei, Augstskolu likumam, Valsts akadēmiskās izglītības standartam u.c. normatīvajiem dokumentiem, kuri ir spēkā Latvijas Republikā, kā arī saskaņā ar DU Senātā pieņemtiem studijas reglamentējošiem dokumentiem.</w:t>
      </w:r>
    </w:p>
    <w:p w14:paraId="3DDBCAA8" w14:textId="1A34217E" w:rsidR="008E2366" w:rsidRPr="008E2366" w:rsidRDefault="008E2366" w:rsidP="008E2366">
      <w:r w:rsidRPr="008E2366">
        <w:t xml:space="preserve"> Programmas apjoms ir </w:t>
      </w:r>
      <w:r w:rsidRPr="00A949EF">
        <w:rPr>
          <w:strike/>
          <w:highlight w:val="cyan"/>
        </w:rPr>
        <w:t>80 KP/</w:t>
      </w:r>
      <w:r w:rsidRPr="008E2366">
        <w:t xml:space="preserve"> 120</w:t>
      </w:r>
      <w:r w:rsidRPr="00A949EF">
        <w:rPr>
          <w:strike/>
          <w:highlight w:val="cyan"/>
        </w:rPr>
        <w:t>ECTS</w:t>
      </w:r>
      <w:r w:rsidR="00A949EF" w:rsidRPr="00A949EF">
        <w:rPr>
          <w:highlight w:val="cyan"/>
        </w:rPr>
        <w:t xml:space="preserve"> KP</w:t>
      </w:r>
      <w:r w:rsidRPr="008E2366">
        <w:t>, strukturāli tajā izdala 3 daļas:</w:t>
      </w:r>
    </w:p>
    <w:p w14:paraId="33FA716A" w14:textId="3236FAE1" w:rsidR="008E2366" w:rsidRPr="008E2366" w:rsidRDefault="008E2366" w:rsidP="008E2366">
      <w:pPr>
        <w:pStyle w:val="Bulleted"/>
        <w:ind w:hanging="357"/>
      </w:pPr>
      <w:r w:rsidRPr="008E2366">
        <w:t xml:space="preserve">Zinātņu nozares teorētisko atziņu izpēte – </w:t>
      </w:r>
      <w:r w:rsidRPr="00A949EF">
        <w:rPr>
          <w:strike/>
          <w:highlight w:val="cyan"/>
        </w:rPr>
        <w:t>34 KP/</w:t>
      </w:r>
      <w:r w:rsidRPr="008E2366">
        <w:t xml:space="preserve">51 </w:t>
      </w:r>
      <w:r w:rsidRPr="00A949EF">
        <w:rPr>
          <w:strike/>
          <w:highlight w:val="cyan"/>
        </w:rPr>
        <w:t>ECTS</w:t>
      </w:r>
      <w:r w:rsidR="00A949EF" w:rsidRPr="00A949EF">
        <w:rPr>
          <w:highlight w:val="cyan"/>
        </w:rPr>
        <w:t xml:space="preserve"> KP</w:t>
      </w:r>
      <w:r w:rsidRPr="008E2366">
        <w:t>,</w:t>
      </w:r>
    </w:p>
    <w:p w14:paraId="29DDCCF2" w14:textId="04745EFE" w:rsidR="008E2366" w:rsidRPr="008E2366" w:rsidRDefault="008E2366" w:rsidP="008E2366">
      <w:pPr>
        <w:pStyle w:val="Bulleted"/>
        <w:ind w:hanging="357"/>
      </w:pPr>
      <w:r w:rsidRPr="008E2366">
        <w:lastRenderedPageBreak/>
        <w:t xml:space="preserve">Teorētisko atziņu aprobācija – </w:t>
      </w:r>
      <w:r w:rsidRPr="00A949EF">
        <w:rPr>
          <w:strike/>
          <w:highlight w:val="cyan"/>
        </w:rPr>
        <w:t>26 KP/</w:t>
      </w:r>
      <w:r w:rsidRPr="008E2366">
        <w:t xml:space="preserve">39 </w:t>
      </w:r>
      <w:r w:rsidRPr="00A949EF">
        <w:rPr>
          <w:strike/>
          <w:highlight w:val="cyan"/>
        </w:rPr>
        <w:t>ECTS</w:t>
      </w:r>
      <w:r w:rsidR="00A949EF" w:rsidRPr="00A949EF">
        <w:rPr>
          <w:highlight w:val="cyan"/>
        </w:rPr>
        <w:t xml:space="preserve"> KP</w:t>
      </w:r>
      <w:r w:rsidRPr="008E2366">
        <w:t>,</w:t>
      </w:r>
    </w:p>
    <w:p w14:paraId="3D0C26CC" w14:textId="174F8B20" w:rsidR="008E2366" w:rsidRPr="008E2366" w:rsidRDefault="008E2366" w:rsidP="008E2366">
      <w:pPr>
        <w:pStyle w:val="Bulleted"/>
        <w:ind w:hanging="357"/>
      </w:pPr>
      <w:r w:rsidRPr="008E2366">
        <w:t xml:space="preserve">Maģistra darbs – </w:t>
      </w:r>
      <w:r w:rsidRPr="00A949EF">
        <w:rPr>
          <w:strike/>
          <w:highlight w:val="cyan"/>
        </w:rPr>
        <w:t>20 KP/</w:t>
      </w:r>
      <w:r w:rsidRPr="008E2366">
        <w:t xml:space="preserve">30 </w:t>
      </w:r>
      <w:r w:rsidRPr="00A949EF">
        <w:rPr>
          <w:strike/>
          <w:highlight w:val="cyan"/>
        </w:rPr>
        <w:t>ECTS</w:t>
      </w:r>
      <w:r w:rsidR="00A949EF" w:rsidRPr="00A949EF">
        <w:rPr>
          <w:highlight w:val="cyan"/>
        </w:rPr>
        <w:t xml:space="preserve"> KP</w:t>
      </w:r>
      <w:r w:rsidRPr="008E2366">
        <w:t>.</w:t>
      </w:r>
    </w:p>
    <w:p w14:paraId="16393382" w14:textId="77777777" w:rsidR="008E2366" w:rsidRPr="008E2366" w:rsidRDefault="008E2366" w:rsidP="008E2366">
      <w:pPr>
        <w:rPr>
          <w:rFonts w:ascii="Times New Roman" w:hAnsi="Times New Roman" w:cs="Times New Roman"/>
        </w:rPr>
      </w:pPr>
    </w:p>
    <w:p w14:paraId="2B79BC13" w14:textId="77777777" w:rsidR="008E2366" w:rsidRPr="008E2366" w:rsidRDefault="008E2366" w:rsidP="008E2366">
      <w:r w:rsidRPr="008E2366">
        <w:t xml:space="preserve">Viens no maģistrantūras studiju programmas realizācijas posmiem ir maģistra darba izstrādāšana. Maģistra darbs ir studenta pētījums, kas ir veikts patstāvīgi un kas apliecina teorētisko un praktisko zināšanu, metodisko un organizatorisko iemaņu apguvi datorzinātņu nozarē studiju programmas noteiktajā apjomā. </w:t>
      </w:r>
    </w:p>
    <w:p w14:paraId="7830E111" w14:textId="77777777" w:rsidR="008E2366" w:rsidRPr="008E2366" w:rsidRDefault="008E2366" w:rsidP="008E2366">
      <w:r w:rsidRPr="008E2366">
        <w:t>Maģistra darba mērķis ir veikt patstāvīgu zinātnisko pētījumu un aktuālu problēmu risinājumu izstrādi ar novitātes vai praktiskā lietojuma elementiem datorzinātņu nozarē.</w:t>
      </w:r>
    </w:p>
    <w:p w14:paraId="063743EA" w14:textId="77777777" w:rsidR="008E2366" w:rsidRPr="008E2366" w:rsidRDefault="008E2366" w:rsidP="008E2366">
      <w:pPr>
        <w:rPr>
          <w:rFonts w:ascii="Times New Roman" w:hAnsi="Times New Roman" w:cs="Times New Roman"/>
        </w:rPr>
      </w:pPr>
    </w:p>
    <w:p w14:paraId="11350981" w14:textId="77777777" w:rsidR="008E2366" w:rsidRPr="008E2366" w:rsidRDefault="008E2366" w:rsidP="008E2366">
      <w:r w:rsidRPr="008E2366">
        <w:t>Studiju plāns pielikumā 3_2_1_Studiju_plans_AMSP_Dat.</w:t>
      </w:r>
    </w:p>
    <w:p w14:paraId="3ABA54C2" w14:textId="77777777" w:rsidR="008E2366" w:rsidRPr="008E2366" w:rsidRDefault="008E2366" w:rsidP="008E2366">
      <w:pPr>
        <w:rPr>
          <w:lang w:val="en-US"/>
        </w:rPr>
      </w:pPr>
      <w:r w:rsidRPr="008E2366">
        <w:t>Sasniedzamie studiju rezultāti</w:t>
      </w:r>
      <w:r w:rsidRPr="008E2366">
        <w:rPr>
          <w:lang w:val="en-US"/>
        </w:rPr>
        <w:t>:</w:t>
      </w:r>
    </w:p>
    <w:p w14:paraId="1952677A" w14:textId="77777777" w:rsidR="008E2366" w:rsidRPr="008E2366" w:rsidRDefault="008E2366" w:rsidP="008E2366">
      <w:pPr>
        <w:rPr>
          <w:w w:val="105"/>
        </w:rPr>
      </w:pPr>
      <w:r w:rsidRPr="008E2366">
        <w:rPr>
          <w:w w:val="105"/>
        </w:rPr>
        <w:t>Zināšanas:</w:t>
      </w:r>
    </w:p>
    <w:p w14:paraId="0958745D" w14:textId="77777777" w:rsidR="008E2366" w:rsidRPr="008E2366" w:rsidRDefault="008E2366" w:rsidP="008E2366">
      <w:pPr>
        <w:pStyle w:val="ListParagraph"/>
        <w:numPr>
          <w:ilvl w:val="0"/>
          <w:numId w:val="36"/>
        </w:numPr>
        <w:rPr>
          <w:w w:val="105"/>
        </w:rPr>
      </w:pPr>
      <w:r w:rsidRPr="008E2366">
        <w:rPr>
          <w:w w:val="105"/>
        </w:rPr>
        <w:t>zina teorētiskās informātikas un informācijas tehnoloģiju jomas attīstības mūsdienu tendences, zinātniskos un lietišķos sasniegumus;</w:t>
      </w:r>
    </w:p>
    <w:p w14:paraId="2174BA60" w14:textId="77777777" w:rsidR="008E2366" w:rsidRPr="008E2366" w:rsidRDefault="008E2366" w:rsidP="008E2366">
      <w:pPr>
        <w:pStyle w:val="ListParagraph"/>
        <w:numPr>
          <w:ilvl w:val="0"/>
          <w:numId w:val="36"/>
        </w:numPr>
        <w:rPr>
          <w:w w:val="105"/>
        </w:rPr>
      </w:pPr>
      <w:r w:rsidRPr="008E2366">
        <w:rPr>
          <w:w w:val="105"/>
        </w:rPr>
        <w:t>zina programmēšanas valodu un sistēmu stāvokli un principiālās iespējas, kā arī situāciju programmēšanas valodu standartizācijas jomā;</w:t>
      </w:r>
    </w:p>
    <w:p w14:paraId="161EBD42" w14:textId="77777777" w:rsidR="008E2366" w:rsidRPr="008E2366" w:rsidRDefault="008E2366" w:rsidP="008E2366">
      <w:pPr>
        <w:pStyle w:val="ListParagraph"/>
        <w:numPr>
          <w:ilvl w:val="0"/>
          <w:numId w:val="36"/>
        </w:numPr>
        <w:rPr>
          <w:w w:val="105"/>
        </w:rPr>
      </w:pPr>
      <w:r w:rsidRPr="008E2366">
        <w:rPr>
          <w:w w:val="105"/>
        </w:rPr>
        <w:t>zina globālās informācijas infrastruktūras un tīkla lietišķo programmu arhitektūru un funkcionēšanas principus;</w:t>
      </w:r>
    </w:p>
    <w:p w14:paraId="344F5249" w14:textId="77777777" w:rsidR="008E2366" w:rsidRPr="008E2366" w:rsidRDefault="008E2366" w:rsidP="008E2366">
      <w:pPr>
        <w:rPr>
          <w:w w:val="105"/>
        </w:rPr>
      </w:pPr>
      <w:r w:rsidRPr="008E2366">
        <w:rPr>
          <w:w w:val="105"/>
        </w:rPr>
        <w:t>Prasmes:</w:t>
      </w:r>
    </w:p>
    <w:p w14:paraId="62149508" w14:textId="77777777" w:rsidR="008E2366" w:rsidRPr="008E2366" w:rsidRDefault="008E2366" w:rsidP="008E2366">
      <w:pPr>
        <w:pStyle w:val="ListParagraph"/>
        <w:numPr>
          <w:ilvl w:val="0"/>
          <w:numId w:val="36"/>
        </w:numPr>
        <w:rPr>
          <w:w w:val="105"/>
        </w:rPr>
      </w:pPr>
      <w:r w:rsidRPr="008E2366">
        <w:rPr>
          <w:w w:val="105"/>
        </w:rPr>
        <w:t xml:space="preserve">prot realizēt konceptuālo analīzi, risinot zinātniskus un lietišķus uzdevumus informācijas tehnoloģiju jomā; </w:t>
      </w:r>
    </w:p>
    <w:p w14:paraId="4AA63DEE" w14:textId="77777777" w:rsidR="008E2366" w:rsidRPr="008E2366" w:rsidRDefault="008E2366" w:rsidP="008E2366">
      <w:pPr>
        <w:pStyle w:val="ListParagraph"/>
        <w:numPr>
          <w:ilvl w:val="0"/>
          <w:numId w:val="36"/>
        </w:numPr>
        <w:rPr>
          <w:w w:val="105"/>
        </w:rPr>
      </w:pPr>
      <w:r w:rsidRPr="008E2366">
        <w:rPr>
          <w:w w:val="105"/>
        </w:rPr>
        <w:t>prot izmantot teorētiskās informātikas un informācijas tehnoloģiju mūsdienu teorijas, metodes, sistēmas un līdzekļus zinātniski pētniecisko un lietišķo uzdevumu risināšanā;</w:t>
      </w:r>
    </w:p>
    <w:p w14:paraId="66A2AE1F" w14:textId="77777777" w:rsidR="008E2366" w:rsidRPr="008E2366" w:rsidRDefault="008E2366" w:rsidP="008E2366">
      <w:pPr>
        <w:pStyle w:val="ListParagraph"/>
        <w:numPr>
          <w:ilvl w:val="0"/>
          <w:numId w:val="36"/>
        </w:numPr>
        <w:rPr>
          <w:w w:val="105"/>
        </w:rPr>
      </w:pPr>
      <w:r w:rsidRPr="008E2366">
        <w:rPr>
          <w:w w:val="105"/>
        </w:rPr>
        <w:t>prot izmantot fundamentālās koncepcijas, sistēmu metodoloģijas, starptautisko un profesionālo standartu zināšanas, integrētās vides un instrumentālos līdzekļus, tīkla programmas un servisus informācijas tehnoloģiju jomā;</w:t>
      </w:r>
    </w:p>
    <w:p w14:paraId="09FED33A" w14:textId="77777777" w:rsidR="008E2366" w:rsidRPr="008E2366" w:rsidRDefault="008E2366" w:rsidP="008E2366">
      <w:pPr>
        <w:rPr>
          <w:w w:val="105"/>
        </w:rPr>
      </w:pPr>
      <w:r w:rsidRPr="008E2366">
        <w:rPr>
          <w:w w:val="105"/>
        </w:rPr>
        <w:t>Kompetence:</w:t>
      </w:r>
    </w:p>
    <w:p w14:paraId="0FFA0422" w14:textId="77777777" w:rsidR="008E2366" w:rsidRPr="008E2366" w:rsidRDefault="008E2366" w:rsidP="008E2366">
      <w:pPr>
        <w:pStyle w:val="ListParagraph"/>
        <w:numPr>
          <w:ilvl w:val="0"/>
          <w:numId w:val="36"/>
        </w:numPr>
        <w:rPr>
          <w:w w:val="105"/>
        </w:rPr>
      </w:pPr>
      <w:r w:rsidRPr="008E2366">
        <w:rPr>
          <w:w w:val="105"/>
        </w:rPr>
        <w:t xml:space="preserve">spēj izmantot matemātiskās un informācijas modelēšanas metodes zinātnisko un lietišķo uzdevumu risināšanā; </w:t>
      </w:r>
    </w:p>
    <w:p w14:paraId="057D3857" w14:textId="77777777" w:rsidR="008E2366" w:rsidRPr="008E2366" w:rsidRDefault="008E2366" w:rsidP="008E2366">
      <w:pPr>
        <w:pStyle w:val="ListParagraph"/>
        <w:numPr>
          <w:ilvl w:val="0"/>
          <w:numId w:val="36"/>
        </w:numPr>
        <w:rPr>
          <w:w w:val="105"/>
        </w:rPr>
      </w:pPr>
      <w:r w:rsidRPr="008E2366">
        <w:rPr>
          <w:w w:val="105"/>
        </w:rPr>
        <w:t xml:space="preserve">spēj profesionāli noformēt, iesniegt un prezentēt zinātniski pētniecisko un ražošanas tehnoloģisko pētījumu rezultātus savas darbības profilā; </w:t>
      </w:r>
    </w:p>
    <w:p w14:paraId="2FE7069F" w14:textId="77777777" w:rsidR="008E2366" w:rsidRPr="008E2366" w:rsidRDefault="008E2366" w:rsidP="008E2366">
      <w:pPr>
        <w:pStyle w:val="ListParagraph"/>
        <w:numPr>
          <w:ilvl w:val="0"/>
          <w:numId w:val="36"/>
        </w:numPr>
      </w:pPr>
      <w:r w:rsidRPr="008E2366">
        <w:rPr>
          <w:w w:val="105"/>
        </w:rPr>
        <w:t>spēj patstāvīgi izvirzīt un risināt zinātniskos un lietišķos uzdevumus teorētiskās informātikas, lietišķās matemātikas un informācijas tehnoloģiju jomā atbilstoši mūsdienu zinātniskajam un tehniskajam līmenim.</w:t>
      </w:r>
    </w:p>
    <w:p w14:paraId="4CF5D143" w14:textId="77777777" w:rsidR="008E2366" w:rsidRPr="008E2366" w:rsidRDefault="008E2366" w:rsidP="008E2366">
      <w:r w:rsidRPr="008E2366">
        <w:t>Studiju programmas saturs un studiju kursi ir vērsti uz programmas studiju rezultātu sasniegšanu. Programmas uzbūve ir loģiska un ir vērsta uz pētniecisko prasmju padziļināšanu un praktisko iemaņu pilnveidošanu. Analizējot studiju kursos iekļautās informācijas, sasniedzamo rezultātu, izvirzīto mērķu u.c. rādītāju savstarpējo sasaisti ar studiju programmas mērķiem un sasniedzamajiem rezultātiem, tika veikts studiju kursu kartējums. Studiju kursos definētie mērķi un sasniedzamie rezultāti atbilst studiju programmas rezultātiem un ir saskaņoti ar augstāko līmeņu studiju programmām. Studiju kursu satura tēmu izvēle atbilst studiju kursu definētajiem rezultātiem - prasmēm, zināšanām un kompetencēm.</w:t>
      </w:r>
    </w:p>
    <w:p w14:paraId="0D69C678" w14:textId="77777777" w:rsidR="008E2366" w:rsidRPr="008E2366" w:rsidRDefault="008E2366" w:rsidP="008E2366">
      <w:r w:rsidRPr="008E2366">
        <w:t xml:space="preserve">Latvijā darbaspēka pieprasījumu īstermiņā (līdz vienam gadam) prognozē NVA, savukārt vidēja un ilgtermiņa darba tirgus prognozes izstrādā Ekonomikas ministrija. </w:t>
      </w:r>
    </w:p>
    <w:p w14:paraId="2DEF95E1" w14:textId="77777777" w:rsidR="008E2366" w:rsidRPr="008E2366" w:rsidRDefault="008E2366" w:rsidP="008E2366">
      <w:r w:rsidRPr="008E2366">
        <w:t>Pieprasītākās darba tirgus profesijas Latvijā 2023.gadā:</w:t>
      </w:r>
    </w:p>
    <w:p w14:paraId="5B5599A0" w14:textId="77777777" w:rsidR="008E2366" w:rsidRPr="008E2366" w:rsidRDefault="008E2366" w:rsidP="008E2366">
      <w:pPr>
        <w:pStyle w:val="Bulleted"/>
        <w:ind w:hanging="357"/>
      </w:pPr>
      <w:r w:rsidRPr="008E2366">
        <w:t>Projektu vadītāji;</w:t>
      </w:r>
    </w:p>
    <w:p w14:paraId="7DF37480" w14:textId="77777777" w:rsidR="008E2366" w:rsidRPr="008E2366" w:rsidRDefault="008E2366" w:rsidP="008E2366">
      <w:pPr>
        <w:pStyle w:val="Bulleted"/>
        <w:ind w:hanging="357"/>
      </w:pPr>
      <w:r w:rsidRPr="008E2366">
        <w:t>Interneta drošības speciālisti;</w:t>
      </w:r>
    </w:p>
    <w:p w14:paraId="7FC9497C" w14:textId="77777777" w:rsidR="008E2366" w:rsidRPr="008E2366" w:rsidRDefault="008E2366" w:rsidP="008E2366">
      <w:pPr>
        <w:pStyle w:val="Bulleted"/>
        <w:ind w:hanging="357"/>
      </w:pPr>
      <w:r w:rsidRPr="008E2366">
        <w:t>Mārketinga analītiķi;</w:t>
      </w:r>
    </w:p>
    <w:p w14:paraId="681504F8" w14:textId="77777777" w:rsidR="008E2366" w:rsidRPr="008E2366" w:rsidRDefault="008E2366" w:rsidP="008E2366">
      <w:pPr>
        <w:pStyle w:val="Bulleted"/>
        <w:ind w:hanging="357"/>
      </w:pPr>
      <w:r w:rsidRPr="008E2366">
        <w:t>Programmētāji.</w:t>
      </w:r>
    </w:p>
    <w:p w14:paraId="096C7FBB" w14:textId="77777777" w:rsidR="008E2366" w:rsidRPr="008E2366" w:rsidRDefault="008E2366" w:rsidP="008E2366">
      <w:r w:rsidRPr="008E2366">
        <w:lastRenderedPageBreak/>
        <w:t>Maģistra studiju programmas absolventi var strādāt jebkurā no šiem virzieniem. Tādi studiju kursi kā</w:t>
      </w:r>
    </w:p>
    <w:p w14:paraId="226CD00C" w14:textId="77777777" w:rsidR="008E2366" w:rsidRPr="008E2366" w:rsidRDefault="008E2366" w:rsidP="008E2366">
      <w:pPr>
        <w:pStyle w:val="Bulleted"/>
        <w:ind w:hanging="357"/>
      </w:pPr>
      <w:r w:rsidRPr="008E2366">
        <w:t>Programmnodrošinājuma izstrāde,</w:t>
      </w:r>
    </w:p>
    <w:p w14:paraId="43762F28" w14:textId="77777777" w:rsidR="008E2366" w:rsidRPr="008E2366" w:rsidRDefault="008E2366" w:rsidP="008E2366">
      <w:pPr>
        <w:pStyle w:val="Bulleted"/>
        <w:ind w:hanging="357"/>
      </w:pPr>
      <w:r w:rsidRPr="008E2366">
        <w:t>Digitālā mārketinga rīki,</w:t>
      </w:r>
    </w:p>
    <w:p w14:paraId="27FBE05C" w14:textId="77777777" w:rsidR="008E2366" w:rsidRPr="008E2366" w:rsidRDefault="008E2366" w:rsidP="008E2366">
      <w:pPr>
        <w:pStyle w:val="Bulleted"/>
        <w:ind w:hanging="357"/>
      </w:pPr>
      <w:proofErr w:type="spellStart"/>
      <w:r w:rsidRPr="008E2366">
        <w:t>Kiberdrošības</w:t>
      </w:r>
      <w:proofErr w:type="spellEnd"/>
      <w:r w:rsidRPr="008E2366">
        <w:t xml:space="preserve"> pamati un personu un uzņēmumu informatīvā drošība</w:t>
      </w:r>
    </w:p>
    <w:p w14:paraId="04DAE033" w14:textId="77777777" w:rsidR="008E2366" w:rsidRPr="008E2366" w:rsidRDefault="008E2366" w:rsidP="008E2366">
      <w:pPr>
        <w:ind w:firstLine="0"/>
      </w:pPr>
      <w:r w:rsidRPr="008E2366">
        <w:t xml:space="preserve">ļauj maģistrantiem paaugstināt savu kompetenci saskaņā ar darba tirgus prasībām. </w:t>
      </w:r>
    </w:p>
    <w:p w14:paraId="5BD7AF89" w14:textId="77777777" w:rsidR="008E2366" w:rsidRPr="008E2366" w:rsidRDefault="008E2366" w:rsidP="008E2366">
      <w:r w:rsidRPr="008E2366">
        <w:t>Datorzinātņu pētījumu tendences:</w:t>
      </w:r>
    </w:p>
    <w:p w14:paraId="7C75FEA5" w14:textId="77777777" w:rsidR="008E2366" w:rsidRPr="008E2366" w:rsidRDefault="008E2366" w:rsidP="008E2366">
      <w:pPr>
        <w:pStyle w:val="Bulleted"/>
        <w:ind w:hanging="357"/>
      </w:pPr>
      <w:r w:rsidRPr="008E2366">
        <w:t>Mākslīgais intelekts un robotika;</w:t>
      </w:r>
    </w:p>
    <w:p w14:paraId="55B70503" w14:textId="77777777" w:rsidR="008E2366" w:rsidRPr="008E2366" w:rsidRDefault="008E2366" w:rsidP="008E2366">
      <w:pPr>
        <w:pStyle w:val="Bulleted"/>
        <w:ind w:hanging="357"/>
      </w:pPr>
      <w:r w:rsidRPr="008E2366">
        <w:t>Lielo datu analīze;</w:t>
      </w:r>
    </w:p>
    <w:p w14:paraId="694834B4" w14:textId="77777777" w:rsidR="008E2366" w:rsidRPr="008E2366" w:rsidRDefault="008E2366" w:rsidP="008E2366">
      <w:pPr>
        <w:pStyle w:val="Bulleted"/>
        <w:ind w:hanging="357"/>
      </w:pPr>
      <w:proofErr w:type="spellStart"/>
      <w:r w:rsidRPr="008E2366">
        <w:t>Kiberdrošība</w:t>
      </w:r>
      <w:proofErr w:type="spellEnd"/>
      <w:r w:rsidRPr="008E2366">
        <w:t>.</w:t>
      </w:r>
    </w:p>
    <w:p w14:paraId="121ADDD2" w14:textId="77777777" w:rsidR="008E2366" w:rsidRPr="008E2366" w:rsidRDefault="008E2366" w:rsidP="008E2366">
      <w:r w:rsidRPr="008E2366">
        <w:t xml:space="preserve">Šīs tendences atspoguļotas studiju kursos: </w:t>
      </w:r>
    </w:p>
    <w:p w14:paraId="2BBC8181" w14:textId="77777777" w:rsidR="008E2366" w:rsidRPr="008E2366" w:rsidRDefault="008E2366" w:rsidP="008E2366">
      <w:pPr>
        <w:pStyle w:val="Bulleted"/>
        <w:ind w:hanging="357"/>
      </w:pPr>
      <w:r w:rsidRPr="008E2366">
        <w:t>Datu analītika;</w:t>
      </w:r>
    </w:p>
    <w:p w14:paraId="79C0FEE3" w14:textId="77777777" w:rsidR="008E2366" w:rsidRPr="008E2366" w:rsidRDefault="008E2366" w:rsidP="008E2366">
      <w:pPr>
        <w:pStyle w:val="Bulleted"/>
        <w:ind w:hanging="357"/>
      </w:pPr>
      <w:r w:rsidRPr="008E2366">
        <w:t>Datu analīzes rīki;</w:t>
      </w:r>
    </w:p>
    <w:p w14:paraId="7BFF402D" w14:textId="77777777" w:rsidR="008E2366" w:rsidRPr="008E2366" w:rsidRDefault="008E2366" w:rsidP="008E2366">
      <w:pPr>
        <w:pStyle w:val="Bulleted"/>
        <w:ind w:hanging="357"/>
      </w:pPr>
      <w:r w:rsidRPr="008E2366">
        <w:t>Intelektuālās sistēmas;</w:t>
      </w:r>
    </w:p>
    <w:p w14:paraId="0A4DE5FA" w14:textId="77777777" w:rsidR="008E2366" w:rsidRPr="008E2366" w:rsidRDefault="008E2366" w:rsidP="008E2366">
      <w:pPr>
        <w:pStyle w:val="Bulleted"/>
        <w:ind w:hanging="357"/>
      </w:pPr>
      <w:proofErr w:type="spellStart"/>
      <w:r w:rsidRPr="008E2366">
        <w:t>Kiberdrošības</w:t>
      </w:r>
      <w:proofErr w:type="spellEnd"/>
      <w:r w:rsidRPr="008E2366">
        <w:t xml:space="preserve"> pamati un personu un uzņēmumu informatīvā drošība.</w:t>
      </w:r>
    </w:p>
    <w:p w14:paraId="697C6363" w14:textId="77777777" w:rsidR="008E2366" w:rsidRPr="008E2366" w:rsidRDefault="008E2366" w:rsidP="008E2366">
      <w:pPr>
        <w:rPr>
          <w:rFonts w:ascii="Times New Roman" w:hAnsi="Times New Roman" w:cs="Times New Roman"/>
        </w:rPr>
      </w:pPr>
    </w:p>
    <w:p w14:paraId="63FDB650" w14:textId="77777777" w:rsidR="008E2366" w:rsidRPr="008E2366" w:rsidRDefault="008E2366" w:rsidP="008E2366">
      <w:pPr>
        <w:pStyle w:val="Heading3"/>
      </w:pPr>
      <w:r w:rsidRPr="008E2366">
        <w:t xml:space="preserve">3.2.2. Maģistra vai doktora studiju programmu gadījumā norādīt un sniegt pamatojumu, vai grādu piešķiršana balstīta attiecīgās zinātnes nozares vai mākslinieciskās jaunrades jomas sasniegumos un atziņās. Doktora studiju programmas gadījumā, galveno pētniecības virzienu apraksts, programmas ietekme uz pētniecību un citiem izglītības līmeņiem (ja piemērojams). </w:t>
      </w:r>
    </w:p>
    <w:p w14:paraId="174803BD" w14:textId="77777777" w:rsidR="008E2366" w:rsidRPr="008E2366" w:rsidRDefault="008E2366" w:rsidP="008E2366">
      <w:pPr>
        <w:rPr>
          <w:lang w:eastAsia="ru-RU"/>
        </w:rPr>
      </w:pPr>
      <w:r w:rsidRPr="008E2366">
        <w:rPr>
          <w:lang w:eastAsia="ru-RU"/>
        </w:rPr>
        <w:t>Studiju programma izstrādāta saskaņā ar Latvijas Republikas Izglītības likumu un Latvijas Republikas Augstskolu likumu. Esam veidojuši šo studiju programmu atbilstoši visām Noteikumiem par valsts akadēmiskās izglītības standartu (MK 13.05.2014. noteikumi Nr. 240) prasībām.</w:t>
      </w:r>
    </w:p>
    <w:p w14:paraId="40C439FC" w14:textId="77777777" w:rsidR="008E2366" w:rsidRPr="008E2366" w:rsidRDefault="008E2366" w:rsidP="008E2366">
      <w:r w:rsidRPr="008E2366">
        <w:t>IT jomas profesionāļu sagatavošanas mācību–metodiskie pamati atspoguļoti dokumentos “</w:t>
      </w:r>
      <w:proofErr w:type="spellStart"/>
      <w:r w:rsidRPr="008E2366">
        <w:t>Computing</w:t>
      </w:r>
      <w:proofErr w:type="spellEnd"/>
      <w:r w:rsidRPr="008E2366">
        <w:t xml:space="preserve"> </w:t>
      </w:r>
      <w:proofErr w:type="spellStart"/>
      <w:r w:rsidRPr="008E2366">
        <w:t>Curricula</w:t>
      </w:r>
      <w:proofErr w:type="spellEnd"/>
      <w:r w:rsidRPr="008E2366">
        <w:t xml:space="preserve"> </w:t>
      </w:r>
      <w:proofErr w:type="spellStart"/>
      <w:r w:rsidRPr="008E2366">
        <w:t>for</w:t>
      </w:r>
      <w:proofErr w:type="spellEnd"/>
      <w:r w:rsidRPr="008E2366">
        <w:t xml:space="preserve"> 2023-2026”  un Computer </w:t>
      </w:r>
      <w:proofErr w:type="spellStart"/>
      <w:r w:rsidRPr="008E2366">
        <w:t>Science</w:t>
      </w:r>
      <w:proofErr w:type="spellEnd"/>
      <w:r w:rsidRPr="008E2366">
        <w:t xml:space="preserve"> </w:t>
      </w:r>
      <w:proofErr w:type="spellStart"/>
      <w:r w:rsidRPr="008E2366">
        <w:t>Curricula</w:t>
      </w:r>
      <w:proofErr w:type="spellEnd"/>
      <w:r w:rsidRPr="008E2366">
        <w:t xml:space="preserve"> 2023 (CS2023). Šie dokumenti atspoguļo mūsdienu prasības apmācības līmenim IT virzienā, kā arī attiecīgo studiju programmu realizācijas principus un metodes. Starptautiskajā izglītības praksē IT jomas speciālistu sagatavošanas virziens no 1989.gada guvis nosaukumu „</w:t>
      </w:r>
      <w:proofErr w:type="spellStart"/>
      <w:r w:rsidRPr="008E2366">
        <w:t>Computing</w:t>
      </w:r>
      <w:proofErr w:type="spellEnd"/>
      <w:r w:rsidRPr="008E2366">
        <w:t xml:space="preserve">”. Datorzinātnes (Computer </w:t>
      </w:r>
      <w:proofErr w:type="spellStart"/>
      <w:r w:rsidRPr="008E2366">
        <w:t>Science</w:t>
      </w:r>
      <w:proofErr w:type="spellEnd"/>
      <w:r w:rsidRPr="008E2366">
        <w:t>) ir viens no „</w:t>
      </w:r>
      <w:proofErr w:type="spellStart"/>
      <w:r w:rsidRPr="008E2366">
        <w:t>Computing</w:t>
      </w:r>
      <w:proofErr w:type="spellEnd"/>
      <w:r w:rsidRPr="008E2366">
        <w:t xml:space="preserve">” </w:t>
      </w:r>
      <w:proofErr w:type="spellStart"/>
      <w:r w:rsidRPr="008E2366">
        <w:t>profilvirzieniem</w:t>
      </w:r>
      <w:proofErr w:type="spellEnd"/>
      <w:r w:rsidRPr="008E2366">
        <w:t>.</w:t>
      </w:r>
    </w:p>
    <w:p w14:paraId="42F14799" w14:textId="77777777" w:rsidR="008E2366" w:rsidRPr="008E2366" w:rsidRDefault="008E2366" w:rsidP="008E2366">
      <w:r w:rsidRPr="008E2366">
        <w:t>CS2023 plānotās zināšanu jomas (</w:t>
      </w:r>
      <w:hyperlink r:id="rId76" w:history="1">
        <w:r w:rsidRPr="008E2366">
          <w:rPr>
            <w:rStyle w:val="Hyperlink"/>
          </w:rPr>
          <w:t>https://csed.acm.org/knowledge-areas/</w:t>
        </w:r>
      </w:hyperlink>
      <w:r w:rsidRPr="008E2366">
        <w:t>):</w:t>
      </w:r>
    </w:p>
    <w:p w14:paraId="3D548443" w14:textId="77777777" w:rsidR="008E2366" w:rsidRPr="008E2366" w:rsidRDefault="008E2366" w:rsidP="008E2366">
      <w:pPr>
        <w:pStyle w:val="ListParagraph"/>
        <w:numPr>
          <w:ilvl w:val="0"/>
          <w:numId w:val="37"/>
        </w:numPr>
      </w:pPr>
      <w:r w:rsidRPr="008E2366">
        <w:t>Algoritmu teorijas pamati</w:t>
      </w:r>
    </w:p>
    <w:p w14:paraId="6E62C359" w14:textId="77777777" w:rsidR="008E2366" w:rsidRPr="008E2366" w:rsidRDefault="008E2366" w:rsidP="008E2366">
      <w:pPr>
        <w:pStyle w:val="ListParagraph"/>
        <w:numPr>
          <w:ilvl w:val="0"/>
          <w:numId w:val="37"/>
        </w:numPr>
      </w:pPr>
      <w:r w:rsidRPr="008E2366">
        <w:t>Arhitektūra un organizācija</w:t>
      </w:r>
    </w:p>
    <w:p w14:paraId="5DED1255" w14:textId="77777777" w:rsidR="008E2366" w:rsidRPr="008E2366" w:rsidRDefault="008E2366" w:rsidP="008E2366">
      <w:pPr>
        <w:pStyle w:val="ListParagraph"/>
        <w:numPr>
          <w:ilvl w:val="0"/>
          <w:numId w:val="37"/>
        </w:numPr>
      </w:pPr>
      <w:r w:rsidRPr="008E2366">
        <w:t>Mākslīgais intelekts</w:t>
      </w:r>
    </w:p>
    <w:p w14:paraId="6AE54162" w14:textId="77777777" w:rsidR="008E2366" w:rsidRPr="008E2366" w:rsidRDefault="008E2366" w:rsidP="008E2366">
      <w:pPr>
        <w:pStyle w:val="ListParagraph"/>
        <w:numPr>
          <w:ilvl w:val="0"/>
          <w:numId w:val="37"/>
        </w:numPr>
      </w:pPr>
      <w:r w:rsidRPr="008E2366">
        <w:t xml:space="preserve">Datu pārvaldība </w:t>
      </w:r>
    </w:p>
    <w:p w14:paraId="780A4C20" w14:textId="77777777" w:rsidR="008E2366" w:rsidRPr="008E2366" w:rsidRDefault="008E2366" w:rsidP="008E2366">
      <w:pPr>
        <w:pStyle w:val="ListParagraph"/>
        <w:numPr>
          <w:ilvl w:val="0"/>
          <w:numId w:val="37"/>
        </w:numPr>
      </w:pPr>
      <w:r w:rsidRPr="008E2366">
        <w:t>Programmēšanas valodu pamati</w:t>
      </w:r>
    </w:p>
    <w:p w14:paraId="3E176DD2" w14:textId="77777777" w:rsidR="008E2366" w:rsidRPr="008E2366" w:rsidRDefault="008E2366" w:rsidP="008E2366">
      <w:pPr>
        <w:pStyle w:val="ListParagraph"/>
        <w:numPr>
          <w:ilvl w:val="0"/>
          <w:numId w:val="37"/>
        </w:numPr>
      </w:pPr>
      <w:r w:rsidRPr="008E2366">
        <w:t>Grafika un interaktīvas metodes</w:t>
      </w:r>
    </w:p>
    <w:p w14:paraId="23DCF76B" w14:textId="77777777" w:rsidR="008E2366" w:rsidRPr="008E2366" w:rsidRDefault="008E2366" w:rsidP="008E2366">
      <w:pPr>
        <w:pStyle w:val="ListParagraph"/>
        <w:numPr>
          <w:ilvl w:val="0"/>
          <w:numId w:val="37"/>
        </w:numPr>
      </w:pPr>
      <w:r w:rsidRPr="008E2366">
        <w:t>Cilvēka un datora mijiedarbība</w:t>
      </w:r>
    </w:p>
    <w:p w14:paraId="6F0C8D73" w14:textId="77777777" w:rsidR="008E2366" w:rsidRPr="008E2366" w:rsidRDefault="008E2366" w:rsidP="008E2366">
      <w:pPr>
        <w:pStyle w:val="ListParagraph"/>
        <w:numPr>
          <w:ilvl w:val="0"/>
          <w:numId w:val="37"/>
        </w:numPr>
      </w:pPr>
      <w:r w:rsidRPr="008E2366">
        <w:t>Matemātikas un statistikas pamati</w:t>
      </w:r>
    </w:p>
    <w:p w14:paraId="4F9B5CDA" w14:textId="77777777" w:rsidR="008E2366" w:rsidRPr="008E2366" w:rsidRDefault="008E2366" w:rsidP="008E2366">
      <w:pPr>
        <w:pStyle w:val="ListParagraph"/>
        <w:numPr>
          <w:ilvl w:val="0"/>
          <w:numId w:val="37"/>
        </w:numPr>
      </w:pPr>
      <w:r w:rsidRPr="008E2366">
        <w:t>Tīklošana un komunikācija</w:t>
      </w:r>
    </w:p>
    <w:p w14:paraId="1645FC93" w14:textId="77777777" w:rsidR="008E2366" w:rsidRPr="008E2366" w:rsidRDefault="008E2366" w:rsidP="008E2366">
      <w:pPr>
        <w:pStyle w:val="ListParagraph"/>
        <w:numPr>
          <w:ilvl w:val="0"/>
          <w:numId w:val="37"/>
        </w:numPr>
      </w:pPr>
      <w:r w:rsidRPr="008E2366">
        <w:t>Operētājsistēmas</w:t>
      </w:r>
    </w:p>
    <w:p w14:paraId="15F76407" w14:textId="77777777" w:rsidR="008E2366" w:rsidRPr="008E2366" w:rsidRDefault="008E2366" w:rsidP="008E2366">
      <w:pPr>
        <w:pStyle w:val="ListParagraph"/>
        <w:numPr>
          <w:ilvl w:val="0"/>
          <w:numId w:val="37"/>
        </w:numPr>
      </w:pPr>
      <w:r w:rsidRPr="008E2366">
        <w:t>Drošība</w:t>
      </w:r>
    </w:p>
    <w:p w14:paraId="4EC5251A" w14:textId="77777777" w:rsidR="008E2366" w:rsidRPr="008E2366" w:rsidRDefault="008E2366" w:rsidP="008E2366">
      <w:pPr>
        <w:pStyle w:val="ListParagraph"/>
        <w:numPr>
          <w:ilvl w:val="0"/>
          <w:numId w:val="37"/>
        </w:numPr>
      </w:pPr>
      <w:r w:rsidRPr="008E2366">
        <w:t>Programmatūras izstrādes pamati</w:t>
      </w:r>
    </w:p>
    <w:p w14:paraId="7C2D3800" w14:textId="77777777" w:rsidR="008E2366" w:rsidRPr="008E2366" w:rsidRDefault="008E2366" w:rsidP="008E2366">
      <w:pPr>
        <w:pStyle w:val="ListParagraph"/>
        <w:numPr>
          <w:ilvl w:val="0"/>
          <w:numId w:val="37"/>
        </w:numPr>
      </w:pPr>
      <w:r w:rsidRPr="008E2366">
        <w:t>Specializētas platformas izstrāde</w:t>
      </w:r>
    </w:p>
    <w:p w14:paraId="6DCA44DE" w14:textId="77777777" w:rsidR="008E2366" w:rsidRPr="008E2366" w:rsidRDefault="008E2366" w:rsidP="008E2366">
      <w:pPr>
        <w:pStyle w:val="ListParagraph"/>
        <w:numPr>
          <w:ilvl w:val="0"/>
          <w:numId w:val="37"/>
        </w:numPr>
      </w:pPr>
      <w:r w:rsidRPr="008E2366">
        <w:t>Programmatūras inženierija</w:t>
      </w:r>
    </w:p>
    <w:p w14:paraId="03C0F602" w14:textId="77777777" w:rsidR="008E2366" w:rsidRPr="008E2366" w:rsidRDefault="008E2366" w:rsidP="008E2366">
      <w:pPr>
        <w:pStyle w:val="ListParagraph"/>
        <w:numPr>
          <w:ilvl w:val="0"/>
          <w:numId w:val="37"/>
        </w:numPr>
      </w:pPr>
      <w:r w:rsidRPr="008E2366">
        <w:t>Sistēmu pamati</w:t>
      </w:r>
    </w:p>
    <w:p w14:paraId="1CAA59DC" w14:textId="77777777" w:rsidR="008E2366" w:rsidRPr="008E2366" w:rsidRDefault="008E2366" w:rsidP="008E2366">
      <w:r w:rsidRPr="008E2366">
        <w:t xml:space="preserve">Atbilstības analīze starp CS2023 plānotās zināšanu jomas un AMSP Datorzinātnes kursiem, kuri nodrošina nepieciešamo šo tehnoloģiju apguves līmeni, atspoguļota 3.2.2.1.tabulā. </w:t>
      </w:r>
    </w:p>
    <w:p w14:paraId="4E460A10" w14:textId="77777777" w:rsidR="008E2366" w:rsidRPr="008E2366" w:rsidRDefault="008E2366" w:rsidP="008E2366">
      <w:r w:rsidRPr="008E2366">
        <w:t>Jāņem vērā, ka zināms IT jomas pamata zināšanu apguves līmenis tiek sasniegts jau bakalaura programmā Informācijas tehnoloģijas. Maģistra programma paredz augstāku līmeni. Programma aptver jomas lielāko zināšanu daļu un kopumā atbilst standartiem, kas tiek piedāvāti CC2023.</w:t>
      </w:r>
    </w:p>
    <w:p w14:paraId="6FFCEA0A" w14:textId="77777777" w:rsidR="008E2366" w:rsidRPr="008E2366" w:rsidRDefault="008E2366" w:rsidP="008E2366">
      <w:pPr>
        <w:pStyle w:val="Caption"/>
        <w:keepNext/>
        <w:rPr>
          <w:lang w:eastAsia="ru-RU"/>
        </w:rPr>
      </w:pPr>
      <w:r w:rsidRPr="008E2366">
        <w:rPr>
          <w:lang w:eastAsia="ru-RU"/>
        </w:rPr>
        <w:lastRenderedPageBreak/>
        <w:t>3.2.2.1. Saistība starp IT jomas kodola tehnoloģijām un programmas saturu</w:t>
      </w:r>
    </w:p>
    <w:tbl>
      <w:tblPr>
        <w:tblW w:w="9524" w:type="dxa"/>
        <w:tblInd w:w="-34" w:type="dxa"/>
        <w:tblLayout w:type="fixed"/>
        <w:tblLook w:val="04A0" w:firstRow="1" w:lastRow="0" w:firstColumn="1" w:lastColumn="0" w:noHBand="0" w:noVBand="1"/>
      </w:tblPr>
      <w:tblGrid>
        <w:gridCol w:w="2835"/>
        <w:gridCol w:w="445"/>
        <w:gridCol w:w="446"/>
        <w:gridCol w:w="445"/>
        <w:gridCol w:w="446"/>
        <w:gridCol w:w="445"/>
        <w:gridCol w:w="446"/>
        <w:gridCol w:w="445"/>
        <w:gridCol w:w="446"/>
        <w:gridCol w:w="445"/>
        <w:gridCol w:w="446"/>
        <w:gridCol w:w="445"/>
        <w:gridCol w:w="446"/>
        <w:gridCol w:w="445"/>
        <w:gridCol w:w="446"/>
        <w:gridCol w:w="446"/>
        <w:gridCol w:w="6"/>
      </w:tblGrid>
      <w:tr w:rsidR="008E2366" w:rsidRPr="008E2366" w14:paraId="5875F250" w14:textId="77777777" w:rsidTr="00B603E3">
        <w:trPr>
          <w:cantSplit/>
          <w:trHeight w:val="515"/>
        </w:trPr>
        <w:tc>
          <w:tcPr>
            <w:tcW w:w="2835" w:type="dxa"/>
            <w:tcBorders>
              <w:top w:val="single" w:sz="12" w:space="0" w:color="auto"/>
              <w:left w:val="single" w:sz="6" w:space="0" w:color="auto"/>
              <w:bottom w:val="single" w:sz="12" w:space="0" w:color="auto"/>
              <w:right w:val="single" w:sz="6" w:space="0" w:color="auto"/>
            </w:tcBorders>
            <w:shd w:val="clear" w:color="auto" w:fill="auto"/>
            <w:noWrap/>
            <w:vAlign w:val="center"/>
          </w:tcPr>
          <w:p w14:paraId="54AB86DB" w14:textId="77777777" w:rsidR="008E2366" w:rsidRPr="008E2366" w:rsidRDefault="008E2366" w:rsidP="008E2366">
            <w:pPr>
              <w:pStyle w:val="tabula1"/>
              <w:rPr>
                <w:lang w:eastAsia="ru-RU"/>
              </w:rPr>
            </w:pPr>
          </w:p>
        </w:tc>
        <w:tc>
          <w:tcPr>
            <w:tcW w:w="6689" w:type="dxa"/>
            <w:gridSpan w:val="16"/>
            <w:tcBorders>
              <w:top w:val="single" w:sz="12" w:space="0" w:color="auto"/>
              <w:left w:val="single" w:sz="6" w:space="0" w:color="auto"/>
              <w:bottom w:val="single" w:sz="12" w:space="0" w:color="auto"/>
              <w:right w:val="single" w:sz="4" w:space="0" w:color="auto"/>
            </w:tcBorders>
            <w:vAlign w:val="center"/>
          </w:tcPr>
          <w:p w14:paraId="536157E6" w14:textId="77777777" w:rsidR="008E2366" w:rsidRPr="008E2366" w:rsidRDefault="008E2366" w:rsidP="008E2366">
            <w:pPr>
              <w:pStyle w:val="tabula1"/>
              <w:jc w:val="center"/>
              <w:rPr>
                <w:sz w:val="18"/>
                <w:szCs w:val="18"/>
              </w:rPr>
            </w:pPr>
            <w:r w:rsidRPr="008E2366">
              <w:rPr>
                <w:sz w:val="18"/>
                <w:szCs w:val="18"/>
              </w:rPr>
              <w:t>CS2023 plānotās zināšanu jomas</w:t>
            </w:r>
          </w:p>
        </w:tc>
      </w:tr>
      <w:tr w:rsidR="008E2366" w:rsidRPr="008E2366" w14:paraId="7ACAED9E" w14:textId="77777777" w:rsidTr="00B603E3">
        <w:trPr>
          <w:gridAfter w:val="1"/>
          <w:wAfter w:w="6" w:type="dxa"/>
          <w:cantSplit/>
          <w:trHeight w:val="489"/>
        </w:trPr>
        <w:tc>
          <w:tcPr>
            <w:tcW w:w="2835" w:type="dxa"/>
            <w:tcBorders>
              <w:top w:val="single" w:sz="12" w:space="0" w:color="auto"/>
              <w:left w:val="single" w:sz="6" w:space="0" w:color="auto"/>
              <w:bottom w:val="single" w:sz="12" w:space="0" w:color="auto"/>
              <w:right w:val="single" w:sz="6" w:space="0" w:color="auto"/>
            </w:tcBorders>
            <w:shd w:val="clear" w:color="auto" w:fill="auto"/>
            <w:noWrap/>
            <w:vAlign w:val="center"/>
          </w:tcPr>
          <w:p w14:paraId="3FDDC626" w14:textId="77777777" w:rsidR="008E2366" w:rsidRPr="008E2366" w:rsidRDefault="008E2366" w:rsidP="008E2366">
            <w:pPr>
              <w:pStyle w:val="tabula1"/>
              <w:rPr>
                <w:lang w:eastAsia="ru-RU"/>
              </w:rPr>
            </w:pPr>
            <w:r w:rsidRPr="008E2366">
              <w:rPr>
                <w:lang w:eastAsia="ru-RU"/>
              </w:rPr>
              <w:t>Kursa nosaukums</w:t>
            </w:r>
          </w:p>
        </w:tc>
        <w:tc>
          <w:tcPr>
            <w:tcW w:w="445" w:type="dxa"/>
            <w:tcBorders>
              <w:top w:val="single" w:sz="12" w:space="0" w:color="auto"/>
              <w:left w:val="single" w:sz="6" w:space="0" w:color="auto"/>
              <w:bottom w:val="single" w:sz="12" w:space="0" w:color="auto"/>
              <w:right w:val="single" w:sz="6" w:space="0" w:color="auto"/>
            </w:tcBorders>
            <w:vAlign w:val="center"/>
          </w:tcPr>
          <w:p w14:paraId="3A07668A" w14:textId="77777777" w:rsidR="008E2366" w:rsidRPr="008E2366" w:rsidRDefault="008E2366" w:rsidP="008E2366">
            <w:pPr>
              <w:pStyle w:val="tabula1"/>
              <w:jc w:val="center"/>
              <w:rPr>
                <w:sz w:val="18"/>
                <w:szCs w:val="18"/>
                <w:lang w:eastAsia="ru-RU"/>
              </w:rPr>
            </w:pPr>
            <w:r w:rsidRPr="008E2366">
              <w:rPr>
                <w:sz w:val="18"/>
                <w:szCs w:val="18"/>
                <w:lang w:eastAsia="ru-RU"/>
              </w:rPr>
              <w:t>1</w:t>
            </w:r>
          </w:p>
        </w:tc>
        <w:tc>
          <w:tcPr>
            <w:tcW w:w="446" w:type="dxa"/>
            <w:tcBorders>
              <w:top w:val="single" w:sz="12" w:space="0" w:color="auto"/>
              <w:left w:val="single" w:sz="6" w:space="0" w:color="auto"/>
              <w:bottom w:val="single" w:sz="12" w:space="0" w:color="auto"/>
              <w:right w:val="single" w:sz="4" w:space="0" w:color="auto"/>
            </w:tcBorders>
            <w:vAlign w:val="center"/>
          </w:tcPr>
          <w:p w14:paraId="48F58197" w14:textId="77777777" w:rsidR="008E2366" w:rsidRPr="008E2366" w:rsidRDefault="008E2366" w:rsidP="008E2366">
            <w:pPr>
              <w:pStyle w:val="tabula1"/>
              <w:jc w:val="center"/>
              <w:rPr>
                <w:sz w:val="18"/>
                <w:szCs w:val="18"/>
                <w:lang w:eastAsia="ru-RU"/>
              </w:rPr>
            </w:pPr>
            <w:r w:rsidRPr="008E2366">
              <w:rPr>
                <w:sz w:val="18"/>
                <w:szCs w:val="18"/>
                <w:lang w:eastAsia="ru-RU"/>
              </w:rPr>
              <w:t>2</w:t>
            </w:r>
          </w:p>
        </w:tc>
        <w:tc>
          <w:tcPr>
            <w:tcW w:w="445" w:type="dxa"/>
            <w:tcBorders>
              <w:top w:val="single" w:sz="12" w:space="0" w:color="auto"/>
              <w:left w:val="single" w:sz="4" w:space="0" w:color="auto"/>
              <w:bottom w:val="single" w:sz="12" w:space="0" w:color="auto"/>
              <w:right w:val="single" w:sz="6" w:space="0" w:color="auto"/>
            </w:tcBorders>
            <w:vAlign w:val="center"/>
          </w:tcPr>
          <w:p w14:paraId="0D79664F" w14:textId="77777777" w:rsidR="008E2366" w:rsidRPr="008E2366" w:rsidRDefault="008E2366" w:rsidP="008E2366">
            <w:pPr>
              <w:pStyle w:val="tabula1"/>
              <w:jc w:val="center"/>
              <w:rPr>
                <w:sz w:val="18"/>
                <w:szCs w:val="18"/>
                <w:lang w:eastAsia="ru-RU"/>
              </w:rPr>
            </w:pPr>
            <w:r w:rsidRPr="008E2366">
              <w:rPr>
                <w:sz w:val="18"/>
                <w:szCs w:val="18"/>
                <w:lang w:eastAsia="ru-RU"/>
              </w:rPr>
              <w:t>3</w:t>
            </w:r>
          </w:p>
        </w:tc>
        <w:tc>
          <w:tcPr>
            <w:tcW w:w="446" w:type="dxa"/>
            <w:tcBorders>
              <w:top w:val="single" w:sz="12" w:space="0" w:color="auto"/>
              <w:left w:val="single" w:sz="6" w:space="0" w:color="auto"/>
              <w:bottom w:val="single" w:sz="12" w:space="0" w:color="auto"/>
              <w:right w:val="single" w:sz="6" w:space="0" w:color="auto"/>
            </w:tcBorders>
            <w:vAlign w:val="center"/>
          </w:tcPr>
          <w:p w14:paraId="0556A01F" w14:textId="77777777" w:rsidR="008E2366" w:rsidRPr="008E2366" w:rsidRDefault="008E2366" w:rsidP="008E2366">
            <w:pPr>
              <w:pStyle w:val="tabula1"/>
              <w:jc w:val="center"/>
              <w:rPr>
                <w:sz w:val="18"/>
                <w:szCs w:val="18"/>
                <w:lang w:eastAsia="ru-RU"/>
              </w:rPr>
            </w:pPr>
            <w:r w:rsidRPr="008E2366">
              <w:rPr>
                <w:sz w:val="18"/>
                <w:szCs w:val="18"/>
                <w:lang w:eastAsia="ru-RU"/>
              </w:rPr>
              <w:t>4</w:t>
            </w:r>
          </w:p>
        </w:tc>
        <w:tc>
          <w:tcPr>
            <w:tcW w:w="445" w:type="dxa"/>
            <w:tcBorders>
              <w:top w:val="single" w:sz="12" w:space="0" w:color="auto"/>
              <w:left w:val="single" w:sz="6" w:space="0" w:color="auto"/>
              <w:bottom w:val="single" w:sz="12" w:space="0" w:color="auto"/>
              <w:right w:val="single" w:sz="6" w:space="0" w:color="auto"/>
            </w:tcBorders>
            <w:vAlign w:val="center"/>
          </w:tcPr>
          <w:p w14:paraId="67497A4F" w14:textId="77777777" w:rsidR="008E2366" w:rsidRPr="008E2366" w:rsidRDefault="008E2366" w:rsidP="008E2366">
            <w:pPr>
              <w:pStyle w:val="tabula1"/>
              <w:jc w:val="center"/>
              <w:rPr>
                <w:sz w:val="18"/>
                <w:szCs w:val="18"/>
                <w:lang w:eastAsia="ru-RU"/>
              </w:rPr>
            </w:pPr>
            <w:r w:rsidRPr="008E2366">
              <w:rPr>
                <w:sz w:val="18"/>
                <w:szCs w:val="18"/>
                <w:lang w:eastAsia="ru-RU"/>
              </w:rPr>
              <w:t>5</w:t>
            </w:r>
          </w:p>
        </w:tc>
        <w:tc>
          <w:tcPr>
            <w:tcW w:w="446" w:type="dxa"/>
            <w:tcBorders>
              <w:top w:val="single" w:sz="12" w:space="0" w:color="auto"/>
              <w:left w:val="single" w:sz="6" w:space="0" w:color="auto"/>
              <w:bottom w:val="single" w:sz="12" w:space="0" w:color="auto"/>
              <w:right w:val="single" w:sz="4" w:space="0" w:color="auto"/>
            </w:tcBorders>
            <w:vAlign w:val="center"/>
          </w:tcPr>
          <w:p w14:paraId="08E6199F" w14:textId="77777777" w:rsidR="008E2366" w:rsidRPr="008E2366" w:rsidRDefault="008E2366" w:rsidP="008E2366">
            <w:pPr>
              <w:pStyle w:val="tabula1"/>
              <w:jc w:val="center"/>
              <w:rPr>
                <w:sz w:val="18"/>
                <w:szCs w:val="18"/>
                <w:lang w:eastAsia="ru-RU"/>
              </w:rPr>
            </w:pPr>
            <w:r w:rsidRPr="008E2366">
              <w:rPr>
                <w:sz w:val="18"/>
                <w:szCs w:val="18"/>
                <w:lang w:eastAsia="ru-RU"/>
              </w:rPr>
              <w:t>6</w:t>
            </w:r>
          </w:p>
        </w:tc>
        <w:tc>
          <w:tcPr>
            <w:tcW w:w="445" w:type="dxa"/>
            <w:tcBorders>
              <w:top w:val="single" w:sz="12" w:space="0" w:color="auto"/>
              <w:left w:val="single" w:sz="4" w:space="0" w:color="auto"/>
              <w:bottom w:val="single" w:sz="12" w:space="0" w:color="auto"/>
              <w:right w:val="single" w:sz="6" w:space="0" w:color="auto"/>
            </w:tcBorders>
            <w:vAlign w:val="center"/>
          </w:tcPr>
          <w:p w14:paraId="7E7191F8" w14:textId="77777777" w:rsidR="008E2366" w:rsidRPr="008E2366" w:rsidRDefault="008E2366" w:rsidP="008E2366">
            <w:pPr>
              <w:pStyle w:val="tabula1"/>
              <w:jc w:val="center"/>
              <w:rPr>
                <w:sz w:val="18"/>
                <w:szCs w:val="18"/>
                <w:lang w:eastAsia="ru-RU"/>
              </w:rPr>
            </w:pPr>
            <w:r w:rsidRPr="008E2366">
              <w:rPr>
                <w:sz w:val="18"/>
                <w:szCs w:val="18"/>
                <w:lang w:eastAsia="ru-RU"/>
              </w:rPr>
              <w:t>7</w:t>
            </w:r>
          </w:p>
        </w:tc>
        <w:tc>
          <w:tcPr>
            <w:tcW w:w="446" w:type="dxa"/>
            <w:tcBorders>
              <w:top w:val="single" w:sz="12" w:space="0" w:color="auto"/>
              <w:left w:val="single" w:sz="6" w:space="0" w:color="auto"/>
              <w:bottom w:val="single" w:sz="12" w:space="0" w:color="auto"/>
              <w:right w:val="single" w:sz="6" w:space="0" w:color="auto"/>
            </w:tcBorders>
            <w:vAlign w:val="center"/>
          </w:tcPr>
          <w:p w14:paraId="65F9D38C" w14:textId="77777777" w:rsidR="008E2366" w:rsidRPr="008E2366" w:rsidRDefault="008E2366" w:rsidP="008E2366">
            <w:pPr>
              <w:pStyle w:val="tabula1"/>
              <w:jc w:val="center"/>
              <w:rPr>
                <w:sz w:val="18"/>
                <w:szCs w:val="18"/>
                <w:lang w:eastAsia="ru-RU"/>
              </w:rPr>
            </w:pPr>
            <w:r w:rsidRPr="008E2366">
              <w:rPr>
                <w:sz w:val="18"/>
                <w:szCs w:val="18"/>
                <w:lang w:eastAsia="ru-RU"/>
              </w:rPr>
              <w:t>8</w:t>
            </w:r>
          </w:p>
        </w:tc>
        <w:tc>
          <w:tcPr>
            <w:tcW w:w="445" w:type="dxa"/>
            <w:tcBorders>
              <w:top w:val="single" w:sz="12" w:space="0" w:color="auto"/>
              <w:left w:val="single" w:sz="6" w:space="0" w:color="auto"/>
              <w:bottom w:val="single" w:sz="12" w:space="0" w:color="auto"/>
              <w:right w:val="single" w:sz="6" w:space="0" w:color="auto"/>
            </w:tcBorders>
            <w:vAlign w:val="center"/>
          </w:tcPr>
          <w:p w14:paraId="3C3596D3" w14:textId="77777777" w:rsidR="008E2366" w:rsidRPr="008E2366" w:rsidRDefault="008E2366" w:rsidP="008E2366">
            <w:pPr>
              <w:pStyle w:val="tabula1"/>
              <w:jc w:val="center"/>
              <w:rPr>
                <w:sz w:val="18"/>
                <w:szCs w:val="18"/>
                <w:lang w:eastAsia="ru-RU"/>
              </w:rPr>
            </w:pPr>
            <w:r w:rsidRPr="008E2366">
              <w:rPr>
                <w:sz w:val="18"/>
                <w:szCs w:val="18"/>
                <w:lang w:eastAsia="ru-RU"/>
              </w:rPr>
              <w:t>9</w:t>
            </w:r>
          </w:p>
        </w:tc>
        <w:tc>
          <w:tcPr>
            <w:tcW w:w="446" w:type="dxa"/>
            <w:tcBorders>
              <w:top w:val="single" w:sz="12" w:space="0" w:color="auto"/>
              <w:left w:val="single" w:sz="6" w:space="0" w:color="auto"/>
              <w:bottom w:val="single" w:sz="12" w:space="0" w:color="auto"/>
              <w:right w:val="single" w:sz="6" w:space="0" w:color="auto"/>
            </w:tcBorders>
            <w:vAlign w:val="center"/>
          </w:tcPr>
          <w:p w14:paraId="6EE7E4E1" w14:textId="77777777" w:rsidR="008E2366" w:rsidRPr="008E2366" w:rsidRDefault="008E2366" w:rsidP="008E2366">
            <w:pPr>
              <w:pStyle w:val="tabula1"/>
              <w:jc w:val="center"/>
              <w:rPr>
                <w:sz w:val="18"/>
                <w:szCs w:val="18"/>
                <w:lang w:eastAsia="ru-RU"/>
              </w:rPr>
            </w:pPr>
            <w:r w:rsidRPr="008E2366">
              <w:rPr>
                <w:sz w:val="18"/>
                <w:szCs w:val="18"/>
                <w:lang w:eastAsia="ru-RU"/>
              </w:rPr>
              <w:t>10</w:t>
            </w:r>
          </w:p>
        </w:tc>
        <w:tc>
          <w:tcPr>
            <w:tcW w:w="445" w:type="dxa"/>
            <w:tcBorders>
              <w:top w:val="single" w:sz="12" w:space="0" w:color="auto"/>
              <w:left w:val="single" w:sz="6" w:space="0" w:color="auto"/>
              <w:bottom w:val="single" w:sz="12" w:space="0" w:color="auto"/>
              <w:right w:val="single" w:sz="6" w:space="0" w:color="auto"/>
            </w:tcBorders>
            <w:vAlign w:val="center"/>
          </w:tcPr>
          <w:p w14:paraId="51448FD6" w14:textId="77777777" w:rsidR="008E2366" w:rsidRPr="008E2366" w:rsidRDefault="008E2366" w:rsidP="008E2366">
            <w:pPr>
              <w:pStyle w:val="tabula1"/>
              <w:jc w:val="center"/>
              <w:rPr>
                <w:sz w:val="18"/>
                <w:szCs w:val="18"/>
                <w:lang w:eastAsia="ru-RU"/>
              </w:rPr>
            </w:pPr>
            <w:r w:rsidRPr="008E2366">
              <w:rPr>
                <w:sz w:val="18"/>
                <w:szCs w:val="18"/>
                <w:lang w:eastAsia="ru-RU"/>
              </w:rPr>
              <w:t>11</w:t>
            </w:r>
          </w:p>
        </w:tc>
        <w:tc>
          <w:tcPr>
            <w:tcW w:w="446" w:type="dxa"/>
            <w:tcBorders>
              <w:top w:val="single" w:sz="12" w:space="0" w:color="auto"/>
              <w:left w:val="single" w:sz="6" w:space="0" w:color="auto"/>
              <w:bottom w:val="single" w:sz="12" w:space="0" w:color="auto"/>
              <w:right w:val="single" w:sz="6" w:space="0" w:color="auto"/>
            </w:tcBorders>
            <w:vAlign w:val="center"/>
          </w:tcPr>
          <w:p w14:paraId="4E4EE792" w14:textId="77777777" w:rsidR="008E2366" w:rsidRPr="008E2366" w:rsidRDefault="008E2366" w:rsidP="008E2366">
            <w:pPr>
              <w:pStyle w:val="tabula1"/>
              <w:jc w:val="center"/>
              <w:rPr>
                <w:sz w:val="18"/>
                <w:szCs w:val="18"/>
                <w:lang w:eastAsia="ru-RU"/>
              </w:rPr>
            </w:pPr>
            <w:r w:rsidRPr="008E2366">
              <w:rPr>
                <w:sz w:val="18"/>
                <w:szCs w:val="18"/>
                <w:lang w:eastAsia="ru-RU"/>
              </w:rPr>
              <w:t>12</w:t>
            </w:r>
          </w:p>
        </w:tc>
        <w:tc>
          <w:tcPr>
            <w:tcW w:w="445" w:type="dxa"/>
            <w:tcBorders>
              <w:top w:val="single" w:sz="12" w:space="0" w:color="auto"/>
              <w:left w:val="single" w:sz="6" w:space="0" w:color="auto"/>
              <w:bottom w:val="single" w:sz="12" w:space="0" w:color="auto"/>
              <w:right w:val="single" w:sz="6" w:space="0" w:color="auto"/>
            </w:tcBorders>
            <w:vAlign w:val="center"/>
          </w:tcPr>
          <w:p w14:paraId="4416BC48" w14:textId="77777777" w:rsidR="008E2366" w:rsidRPr="008E2366" w:rsidRDefault="008E2366" w:rsidP="008E2366">
            <w:pPr>
              <w:pStyle w:val="tabula1"/>
              <w:jc w:val="center"/>
              <w:rPr>
                <w:sz w:val="18"/>
                <w:szCs w:val="18"/>
                <w:lang w:eastAsia="ru-RU"/>
              </w:rPr>
            </w:pPr>
            <w:r w:rsidRPr="008E2366">
              <w:rPr>
                <w:sz w:val="18"/>
                <w:szCs w:val="18"/>
              </w:rPr>
              <w:t>13</w:t>
            </w:r>
          </w:p>
        </w:tc>
        <w:tc>
          <w:tcPr>
            <w:tcW w:w="446" w:type="dxa"/>
            <w:tcBorders>
              <w:top w:val="single" w:sz="12" w:space="0" w:color="auto"/>
              <w:left w:val="single" w:sz="6" w:space="0" w:color="auto"/>
              <w:bottom w:val="single" w:sz="12" w:space="0" w:color="auto"/>
              <w:right w:val="single" w:sz="2" w:space="0" w:color="auto"/>
            </w:tcBorders>
            <w:vAlign w:val="center"/>
          </w:tcPr>
          <w:p w14:paraId="3741F3BE" w14:textId="77777777" w:rsidR="008E2366" w:rsidRPr="008E2366" w:rsidRDefault="008E2366" w:rsidP="008E2366">
            <w:pPr>
              <w:pStyle w:val="tabula1"/>
              <w:jc w:val="center"/>
              <w:rPr>
                <w:sz w:val="18"/>
                <w:szCs w:val="18"/>
                <w:lang w:eastAsia="ru-RU"/>
              </w:rPr>
            </w:pPr>
            <w:r w:rsidRPr="008E2366">
              <w:rPr>
                <w:sz w:val="18"/>
                <w:szCs w:val="18"/>
                <w:lang w:eastAsia="ru-RU"/>
              </w:rPr>
              <w:t>14</w:t>
            </w:r>
          </w:p>
        </w:tc>
        <w:tc>
          <w:tcPr>
            <w:tcW w:w="446" w:type="dxa"/>
            <w:tcBorders>
              <w:top w:val="single" w:sz="12" w:space="0" w:color="auto"/>
              <w:left w:val="single" w:sz="2" w:space="0" w:color="auto"/>
              <w:bottom w:val="single" w:sz="4" w:space="0" w:color="auto"/>
              <w:right w:val="single" w:sz="4" w:space="0" w:color="auto"/>
            </w:tcBorders>
            <w:vAlign w:val="center"/>
          </w:tcPr>
          <w:p w14:paraId="783094D7" w14:textId="77777777" w:rsidR="008E2366" w:rsidRPr="008E2366" w:rsidRDefault="008E2366" w:rsidP="008E2366">
            <w:pPr>
              <w:pStyle w:val="tabula1"/>
              <w:jc w:val="center"/>
              <w:rPr>
                <w:sz w:val="18"/>
                <w:szCs w:val="18"/>
              </w:rPr>
            </w:pPr>
            <w:r w:rsidRPr="008E2366">
              <w:rPr>
                <w:sz w:val="18"/>
                <w:szCs w:val="18"/>
              </w:rPr>
              <w:t>15</w:t>
            </w:r>
          </w:p>
        </w:tc>
      </w:tr>
      <w:tr w:rsidR="008E2366" w:rsidRPr="008E2366" w14:paraId="52291D7C" w14:textId="77777777" w:rsidTr="00B603E3">
        <w:trPr>
          <w:gridAfter w:val="1"/>
          <w:wAfter w:w="6" w:type="dxa"/>
          <w:trHeight w:val="510"/>
        </w:trPr>
        <w:tc>
          <w:tcPr>
            <w:tcW w:w="2835" w:type="dxa"/>
            <w:tcBorders>
              <w:top w:val="single" w:sz="12" w:space="0" w:color="auto"/>
              <w:left w:val="single" w:sz="6" w:space="0" w:color="auto"/>
              <w:bottom w:val="single" w:sz="6" w:space="0" w:color="auto"/>
              <w:right w:val="single" w:sz="6" w:space="0" w:color="auto"/>
            </w:tcBorders>
            <w:shd w:val="clear" w:color="auto" w:fill="auto"/>
          </w:tcPr>
          <w:p w14:paraId="560ACDCB" w14:textId="77777777" w:rsidR="008E2366" w:rsidRPr="008E2366" w:rsidRDefault="008E2366" w:rsidP="008E2366">
            <w:pPr>
              <w:pStyle w:val="tabula1"/>
              <w:rPr>
                <w:lang w:eastAsia="ru-RU"/>
              </w:rPr>
            </w:pPr>
            <w:r w:rsidRPr="008E2366">
              <w:rPr>
                <w:lang w:eastAsia="ru-RU"/>
              </w:rPr>
              <w:t>Programmēšanas paradigmas, valodas un programmu izstrādes sistēmas</w:t>
            </w:r>
          </w:p>
        </w:tc>
        <w:tc>
          <w:tcPr>
            <w:tcW w:w="445" w:type="dxa"/>
            <w:tcBorders>
              <w:top w:val="single" w:sz="12" w:space="0" w:color="auto"/>
              <w:left w:val="single" w:sz="6" w:space="0" w:color="auto"/>
              <w:bottom w:val="single" w:sz="6" w:space="0" w:color="auto"/>
              <w:right w:val="single" w:sz="6" w:space="0" w:color="auto"/>
            </w:tcBorders>
          </w:tcPr>
          <w:p w14:paraId="7785C746" w14:textId="77777777" w:rsidR="008E2366" w:rsidRPr="008E2366" w:rsidRDefault="008E2366" w:rsidP="008E2366">
            <w:pPr>
              <w:pStyle w:val="tabula1"/>
              <w:rPr>
                <w:lang w:eastAsia="ru-RU"/>
              </w:rPr>
            </w:pPr>
            <w:r w:rsidRPr="008E2366">
              <w:sym w:font="Wingdings" w:char="F0FC"/>
            </w:r>
          </w:p>
        </w:tc>
        <w:tc>
          <w:tcPr>
            <w:tcW w:w="446" w:type="dxa"/>
            <w:tcBorders>
              <w:top w:val="single" w:sz="12" w:space="0" w:color="auto"/>
              <w:left w:val="single" w:sz="6" w:space="0" w:color="auto"/>
              <w:bottom w:val="single" w:sz="6" w:space="0" w:color="auto"/>
              <w:right w:val="single" w:sz="4" w:space="0" w:color="auto"/>
            </w:tcBorders>
          </w:tcPr>
          <w:p w14:paraId="623AC329" w14:textId="77777777" w:rsidR="008E2366" w:rsidRPr="008E2366" w:rsidRDefault="008E2366" w:rsidP="008E2366">
            <w:pPr>
              <w:pStyle w:val="tabula1"/>
              <w:rPr>
                <w:lang w:eastAsia="ru-RU"/>
              </w:rPr>
            </w:pPr>
          </w:p>
        </w:tc>
        <w:tc>
          <w:tcPr>
            <w:tcW w:w="445" w:type="dxa"/>
            <w:tcBorders>
              <w:top w:val="single" w:sz="12" w:space="0" w:color="auto"/>
              <w:left w:val="single" w:sz="4" w:space="0" w:color="auto"/>
              <w:bottom w:val="single" w:sz="6" w:space="0" w:color="auto"/>
              <w:right w:val="single" w:sz="6" w:space="0" w:color="auto"/>
            </w:tcBorders>
          </w:tcPr>
          <w:p w14:paraId="035DEA1E" w14:textId="77777777" w:rsidR="008E2366" w:rsidRPr="008E2366" w:rsidRDefault="008E2366" w:rsidP="008E2366">
            <w:pPr>
              <w:pStyle w:val="tabula1"/>
              <w:rPr>
                <w:lang w:eastAsia="ru-RU"/>
              </w:rPr>
            </w:pPr>
          </w:p>
        </w:tc>
        <w:tc>
          <w:tcPr>
            <w:tcW w:w="446" w:type="dxa"/>
            <w:tcBorders>
              <w:top w:val="single" w:sz="12" w:space="0" w:color="auto"/>
              <w:left w:val="single" w:sz="6" w:space="0" w:color="auto"/>
              <w:bottom w:val="single" w:sz="6" w:space="0" w:color="auto"/>
              <w:right w:val="single" w:sz="6" w:space="0" w:color="auto"/>
            </w:tcBorders>
          </w:tcPr>
          <w:p w14:paraId="44EB3BCB" w14:textId="77777777" w:rsidR="008E2366" w:rsidRPr="008E2366" w:rsidRDefault="008E2366" w:rsidP="008E2366">
            <w:pPr>
              <w:pStyle w:val="tabula1"/>
              <w:rPr>
                <w:lang w:eastAsia="ru-RU"/>
              </w:rPr>
            </w:pPr>
          </w:p>
        </w:tc>
        <w:tc>
          <w:tcPr>
            <w:tcW w:w="445" w:type="dxa"/>
            <w:tcBorders>
              <w:top w:val="single" w:sz="12" w:space="0" w:color="auto"/>
              <w:left w:val="single" w:sz="6" w:space="0" w:color="auto"/>
              <w:bottom w:val="single" w:sz="6" w:space="0" w:color="auto"/>
              <w:right w:val="single" w:sz="6" w:space="0" w:color="auto"/>
            </w:tcBorders>
          </w:tcPr>
          <w:p w14:paraId="0F61ABBF" w14:textId="77777777" w:rsidR="008E2366" w:rsidRPr="008E2366" w:rsidRDefault="008E2366" w:rsidP="008E2366">
            <w:pPr>
              <w:pStyle w:val="tabula1"/>
              <w:rPr>
                <w:lang w:eastAsia="ru-RU"/>
              </w:rPr>
            </w:pPr>
            <w:r w:rsidRPr="008E2366">
              <w:sym w:font="Wingdings" w:char="F0FC"/>
            </w:r>
          </w:p>
        </w:tc>
        <w:tc>
          <w:tcPr>
            <w:tcW w:w="446" w:type="dxa"/>
            <w:tcBorders>
              <w:top w:val="single" w:sz="12" w:space="0" w:color="auto"/>
              <w:left w:val="single" w:sz="6" w:space="0" w:color="auto"/>
              <w:bottom w:val="single" w:sz="6" w:space="0" w:color="auto"/>
              <w:right w:val="single" w:sz="4" w:space="0" w:color="auto"/>
            </w:tcBorders>
          </w:tcPr>
          <w:p w14:paraId="31067F6D" w14:textId="77777777" w:rsidR="008E2366" w:rsidRPr="008E2366" w:rsidRDefault="008E2366" w:rsidP="008E2366">
            <w:pPr>
              <w:pStyle w:val="tabula1"/>
              <w:rPr>
                <w:lang w:eastAsia="ru-RU"/>
              </w:rPr>
            </w:pPr>
          </w:p>
        </w:tc>
        <w:tc>
          <w:tcPr>
            <w:tcW w:w="445" w:type="dxa"/>
            <w:tcBorders>
              <w:top w:val="single" w:sz="12" w:space="0" w:color="auto"/>
              <w:left w:val="single" w:sz="4" w:space="0" w:color="auto"/>
              <w:bottom w:val="single" w:sz="6" w:space="0" w:color="auto"/>
              <w:right w:val="single" w:sz="6" w:space="0" w:color="auto"/>
            </w:tcBorders>
          </w:tcPr>
          <w:p w14:paraId="6153458C" w14:textId="77777777" w:rsidR="008E2366" w:rsidRPr="008E2366" w:rsidRDefault="008E2366" w:rsidP="008E2366">
            <w:pPr>
              <w:pStyle w:val="tabula1"/>
              <w:rPr>
                <w:lang w:eastAsia="ru-RU"/>
              </w:rPr>
            </w:pPr>
          </w:p>
        </w:tc>
        <w:tc>
          <w:tcPr>
            <w:tcW w:w="446" w:type="dxa"/>
            <w:tcBorders>
              <w:top w:val="single" w:sz="12" w:space="0" w:color="auto"/>
              <w:left w:val="single" w:sz="6" w:space="0" w:color="auto"/>
              <w:bottom w:val="single" w:sz="6" w:space="0" w:color="auto"/>
              <w:right w:val="single" w:sz="6" w:space="0" w:color="auto"/>
            </w:tcBorders>
          </w:tcPr>
          <w:p w14:paraId="529FFA9A" w14:textId="77777777" w:rsidR="008E2366" w:rsidRPr="008E2366" w:rsidRDefault="008E2366" w:rsidP="008E2366">
            <w:pPr>
              <w:pStyle w:val="tabula1"/>
              <w:rPr>
                <w:lang w:eastAsia="ru-RU"/>
              </w:rPr>
            </w:pPr>
          </w:p>
        </w:tc>
        <w:tc>
          <w:tcPr>
            <w:tcW w:w="445" w:type="dxa"/>
            <w:tcBorders>
              <w:top w:val="single" w:sz="12" w:space="0" w:color="auto"/>
              <w:left w:val="single" w:sz="6" w:space="0" w:color="auto"/>
              <w:bottom w:val="single" w:sz="6" w:space="0" w:color="auto"/>
              <w:right w:val="single" w:sz="6" w:space="0" w:color="auto"/>
            </w:tcBorders>
          </w:tcPr>
          <w:p w14:paraId="5E5DD19E" w14:textId="77777777" w:rsidR="008E2366" w:rsidRPr="008E2366" w:rsidRDefault="008E2366" w:rsidP="008E2366">
            <w:pPr>
              <w:pStyle w:val="tabula1"/>
              <w:rPr>
                <w:lang w:eastAsia="ru-RU"/>
              </w:rPr>
            </w:pPr>
          </w:p>
        </w:tc>
        <w:tc>
          <w:tcPr>
            <w:tcW w:w="446" w:type="dxa"/>
            <w:tcBorders>
              <w:top w:val="single" w:sz="12" w:space="0" w:color="auto"/>
              <w:left w:val="single" w:sz="6" w:space="0" w:color="auto"/>
              <w:bottom w:val="single" w:sz="6" w:space="0" w:color="auto"/>
              <w:right w:val="single" w:sz="6" w:space="0" w:color="auto"/>
            </w:tcBorders>
          </w:tcPr>
          <w:p w14:paraId="503F74E9" w14:textId="77777777" w:rsidR="008E2366" w:rsidRPr="008E2366" w:rsidRDefault="008E2366" w:rsidP="008E2366">
            <w:pPr>
              <w:pStyle w:val="tabula1"/>
              <w:rPr>
                <w:lang w:eastAsia="ru-RU"/>
              </w:rPr>
            </w:pPr>
          </w:p>
        </w:tc>
        <w:tc>
          <w:tcPr>
            <w:tcW w:w="445" w:type="dxa"/>
            <w:tcBorders>
              <w:top w:val="single" w:sz="12" w:space="0" w:color="auto"/>
              <w:left w:val="single" w:sz="6" w:space="0" w:color="auto"/>
              <w:bottom w:val="single" w:sz="6" w:space="0" w:color="auto"/>
              <w:right w:val="single" w:sz="6" w:space="0" w:color="auto"/>
            </w:tcBorders>
          </w:tcPr>
          <w:p w14:paraId="2D74F8AB" w14:textId="77777777" w:rsidR="008E2366" w:rsidRPr="008E2366" w:rsidRDefault="008E2366" w:rsidP="008E2366">
            <w:pPr>
              <w:pStyle w:val="tabula1"/>
              <w:rPr>
                <w:lang w:eastAsia="ru-RU"/>
              </w:rPr>
            </w:pPr>
          </w:p>
        </w:tc>
        <w:tc>
          <w:tcPr>
            <w:tcW w:w="446" w:type="dxa"/>
            <w:tcBorders>
              <w:top w:val="single" w:sz="12" w:space="0" w:color="auto"/>
              <w:left w:val="single" w:sz="6" w:space="0" w:color="auto"/>
              <w:bottom w:val="single" w:sz="6" w:space="0" w:color="auto"/>
              <w:right w:val="single" w:sz="6" w:space="0" w:color="auto"/>
            </w:tcBorders>
          </w:tcPr>
          <w:p w14:paraId="7B7492C8" w14:textId="77777777" w:rsidR="008E2366" w:rsidRPr="008E2366" w:rsidRDefault="008E2366" w:rsidP="008E2366">
            <w:pPr>
              <w:pStyle w:val="tabula1"/>
              <w:rPr>
                <w:lang w:eastAsia="ru-RU"/>
              </w:rPr>
            </w:pPr>
          </w:p>
        </w:tc>
        <w:tc>
          <w:tcPr>
            <w:tcW w:w="445" w:type="dxa"/>
            <w:tcBorders>
              <w:top w:val="single" w:sz="12" w:space="0" w:color="auto"/>
              <w:left w:val="single" w:sz="6" w:space="0" w:color="auto"/>
              <w:bottom w:val="single" w:sz="6" w:space="0" w:color="auto"/>
              <w:right w:val="single" w:sz="6" w:space="0" w:color="auto"/>
            </w:tcBorders>
          </w:tcPr>
          <w:p w14:paraId="422FFA9E" w14:textId="77777777" w:rsidR="008E2366" w:rsidRPr="008E2366" w:rsidRDefault="008E2366" w:rsidP="008E2366">
            <w:pPr>
              <w:pStyle w:val="tabula1"/>
              <w:rPr>
                <w:lang w:eastAsia="ru-RU"/>
              </w:rPr>
            </w:pPr>
          </w:p>
        </w:tc>
        <w:tc>
          <w:tcPr>
            <w:tcW w:w="446" w:type="dxa"/>
            <w:tcBorders>
              <w:top w:val="single" w:sz="12" w:space="0" w:color="auto"/>
              <w:left w:val="single" w:sz="6" w:space="0" w:color="auto"/>
              <w:bottom w:val="single" w:sz="6" w:space="0" w:color="auto"/>
              <w:right w:val="single" w:sz="2" w:space="0" w:color="auto"/>
            </w:tcBorders>
          </w:tcPr>
          <w:p w14:paraId="45AE51E5" w14:textId="77777777" w:rsidR="008E2366" w:rsidRPr="008E2366" w:rsidRDefault="008E2366" w:rsidP="008E2366">
            <w:pPr>
              <w:pStyle w:val="tabula1"/>
              <w:rPr>
                <w:lang w:eastAsia="ru-RU"/>
              </w:rPr>
            </w:pPr>
          </w:p>
        </w:tc>
        <w:tc>
          <w:tcPr>
            <w:tcW w:w="446" w:type="dxa"/>
            <w:tcBorders>
              <w:top w:val="single" w:sz="12" w:space="0" w:color="auto"/>
              <w:left w:val="single" w:sz="2" w:space="0" w:color="auto"/>
              <w:bottom w:val="single" w:sz="6" w:space="0" w:color="auto"/>
              <w:right w:val="single" w:sz="4" w:space="0" w:color="auto"/>
            </w:tcBorders>
          </w:tcPr>
          <w:p w14:paraId="4B889781" w14:textId="77777777" w:rsidR="008E2366" w:rsidRPr="008E2366" w:rsidRDefault="008E2366" w:rsidP="008E2366">
            <w:pPr>
              <w:pStyle w:val="tabula1"/>
              <w:rPr>
                <w:lang w:eastAsia="ru-RU"/>
              </w:rPr>
            </w:pPr>
          </w:p>
        </w:tc>
      </w:tr>
      <w:tr w:rsidR="008E2366" w:rsidRPr="008E2366" w14:paraId="1E19F3D3"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0E5CEDEC" w14:textId="77777777" w:rsidR="008E2366" w:rsidRPr="008E2366" w:rsidRDefault="008E2366" w:rsidP="008E2366">
            <w:pPr>
              <w:pStyle w:val="tabula1"/>
              <w:rPr>
                <w:lang w:eastAsia="ru-RU"/>
              </w:rPr>
            </w:pPr>
            <w:r w:rsidRPr="008E2366">
              <w:rPr>
                <w:lang w:eastAsia="ru-RU"/>
              </w:rPr>
              <w:t>Tīklu operētājsistēmas</w:t>
            </w:r>
          </w:p>
        </w:tc>
        <w:tc>
          <w:tcPr>
            <w:tcW w:w="445" w:type="dxa"/>
            <w:tcBorders>
              <w:top w:val="single" w:sz="6" w:space="0" w:color="auto"/>
              <w:left w:val="single" w:sz="6" w:space="0" w:color="auto"/>
              <w:bottom w:val="single" w:sz="6" w:space="0" w:color="auto"/>
              <w:right w:val="single" w:sz="6" w:space="0" w:color="auto"/>
            </w:tcBorders>
          </w:tcPr>
          <w:p w14:paraId="1E20425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69DC1A5"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4" w:space="0" w:color="auto"/>
              <w:bottom w:val="single" w:sz="6" w:space="0" w:color="auto"/>
              <w:right w:val="single" w:sz="6" w:space="0" w:color="auto"/>
            </w:tcBorders>
          </w:tcPr>
          <w:p w14:paraId="7D1AC01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6471FF3"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1A163B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77C989C"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61F78D2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0F02F38"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9506DCE"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2D91586C"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3BF9DFE1"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7C0EA0D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83E2E3A"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64804F4B"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296EE37D" w14:textId="77777777" w:rsidR="008E2366" w:rsidRPr="008E2366" w:rsidRDefault="008E2366" w:rsidP="008E2366">
            <w:pPr>
              <w:pStyle w:val="tabula1"/>
              <w:rPr>
                <w:lang w:eastAsia="ru-RU"/>
              </w:rPr>
            </w:pPr>
          </w:p>
        </w:tc>
      </w:tr>
      <w:tr w:rsidR="008E2366" w:rsidRPr="008E2366" w14:paraId="79BD16C3" w14:textId="77777777" w:rsidTr="00B603E3">
        <w:trPr>
          <w:gridAfter w:val="1"/>
          <w:wAfter w:w="6" w:type="dxa"/>
          <w:trHeight w:val="300"/>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64ABAF15" w14:textId="77777777" w:rsidR="008E2366" w:rsidRPr="008E2366" w:rsidRDefault="008E2366" w:rsidP="008E2366">
            <w:pPr>
              <w:pStyle w:val="tabula1"/>
              <w:rPr>
                <w:lang w:eastAsia="ru-RU"/>
              </w:rPr>
            </w:pPr>
            <w:r w:rsidRPr="008E2366">
              <w:rPr>
                <w:lang w:eastAsia="ru-RU"/>
              </w:rPr>
              <w:t>Datu bāzu stratēģiskās tehnoloģijas</w:t>
            </w:r>
          </w:p>
        </w:tc>
        <w:tc>
          <w:tcPr>
            <w:tcW w:w="445" w:type="dxa"/>
            <w:tcBorders>
              <w:top w:val="single" w:sz="6" w:space="0" w:color="auto"/>
              <w:left w:val="single" w:sz="6" w:space="0" w:color="auto"/>
              <w:bottom w:val="single" w:sz="6" w:space="0" w:color="auto"/>
              <w:right w:val="single" w:sz="6" w:space="0" w:color="auto"/>
            </w:tcBorders>
          </w:tcPr>
          <w:p w14:paraId="296892C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BD356C0"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65B3CCA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3DBF18C1"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6725882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5E4B9BA"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52B5D69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4F5ECF2"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098FB91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9BC4B2B"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79CAA1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035ABF6"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3612EF62"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0F76557A"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49B9D8C0" w14:textId="77777777" w:rsidR="008E2366" w:rsidRPr="008E2366" w:rsidRDefault="008E2366" w:rsidP="008E2366">
            <w:pPr>
              <w:pStyle w:val="tabula1"/>
              <w:rPr>
                <w:lang w:eastAsia="ru-RU"/>
              </w:rPr>
            </w:pPr>
          </w:p>
        </w:tc>
      </w:tr>
      <w:tr w:rsidR="008E2366" w:rsidRPr="008E2366" w14:paraId="15DB5BC7" w14:textId="77777777" w:rsidTr="00B603E3">
        <w:trPr>
          <w:gridAfter w:val="1"/>
          <w:wAfter w:w="6" w:type="dxa"/>
          <w:trHeight w:val="300"/>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661F2EF3" w14:textId="77777777" w:rsidR="008E2366" w:rsidRPr="008E2366" w:rsidRDefault="008E2366" w:rsidP="008E2366">
            <w:pPr>
              <w:pStyle w:val="tabula1"/>
              <w:rPr>
                <w:lang w:eastAsia="ru-RU"/>
              </w:rPr>
            </w:pPr>
            <w:r w:rsidRPr="008E2366">
              <w:rPr>
                <w:lang w:eastAsia="ru-RU"/>
              </w:rPr>
              <w:t>Programmnodrošinājuma izstrāde</w:t>
            </w:r>
          </w:p>
        </w:tc>
        <w:tc>
          <w:tcPr>
            <w:tcW w:w="445" w:type="dxa"/>
            <w:tcBorders>
              <w:top w:val="single" w:sz="6" w:space="0" w:color="auto"/>
              <w:left w:val="single" w:sz="6" w:space="0" w:color="auto"/>
              <w:bottom w:val="single" w:sz="6" w:space="0" w:color="auto"/>
              <w:right w:val="single" w:sz="6" w:space="0" w:color="auto"/>
            </w:tcBorders>
          </w:tcPr>
          <w:p w14:paraId="555900B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27D1730"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23EF7AC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35472008"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04A49BAA"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39F48A8C"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7573E2C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9CF6519"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24665F81"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66A8F3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105D38D"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1791B180"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4B5336D8"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2" w:space="0" w:color="auto"/>
            </w:tcBorders>
          </w:tcPr>
          <w:p w14:paraId="526BD0EA"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0D3A6FB0" w14:textId="77777777" w:rsidR="008E2366" w:rsidRPr="008E2366" w:rsidRDefault="008E2366" w:rsidP="008E2366">
            <w:pPr>
              <w:pStyle w:val="tabula1"/>
              <w:rPr>
                <w:lang w:eastAsia="ru-RU"/>
              </w:rPr>
            </w:pPr>
          </w:p>
        </w:tc>
      </w:tr>
      <w:tr w:rsidR="008E2366" w:rsidRPr="008E2366" w14:paraId="2C31BE11" w14:textId="77777777" w:rsidTr="00B603E3">
        <w:trPr>
          <w:gridAfter w:val="1"/>
          <w:wAfter w:w="6" w:type="dxa"/>
          <w:trHeight w:val="89"/>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1B5C948C" w14:textId="77777777" w:rsidR="008E2366" w:rsidRPr="008E2366" w:rsidRDefault="008E2366" w:rsidP="008E2366">
            <w:pPr>
              <w:pStyle w:val="tabula1"/>
              <w:rPr>
                <w:lang w:eastAsia="ru-RU"/>
              </w:rPr>
            </w:pPr>
            <w:r w:rsidRPr="008E2366">
              <w:rPr>
                <w:lang w:eastAsia="ru-RU"/>
              </w:rPr>
              <w:t>Intelektuālās sistēmas</w:t>
            </w:r>
          </w:p>
        </w:tc>
        <w:tc>
          <w:tcPr>
            <w:tcW w:w="445" w:type="dxa"/>
            <w:tcBorders>
              <w:top w:val="single" w:sz="6" w:space="0" w:color="auto"/>
              <w:left w:val="single" w:sz="6" w:space="0" w:color="auto"/>
              <w:bottom w:val="single" w:sz="6" w:space="0" w:color="auto"/>
              <w:right w:val="single" w:sz="6" w:space="0" w:color="auto"/>
            </w:tcBorders>
          </w:tcPr>
          <w:p w14:paraId="49BB7BA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38828EE1"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03B01AD8"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1602806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90592A9"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65D85F05"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8C225F3"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B369AAC"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8D85F39"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FC9E407"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F3D9D9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9D444F0"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F6567F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0051E166"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6040ACCA" w14:textId="77777777" w:rsidR="008E2366" w:rsidRPr="008E2366" w:rsidRDefault="008E2366" w:rsidP="008E2366">
            <w:pPr>
              <w:pStyle w:val="tabula1"/>
              <w:rPr>
                <w:lang w:eastAsia="ru-RU"/>
              </w:rPr>
            </w:pPr>
          </w:p>
        </w:tc>
      </w:tr>
      <w:tr w:rsidR="008E2366" w:rsidRPr="008E2366" w14:paraId="05EC07F7" w14:textId="77777777" w:rsidTr="00B603E3">
        <w:trPr>
          <w:gridAfter w:val="1"/>
          <w:wAfter w:w="6" w:type="dxa"/>
          <w:trHeight w:val="89"/>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0B555DA2" w14:textId="77777777" w:rsidR="008E2366" w:rsidRPr="008E2366" w:rsidRDefault="008E2366" w:rsidP="008E2366">
            <w:pPr>
              <w:pStyle w:val="tabula1"/>
              <w:rPr>
                <w:lang w:eastAsia="ru-RU"/>
              </w:rPr>
            </w:pPr>
            <w:r w:rsidRPr="008E2366">
              <w:rPr>
                <w:lang w:eastAsia="ru-RU"/>
              </w:rPr>
              <w:t>Diskrētas dinamikas sistēmas</w:t>
            </w:r>
          </w:p>
        </w:tc>
        <w:tc>
          <w:tcPr>
            <w:tcW w:w="445" w:type="dxa"/>
            <w:tcBorders>
              <w:top w:val="single" w:sz="6" w:space="0" w:color="auto"/>
              <w:left w:val="single" w:sz="6" w:space="0" w:color="auto"/>
              <w:bottom w:val="single" w:sz="6" w:space="0" w:color="auto"/>
              <w:right w:val="single" w:sz="6" w:space="0" w:color="auto"/>
            </w:tcBorders>
          </w:tcPr>
          <w:p w14:paraId="64F5BFF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42D1E502"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094B50C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965931E"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38C9B6A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D71B6FB" w14:textId="77777777" w:rsidR="008E2366" w:rsidRPr="008E2366" w:rsidRDefault="008E2366" w:rsidP="008E2366">
            <w:pPr>
              <w:pStyle w:val="tabula1"/>
            </w:pPr>
          </w:p>
        </w:tc>
        <w:tc>
          <w:tcPr>
            <w:tcW w:w="445" w:type="dxa"/>
            <w:tcBorders>
              <w:top w:val="single" w:sz="6" w:space="0" w:color="auto"/>
              <w:left w:val="single" w:sz="4" w:space="0" w:color="auto"/>
              <w:bottom w:val="single" w:sz="6" w:space="0" w:color="auto"/>
              <w:right w:val="single" w:sz="6" w:space="0" w:color="auto"/>
            </w:tcBorders>
          </w:tcPr>
          <w:p w14:paraId="7E85947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59EB9C1"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1549176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3014832C"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DF8E8E8"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10BCF6A"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D210C1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27DAC96B"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0F6DE4B7" w14:textId="77777777" w:rsidR="008E2366" w:rsidRPr="008E2366" w:rsidRDefault="008E2366" w:rsidP="008E2366">
            <w:pPr>
              <w:pStyle w:val="tabula1"/>
              <w:rPr>
                <w:lang w:eastAsia="ru-RU"/>
              </w:rPr>
            </w:pPr>
          </w:p>
        </w:tc>
      </w:tr>
      <w:tr w:rsidR="008E2366" w:rsidRPr="008E2366" w14:paraId="2188FDB1" w14:textId="77777777" w:rsidTr="00B603E3">
        <w:trPr>
          <w:gridAfter w:val="1"/>
          <w:wAfter w:w="6" w:type="dxa"/>
          <w:trHeight w:val="300"/>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4AFA4D25" w14:textId="77777777" w:rsidR="008E2366" w:rsidRPr="008E2366" w:rsidRDefault="008E2366" w:rsidP="008E2366">
            <w:pPr>
              <w:pStyle w:val="tabula1"/>
              <w:rPr>
                <w:lang w:eastAsia="ru-RU"/>
              </w:rPr>
            </w:pPr>
            <w:r w:rsidRPr="008E2366">
              <w:rPr>
                <w:lang w:eastAsia="ru-RU"/>
              </w:rPr>
              <w:t>Matemātiskā modelēšana. Diferenciālvienādojumi</w:t>
            </w:r>
          </w:p>
        </w:tc>
        <w:tc>
          <w:tcPr>
            <w:tcW w:w="445" w:type="dxa"/>
            <w:tcBorders>
              <w:top w:val="single" w:sz="6" w:space="0" w:color="auto"/>
              <w:left w:val="single" w:sz="6" w:space="0" w:color="auto"/>
              <w:bottom w:val="single" w:sz="6" w:space="0" w:color="auto"/>
              <w:right w:val="single" w:sz="6" w:space="0" w:color="auto"/>
            </w:tcBorders>
          </w:tcPr>
          <w:p w14:paraId="7F6E6A0A"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49E70D86"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FFEAC5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82562B7"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3D48BE4D"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AB9762D"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27F76CE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A197125"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1D167E1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2F13166"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A00CA2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B57370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2BE796D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6E93450B"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22CCB002" w14:textId="77777777" w:rsidR="008E2366" w:rsidRPr="008E2366" w:rsidRDefault="008E2366" w:rsidP="008E2366">
            <w:pPr>
              <w:pStyle w:val="tabula1"/>
              <w:rPr>
                <w:lang w:eastAsia="ru-RU"/>
              </w:rPr>
            </w:pPr>
          </w:p>
        </w:tc>
      </w:tr>
      <w:tr w:rsidR="008E2366" w:rsidRPr="008E2366" w14:paraId="6794A770" w14:textId="77777777" w:rsidTr="00B603E3">
        <w:trPr>
          <w:gridAfter w:val="1"/>
          <w:wAfter w:w="6" w:type="dxa"/>
          <w:trHeight w:val="300"/>
        </w:trPr>
        <w:tc>
          <w:tcPr>
            <w:tcW w:w="2835" w:type="dxa"/>
            <w:tcBorders>
              <w:top w:val="single" w:sz="6" w:space="0" w:color="auto"/>
              <w:left w:val="single" w:sz="6" w:space="0" w:color="auto"/>
              <w:bottom w:val="single" w:sz="4" w:space="0" w:color="auto"/>
              <w:right w:val="single" w:sz="6" w:space="0" w:color="auto"/>
            </w:tcBorders>
            <w:shd w:val="clear" w:color="auto" w:fill="auto"/>
          </w:tcPr>
          <w:p w14:paraId="1F793549" w14:textId="77777777" w:rsidR="008E2366" w:rsidRPr="008E2366" w:rsidRDefault="008E2366" w:rsidP="008E2366">
            <w:pPr>
              <w:pStyle w:val="tabula1"/>
              <w:rPr>
                <w:lang w:eastAsia="ru-RU"/>
              </w:rPr>
            </w:pPr>
            <w:r w:rsidRPr="008E2366">
              <w:rPr>
                <w:lang w:eastAsia="ru-RU"/>
              </w:rPr>
              <w:t>Datu analītika</w:t>
            </w:r>
          </w:p>
        </w:tc>
        <w:tc>
          <w:tcPr>
            <w:tcW w:w="445" w:type="dxa"/>
            <w:tcBorders>
              <w:top w:val="single" w:sz="6" w:space="0" w:color="auto"/>
              <w:left w:val="single" w:sz="6" w:space="0" w:color="auto"/>
              <w:bottom w:val="single" w:sz="4" w:space="0" w:color="auto"/>
              <w:right w:val="single" w:sz="6" w:space="0" w:color="auto"/>
            </w:tcBorders>
          </w:tcPr>
          <w:p w14:paraId="07FDFE06"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4" w:space="0" w:color="auto"/>
              <w:right w:val="single" w:sz="4" w:space="0" w:color="auto"/>
            </w:tcBorders>
          </w:tcPr>
          <w:p w14:paraId="3606F11D"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4" w:space="0" w:color="auto"/>
              <w:right w:val="single" w:sz="6" w:space="0" w:color="auto"/>
            </w:tcBorders>
          </w:tcPr>
          <w:p w14:paraId="435CC392"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6" w:space="0" w:color="auto"/>
            </w:tcBorders>
          </w:tcPr>
          <w:p w14:paraId="58C7904E"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4" w:space="0" w:color="auto"/>
              <w:right w:val="single" w:sz="6" w:space="0" w:color="auto"/>
            </w:tcBorders>
          </w:tcPr>
          <w:p w14:paraId="7AF7D91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4" w:space="0" w:color="auto"/>
            </w:tcBorders>
          </w:tcPr>
          <w:p w14:paraId="115183D5"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4" w:space="0" w:color="auto"/>
              <w:right w:val="single" w:sz="6" w:space="0" w:color="auto"/>
            </w:tcBorders>
          </w:tcPr>
          <w:p w14:paraId="7F3B48B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6" w:space="0" w:color="auto"/>
            </w:tcBorders>
          </w:tcPr>
          <w:p w14:paraId="206243A5"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4" w:space="0" w:color="auto"/>
              <w:right w:val="single" w:sz="6" w:space="0" w:color="auto"/>
            </w:tcBorders>
          </w:tcPr>
          <w:p w14:paraId="74C9C16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6" w:space="0" w:color="auto"/>
            </w:tcBorders>
          </w:tcPr>
          <w:p w14:paraId="7B0E13B6"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4" w:space="0" w:color="auto"/>
              <w:right w:val="single" w:sz="6" w:space="0" w:color="auto"/>
            </w:tcBorders>
          </w:tcPr>
          <w:p w14:paraId="66173868"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6" w:space="0" w:color="auto"/>
            </w:tcBorders>
          </w:tcPr>
          <w:p w14:paraId="23DBE166"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4" w:space="0" w:color="auto"/>
              <w:right w:val="single" w:sz="6" w:space="0" w:color="auto"/>
            </w:tcBorders>
          </w:tcPr>
          <w:p w14:paraId="4562C3F2"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4" w:space="0" w:color="auto"/>
              <w:right w:val="single" w:sz="2" w:space="0" w:color="auto"/>
            </w:tcBorders>
          </w:tcPr>
          <w:p w14:paraId="7903F619"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4" w:space="0" w:color="auto"/>
              <w:right w:val="single" w:sz="4" w:space="0" w:color="auto"/>
            </w:tcBorders>
          </w:tcPr>
          <w:p w14:paraId="28051F76" w14:textId="77777777" w:rsidR="008E2366" w:rsidRPr="008E2366" w:rsidRDefault="008E2366" w:rsidP="008E2366">
            <w:pPr>
              <w:pStyle w:val="tabula1"/>
              <w:rPr>
                <w:lang w:eastAsia="ru-RU"/>
              </w:rPr>
            </w:pPr>
            <w:r w:rsidRPr="008E2366">
              <w:sym w:font="Wingdings" w:char="F0FC"/>
            </w:r>
          </w:p>
        </w:tc>
      </w:tr>
      <w:tr w:rsidR="008E2366" w:rsidRPr="008E2366" w14:paraId="57BA1E03" w14:textId="77777777" w:rsidTr="00B603E3">
        <w:trPr>
          <w:gridAfter w:val="1"/>
          <w:wAfter w:w="6" w:type="dxa"/>
          <w:trHeight w:val="57"/>
        </w:trPr>
        <w:tc>
          <w:tcPr>
            <w:tcW w:w="2835" w:type="dxa"/>
            <w:tcBorders>
              <w:top w:val="single" w:sz="4" w:space="0" w:color="auto"/>
              <w:left w:val="single" w:sz="6" w:space="0" w:color="auto"/>
              <w:bottom w:val="single" w:sz="6" w:space="0" w:color="auto"/>
              <w:right w:val="single" w:sz="6" w:space="0" w:color="auto"/>
            </w:tcBorders>
            <w:shd w:val="clear" w:color="auto" w:fill="auto"/>
          </w:tcPr>
          <w:p w14:paraId="4CE86F05" w14:textId="77777777" w:rsidR="008E2366" w:rsidRPr="008E2366" w:rsidRDefault="008E2366" w:rsidP="008E2366">
            <w:pPr>
              <w:pStyle w:val="tabula1"/>
              <w:rPr>
                <w:lang w:eastAsia="ru-RU"/>
              </w:rPr>
            </w:pPr>
            <w:r w:rsidRPr="008E2366">
              <w:rPr>
                <w:lang w:eastAsia="ru-RU"/>
              </w:rPr>
              <w:t>Lielu datu bāzu tehnoloģijas</w:t>
            </w:r>
          </w:p>
        </w:tc>
        <w:tc>
          <w:tcPr>
            <w:tcW w:w="445" w:type="dxa"/>
            <w:tcBorders>
              <w:top w:val="single" w:sz="4" w:space="0" w:color="auto"/>
              <w:left w:val="single" w:sz="6" w:space="0" w:color="auto"/>
              <w:bottom w:val="single" w:sz="6" w:space="0" w:color="auto"/>
              <w:right w:val="single" w:sz="6" w:space="0" w:color="auto"/>
            </w:tcBorders>
          </w:tcPr>
          <w:p w14:paraId="0BF7EBE9"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4" w:space="0" w:color="auto"/>
            </w:tcBorders>
          </w:tcPr>
          <w:p w14:paraId="4121FBFF" w14:textId="77777777" w:rsidR="008E2366" w:rsidRPr="008E2366" w:rsidRDefault="008E2366" w:rsidP="008E2366">
            <w:pPr>
              <w:pStyle w:val="tabula1"/>
              <w:rPr>
                <w:lang w:eastAsia="ru-RU"/>
              </w:rPr>
            </w:pPr>
          </w:p>
        </w:tc>
        <w:tc>
          <w:tcPr>
            <w:tcW w:w="445" w:type="dxa"/>
            <w:tcBorders>
              <w:top w:val="single" w:sz="4" w:space="0" w:color="auto"/>
              <w:left w:val="single" w:sz="4" w:space="0" w:color="auto"/>
              <w:bottom w:val="single" w:sz="6" w:space="0" w:color="auto"/>
              <w:right w:val="single" w:sz="6" w:space="0" w:color="auto"/>
            </w:tcBorders>
          </w:tcPr>
          <w:p w14:paraId="4FCD41DF"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6" w:space="0" w:color="auto"/>
            </w:tcBorders>
          </w:tcPr>
          <w:p w14:paraId="1064F8DB" w14:textId="77777777" w:rsidR="008E2366" w:rsidRPr="008E2366" w:rsidRDefault="008E2366" w:rsidP="008E2366">
            <w:pPr>
              <w:pStyle w:val="tabula1"/>
              <w:rPr>
                <w:lang w:eastAsia="ru-RU"/>
              </w:rPr>
            </w:pPr>
            <w:r w:rsidRPr="008E2366">
              <w:sym w:font="Wingdings" w:char="F0FC"/>
            </w:r>
          </w:p>
        </w:tc>
        <w:tc>
          <w:tcPr>
            <w:tcW w:w="445" w:type="dxa"/>
            <w:tcBorders>
              <w:top w:val="single" w:sz="4" w:space="0" w:color="auto"/>
              <w:left w:val="single" w:sz="6" w:space="0" w:color="auto"/>
              <w:bottom w:val="single" w:sz="6" w:space="0" w:color="auto"/>
              <w:right w:val="single" w:sz="6" w:space="0" w:color="auto"/>
            </w:tcBorders>
          </w:tcPr>
          <w:p w14:paraId="0CABB22B"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4" w:space="0" w:color="auto"/>
            </w:tcBorders>
          </w:tcPr>
          <w:p w14:paraId="31DECF79" w14:textId="77777777" w:rsidR="008E2366" w:rsidRPr="008E2366" w:rsidRDefault="008E2366" w:rsidP="008E2366">
            <w:pPr>
              <w:pStyle w:val="tabula1"/>
              <w:rPr>
                <w:lang w:eastAsia="ru-RU"/>
              </w:rPr>
            </w:pPr>
          </w:p>
        </w:tc>
        <w:tc>
          <w:tcPr>
            <w:tcW w:w="445" w:type="dxa"/>
            <w:tcBorders>
              <w:top w:val="single" w:sz="4" w:space="0" w:color="auto"/>
              <w:left w:val="single" w:sz="4" w:space="0" w:color="auto"/>
              <w:bottom w:val="single" w:sz="6" w:space="0" w:color="auto"/>
              <w:right w:val="single" w:sz="6" w:space="0" w:color="auto"/>
            </w:tcBorders>
          </w:tcPr>
          <w:p w14:paraId="4BCA231B"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6" w:space="0" w:color="auto"/>
            </w:tcBorders>
          </w:tcPr>
          <w:p w14:paraId="24B1ADF5" w14:textId="77777777" w:rsidR="008E2366" w:rsidRPr="008E2366" w:rsidRDefault="008E2366" w:rsidP="008E2366">
            <w:pPr>
              <w:pStyle w:val="tabula1"/>
              <w:rPr>
                <w:lang w:eastAsia="ru-RU"/>
              </w:rPr>
            </w:pPr>
          </w:p>
        </w:tc>
        <w:tc>
          <w:tcPr>
            <w:tcW w:w="445" w:type="dxa"/>
            <w:tcBorders>
              <w:top w:val="single" w:sz="4" w:space="0" w:color="auto"/>
              <w:left w:val="single" w:sz="6" w:space="0" w:color="auto"/>
              <w:bottom w:val="single" w:sz="6" w:space="0" w:color="auto"/>
              <w:right w:val="single" w:sz="6" w:space="0" w:color="auto"/>
            </w:tcBorders>
          </w:tcPr>
          <w:p w14:paraId="4F6B601A"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6" w:space="0" w:color="auto"/>
            </w:tcBorders>
          </w:tcPr>
          <w:p w14:paraId="6552A5F3" w14:textId="77777777" w:rsidR="008E2366" w:rsidRPr="008E2366" w:rsidRDefault="008E2366" w:rsidP="008E2366">
            <w:pPr>
              <w:pStyle w:val="tabula1"/>
              <w:rPr>
                <w:lang w:eastAsia="ru-RU"/>
              </w:rPr>
            </w:pPr>
          </w:p>
        </w:tc>
        <w:tc>
          <w:tcPr>
            <w:tcW w:w="445" w:type="dxa"/>
            <w:tcBorders>
              <w:top w:val="single" w:sz="4" w:space="0" w:color="auto"/>
              <w:left w:val="single" w:sz="6" w:space="0" w:color="auto"/>
              <w:bottom w:val="single" w:sz="6" w:space="0" w:color="auto"/>
              <w:right w:val="single" w:sz="6" w:space="0" w:color="auto"/>
            </w:tcBorders>
          </w:tcPr>
          <w:p w14:paraId="2EB559AF"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6" w:space="0" w:color="auto"/>
            </w:tcBorders>
          </w:tcPr>
          <w:p w14:paraId="7E3E5275" w14:textId="77777777" w:rsidR="008E2366" w:rsidRPr="008E2366" w:rsidRDefault="008E2366" w:rsidP="008E2366">
            <w:pPr>
              <w:pStyle w:val="tabula1"/>
              <w:rPr>
                <w:lang w:eastAsia="ru-RU"/>
              </w:rPr>
            </w:pPr>
          </w:p>
        </w:tc>
        <w:tc>
          <w:tcPr>
            <w:tcW w:w="445" w:type="dxa"/>
            <w:tcBorders>
              <w:top w:val="single" w:sz="4" w:space="0" w:color="auto"/>
              <w:left w:val="single" w:sz="6" w:space="0" w:color="auto"/>
              <w:bottom w:val="single" w:sz="6" w:space="0" w:color="auto"/>
              <w:right w:val="single" w:sz="6" w:space="0" w:color="auto"/>
            </w:tcBorders>
          </w:tcPr>
          <w:p w14:paraId="37EE4213" w14:textId="77777777" w:rsidR="008E2366" w:rsidRPr="008E2366" w:rsidRDefault="008E2366" w:rsidP="008E2366">
            <w:pPr>
              <w:pStyle w:val="tabula1"/>
              <w:rPr>
                <w:lang w:eastAsia="ru-RU"/>
              </w:rPr>
            </w:pPr>
          </w:p>
        </w:tc>
        <w:tc>
          <w:tcPr>
            <w:tcW w:w="446" w:type="dxa"/>
            <w:tcBorders>
              <w:top w:val="single" w:sz="4" w:space="0" w:color="auto"/>
              <w:left w:val="single" w:sz="6" w:space="0" w:color="auto"/>
              <w:bottom w:val="single" w:sz="6" w:space="0" w:color="auto"/>
              <w:right w:val="single" w:sz="2" w:space="0" w:color="auto"/>
            </w:tcBorders>
          </w:tcPr>
          <w:p w14:paraId="4A699836" w14:textId="77777777" w:rsidR="008E2366" w:rsidRPr="008E2366" w:rsidRDefault="008E2366" w:rsidP="008E2366">
            <w:pPr>
              <w:pStyle w:val="tabula1"/>
              <w:rPr>
                <w:lang w:eastAsia="ru-RU"/>
              </w:rPr>
            </w:pPr>
          </w:p>
        </w:tc>
        <w:tc>
          <w:tcPr>
            <w:tcW w:w="446" w:type="dxa"/>
            <w:tcBorders>
              <w:top w:val="single" w:sz="4" w:space="0" w:color="auto"/>
              <w:left w:val="single" w:sz="2" w:space="0" w:color="auto"/>
              <w:bottom w:val="single" w:sz="6" w:space="0" w:color="auto"/>
              <w:right w:val="single" w:sz="4" w:space="0" w:color="auto"/>
            </w:tcBorders>
          </w:tcPr>
          <w:p w14:paraId="50012A21" w14:textId="77777777" w:rsidR="008E2366" w:rsidRPr="008E2366" w:rsidRDefault="008E2366" w:rsidP="008E2366">
            <w:pPr>
              <w:pStyle w:val="tabula1"/>
              <w:rPr>
                <w:lang w:eastAsia="ru-RU"/>
              </w:rPr>
            </w:pPr>
          </w:p>
        </w:tc>
      </w:tr>
      <w:tr w:rsidR="008E2366" w:rsidRPr="008E2366" w14:paraId="1B0F2BB5" w14:textId="77777777" w:rsidTr="00B603E3">
        <w:trPr>
          <w:gridAfter w:val="1"/>
          <w:wAfter w:w="6" w:type="dxa"/>
          <w:trHeight w:val="300"/>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1A1E33C1" w14:textId="77777777" w:rsidR="008E2366" w:rsidRPr="008E2366" w:rsidRDefault="008E2366" w:rsidP="008E2366">
            <w:pPr>
              <w:pStyle w:val="tabula1"/>
              <w:rPr>
                <w:lang w:eastAsia="ru-RU"/>
              </w:rPr>
            </w:pPr>
            <w:r w:rsidRPr="008E2366">
              <w:rPr>
                <w:lang w:eastAsia="ru-RU"/>
              </w:rPr>
              <w:t>Audio un Video integrēšana multimediju pielikumos</w:t>
            </w:r>
          </w:p>
        </w:tc>
        <w:tc>
          <w:tcPr>
            <w:tcW w:w="445" w:type="dxa"/>
            <w:tcBorders>
              <w:top w:val="single" w:sz="6" w:space="0" w:color="auto"/>
              <w:left w:val="single" w:sz="6" w:space="0" w:color="auto"/>
              <w:bottom w:val="single" w:sz="6" w:space="0" w:color="auto"/>
              <w:right w:val="single" w:sz="6" w:space="0" w:color="auto"/>
            </w:tcBorders>
          </w:tcPr>
          <w:p w14:paraId="13B444B7"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4" w:space="0" w:color="auto"/>
            </w:tcBorders>
          </w:tcPr>
          <w:p w14:paraId="05BCCC8B"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6FF9C7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722E611"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0E0C34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9B1A330"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1ECE3B16"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68BD7BE1"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8464C1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BE2EB85"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B72383D"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7E45DB7"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EEC225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63EEAD9C"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56872E7C" w14:textId="77777777" w:rsidR="008E2366" w:rsidRPr="008E2366" w:rsidRDefault="008E2366" w:rsidP="008E2366">
            <w:pPr>
              <w:pStyle w:val="tabula1"/>
              <w:rPr>
                <w:lang w:eastAsia="ru-RU"/>
              </w:rPr>
            </w:pPr>
          </w:p>
        </w:tc>
      </w:tr>
      <w:tr w:rsidR="008E2366" w:rsidRPr="008E2366" w14:paraId="17E5D9E6" w14:textId="77777777" w:rsidTr="00B603E3">
        <w:trPr>
          <w:gridAfter w:val="1"/>
          <w:wAfter w:w="6" w:type="dxa"/>
          <w:trHeight w:val="115"/>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300C7E5F" w14:textId="77777777" w:rsidR="008E2366" w:rsidRPr="008E2366" w:rsidRDefault="008E2366" w:rsidP="008E2366">
            <w:pPr>
              <w:pStyle w:val="tabula1"/>
              <w:rPr>
                <w:lang w:eastAsia="ru-RU"/>
              </w:rPr>
            </w:pPr>
            <w:r w:rsidRPr="008E2366">
              <w:rPr>
                <w:lang w:eastAsia="ru-RU"/>
              </w:rPr>
              <w:t>Digitālā mārketinga rīki</w:t>
            </w:r>
          </w:p>
        </w:tc>
        <w:tc>
          <w:tcPr>
            <w:tcW w:w="445" w:type="dxa"/>
            <w:tcBorders>
              <w:top w:val="single" w:sz="6" w:space="0" w:color="auto"/>
              <w:left w:val="single" w:sz="6" w:space="0" w:color="auto"/>
              <w:bottom w:val="single" w:sz="6" w:space="0" w:color="auto"/>
              <w:right w:val="single" w:sz="6" w:space="0" w:color="auto"/>
            </w:tcBorders>
          </w:tcPr>
          <w:p w14:paraId="6A58BE2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6983CE7C"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00954F9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B1B97A4"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C956078"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39A2C492"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45BDAF3"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2EB61D0"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B14319E"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30C0580F"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DFF133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1D91D232"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E398321"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7F688750"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681C11DA" w14:textId="77777777" w:rsidR="008E2366" w:rsidRPr="008E2366" w:rsidRDefault="008E2366" w:rsidP="008E2366">
            <w:pPr>
              <w:pStyle w:val="tabula1"/>
              <w:rPr>
                <w:lang w:eastAsia="ru-RU"/>
              </w:rPr>
            </w:pPr>
          </w:p>
        </w:tc>
      </w:tr>
      <w:tr w:rsidR="008E2366" w:rsidRPr="008E2366" w14:paraId="1ABF58A6" w14:textId="77777777" w:rsidTr="00B603E3">
        <w:trPr>
          <w:gridAfter w:val="1"/>
          <w:wAfter w:w="6" w:type="dxa"/>
          <w:trHeight w:val="115"/>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67E51023" w14:textId="77777777" w:rsidR="008E2366" w:rsidRPr="008E2366" w:rsidRDefault="008E2366" w:rsidP="008E2366">
            <w:pPr>
              <w:pStyle w:val="tabula1"/>
              <w:rPr>
                <w:lang w:eastAsia="ru-RU"/>
              </w:rPr>
            </w:pPr>
            <w:r w:rsidRPr="008E2366">
              <w:rPr>
                <w:lang w:eastAsia="ru-RU"/>
              </w:rPr>
              <w:t>Datu analīzes rīki</w:t>
            </w:r>
          </w:p>
        </w:tc>
        <w:tc>
          <w:tcPr>
            <w:tcW w:w="445" w:type="dxa"/>
            <w:tcBorders>
              <w:top w:val="single" w:sz="6" w:space="0" w:color="auto"/>
              <w:left w:val="single" w:sz="6" w:space="0" w:color="auto"/>
              <w:bottom w:val="single" w:sz="6" w:space="0" w:color="auto"/>
              <w:right w:val="single" w:sz="6" w:space="0" w:color="auto"/>
            </w:tcBorders>
          </w:tcPr>
          <w:p w14:paraId="59A908C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44C269A6"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715BD759"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B616D90"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13B50D73"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3D1AA0E"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D75942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2C29248"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6" w:space="0" w:color="auto"/>
              <w:bottom w:val="single" w:sz="6" w:space="0" w:color="auto"/>
              <w:right w:val="single" w:sz="6" w:space="0" w:color="auto"/>
            </w:tcBorders>
          </w:tcPr>
          <w:p w14:paraId="5D72D1B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18E5039F"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24C8BAF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3B84A4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0073FE5" w14:textId="77777777" w:rsidR="008E2366" w:rsidRPr="008E2366" w:rsidRDefault="008E2366" w:rsidP="008E2366">
            <w:pPr>
              <w:pStyle w:val="tabula1"/>
            </w:pPr>
          </w:p>
        </w:tc>
        <w:tc>
          <w:tcPr>
            <w:tcW w:w="446" w:type="dxa"/>
            <w:tcBorders>
              <w:top w:val="single" w:sz="6" w:space="0" w:color="auto"/>
              <w:left w:val="single" w:sz="6" w:space="0" w:color="auto"/>
              <w:bottom w:val="single" w:sz="6" w:space="0" w:color="auto"/>
              <w:right w:val="single" w:sz="2" w:space="0" w:color="auto"/>
            </w:tcBorders>
          </w:tcPr>
          <w:p w14:paraId="012AF875"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688A3FD2" w14:textId="77777777" w:rsidR="008E2366" w:rsidRPr="008E2366" w:rsidRDefault="008E2366" w:rsidP="008E2366">
            <w:pPr>
              <w:pStyle w:val="tabula1"/>
            </w:pPr>
          </w:p>
        </w:tc>
      </w:tr>
      <w:tr w:rsidR="008E2366" w:rsidRPr="008E2366" w14:paraId="1399C11A"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39B892D3" w14:textId="77777777" w:rsidR="008E2366" w:rsidRPr="008E2366" w:rsidRDefault="008E2366" w:rsidP="008E2366">
            <w:pPr>
              <w:pStyle w:val="tabula1"/>
              <w:rPr>
                <w:lang w:eastAsia="ru-RU"/>
              </w:rPr>
            </w:pPr>
            <w:proofErr w:type="spellStart"/>
            <w:r w:rsidRPr="008E2366">
              <w:rPr>
                <w:lang w:eastAsia="ru-RU"/>
              </w:rPr>
              <w:t>Kiberdrošības</w:t>
            </w:r>
            <w:proofErr w:type="spellEnd"/>
            <w:r w:rsidRPr="008E2366">
              <w:rPr>
                <w:lang w:eastAsia="ru-RU"/>
              </w:rPr>
              <w:t xml:space="preserve"> pamati un personu un uzņēmumu informatīvā drošība</w:t>
            </w:r>
          </w:p>
        </w:tc>
        <w:tc>
          <w:tcPr>
            <w:tcW w:w="445" w:type="dxa"/>
            <w:tcBorders>
              <w:top w:val="single" w:sz="6" w:space="0" w:color="auto"/>
              <w:left w:val="single" w:sz="6" w:space="0" w:color="auto"/>
              <w:bottom w:val="single" w:sz="6" w:space="0" w:color="auto"/>
              <w:right w:val="single" w:sz="6" w:space="0" w:color="auto"/>
            </w:tcBorders>
          </w:tcPr>
          <w:p w14:paraId="78E57D2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16FFD6A1"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6FD9A9A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C4DD98A"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219F3869"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7443CD3D"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682586B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2AEB198"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02DFB8CA"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BC0C313"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0D088864"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1B652405"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223966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7A4EBFCA"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3A20B3AD" w14:textId="77777777" w:rsidR="008E2366" w:rsidRPr="008E2366" w:rsidRDefault="008E2366" w:rsidP="008E2366">
            <w:pPr>
              <w:pStyle w:val="tabula1"/>
              <w:rPr>
                <w:lang w:eastAsia="ru-RU"/>
              </w:rPr>
            </w:pPr>
          </w:p>
        </w:tc>
      </w:tr>
      <w:tr w:rsidR="008E2366" w:rsidRPr="008E2366" w14:paraId="201F26C2"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0C91C057" w14:textId="77777777" w:rsidR="008E2366" w:rsidRPr="008E2366" w:rsidRDefault="008E2366" w:rsidP="008E2366">
            <w:pPr>
              <w:pStyle w:val="tabula1"/>
              <w:rPr>
                <w:lang w:eastAsia="ru-RU"/>
              </w:rPr>
            </w:pPr>
            <w:r w:rsidRPr="008E2366">
              <w:rPr>
                <w:lang w:eastAsia="ru-RU"/>
              </w:rPr>
              <w:t>UI/UX dizains</w:t>
            </w:r>
          </w:p>
        </w:tc>
        <w:tc>
          <w:tcPr>
            <w:tcW w:w="445" w:type="dxa"/>
            <w:tcBorders>
              <w:top w:val="single" w:sz="6" w:space="0" w:color="auto"/>
              <w:left w:val="single" w:sz="6" w:space="0" w:color="auto"/>
              <w:bottom w:val="single" w:sz="6" w:space="0" w:color="auto"/>
              <w:right w:val="single" w:sz="6" w:space="0" w:color="auto"/>
            </w:tcBorders>
          </w:tcPr>
          <w:p w14:paraId="4E8C7E6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7EDB1DF8"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719B56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050B8BB"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3CBE45A"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20044BCE"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4" w:space="0" w:color="auto"/>
              <w:bottom w:val="single" w:sz="6" w:space="0" w:color="auto"/>
              <w:right w:val="single" w:sz="6" w:space="0" w:color="auto"/>
            </w:tcBorders>
          </w:tcPr>
          <w:p w14:paraId="5FDCE205"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6" w:space="0" w:color="auto"/>
            </w:tcBorders>
          </w:tcPr>
          <w:p w14:paraId="37D7BEE5"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AC3324D"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D6DAF61"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3EDFC4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BF4C433"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2817DB81"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364CAAD2"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364214A7" w14:textId="77777777" w:rsidR="008E2366" w:rsidRPr="008E2366" w:rsidRDefault="008E2366" w:rsidP="008E2366">
            <w:pPr>
              <w:pStyle w:val="tabula1"/>
              <w:rPr>
                <w:lang w:eastAsia="ru-RU"/>
              </w:rPr>
            </w:pPr>
          </w:p>
        </w:tc>
      </w:tr>
      <w:tr w:rsidR="008E2366" w:rsidRPr="008E2366" w14:paraId="3F481A42"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661E9D04" w14:textId="77777777" w:rsidR="008E2366" w:rsidRPr="008E2366" w:rsidRDefault="008E2366" w:rsidP="008E2366">
            <w:pPr>
              <w:pStyle w:val="tabula1"/>
              <w:rPr>
                <w:lang w:eastAsia="ru-RU"/>
              </w:rPr>
            </w:pPr>
            <w:r w:rsidRPr="008E2366">
              <w:rPr>
                <w:lang w:eastAsia="ru-RU"/>
              </w:rPr>
              <w:t>Datorgrafikas algoritmi</w:t>
            </w:r>
          </w:p>
        </w:tc>
        <w:tc>
          <w:tcPr>
            <w:tcW w:w="445" w:type="dxa"/>
            <w:tcBorders>
              <w:top w:val="single" w:sz="6" w:space="0" w:color="auto"/>
              <w:left w:val="single" w:sz="6" w:space="0" w:color="auto"/>
              <w:bottom w:val="single" w:sz="6" w:space="0" w:color="auto"/>
              <w:right w:val="single" w:sz="6" w:space="0" w:color="auto"/>
            </w:tcBorders>
          </w:tcPr>
          <w:p w14:paraId="3F7A99AA"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4" w:space="0" w:color="auto"/>
            </w:tcBorders>
          </w:tcPr>
          <w:p w14:paraId="5D65E839"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298AA7E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758108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87FBD94"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77988DC3" w14:textId="77777777" w:rsidR="008E2366" w:rsidRPr="008E2366" w:rsidRDefault="008E2366" w:rsidP="008E2366">
            <w:pPr>
              <w:pStyle w:val="tabula1"/>
              <w:rPr>
                <w:lang w:eastAsia="ru-RU"/>
              </w:rPr>
            </w:pPr>
            <w:r w:rsidRPr="008E2366">
              <w:sym w:font="Wingdings" w:char="F0FC"/>
            </w:r>
          </w:p>
        </w:tc>
        <w:tc>
          <w:tcPr>
            <w:tcW w:w="445" w:type="dxa"/>
            <w:tcBorders>
              <w:top w:val="single" w:sz="6" w:space="0" w:color="auto"/>
              <w:left w:val="single" w:sz="4" w:space="0" w:color="auto"/>
              <w:bottom w:val="single" w:sz="6" w:space="0" w:color="auto"/>
              <w:right w:val="single" w:sz="6" w:space="0" w:color="auto"/>
            </w:tcBorders>
          </w:tcPr>
          <w:p w14:paraId="3283581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73D84E7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C47F83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00A118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1D50113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23B106EF"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5963B66B"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615A1E88" w14:textId="77777777" w:rsidR="008E2366" w:rsidRPr="008E2366" w:rsidRDefault="008E2366" w:rsidP="008E2366">
            <w:pPr>
              <w:pStyle w:val="tabula1"/>
              <w:rPr>
                <w:lang w:eastAsia="ru-RU"/>
              </w:rPr>
            </w:pPr>
          </w:p>
        </w:tc>
        <w:tc>
          <w:tcPr>
            <w:tcW w:w="446" w:type="dxa"/>
            <w:tcBorders>
              <w:top w:val="single" w:sz="6" w:space="0" w:color="auto"/>
              <w:left w:val="single" w:sz="2" w:space="0" w:color="auto"/>
              <w:bottom w:val="single" w:sz="6" w:space="0" w:color="auto"/>
              <w:right w:val="single" w:sz="4" w:space="0" w:color="auto"/>
            </w:tcBorders>
          </w:tcPr>
          <w:p w14:paraId="59522451" w14:textId="77777777" w:rsidR="008E2366" w:rsidRPr="008E2366" w:rsidRDefault="008E2366" w:rsidP="008E2366">
            <w:pPr>
              <w:pStyle w:val="tabula1"/>
              <w:rPr>
                <w:lang w:eastAsia="ru-RU"/>
              </w:rPr>
            </w:pPr>
          </w:p>
        </w:tc>
      </w:tr>
      <w:tr w:rsidR="008E2366" w:rsidRPr="008E2366" w14:paraId="41460906"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4C241FDB" w14:textId="77777777" w:rsidR="008E2366" w:rsidRPr="008E2366" w:rsidRDefault="008E2366" w:rsidP="008E2366">
            <w:pPr>
              <w:pStyle w:val="tabula1"/>
              <w:rPr>
                <w:lang w:eastAsia="ru-RU"/>
              </w:rPr>
            </w:pPr>
            <w:proofErr w:type="spellStart"/>
            <w:r w:rsidRPr="008E2366">
              <w:rPr>
                <w:lang w:eastAsia="ru-RU"/>
              </w:rPr>
              <w:t>Ciparelektronikas</w:t>
            </w:r>
            <w:proofErr w:type="spellEnd"/>
            <w:r w:rsidRPr="008E2366">
              <w:rPr>
                <w:lang w:eastAsia="ru-RU"/>
              </w:rPr>
              <w:t xml:space="preserve"> pielietojums un programmēšana</w:t>
            </w:r>
          </w:p>
        </w:tc>
        <w:tc>
          <w:tcPr>
            <w:tcW w:w="445" w:type="dxa"/>
            <w:tcBorders>
              <w:top w:val="single" w:sz="6" w:space="0" w:color="auto"/>
              <w:left w:val="single" w:sz="6" w:space="0" w:color="auto"/>
              <w:bottom w:val="single" w:sz="6" w:space="0" w:color="auto"/>
              <w:right w:val="single" w:sz="6" w:space="0" w:color="auto"/>
            </w:tcBorders>
          </w:tcPr>
          <w:p w14:paraId="20E6F22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6E44A42"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0F01B77F"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4FE93DBB"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1F20A6C"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6" w:space="0" w:color="auto"/>
              <w:bottom w:val="single" w:sz="6" w:space="0" w:color="auto"/>
              <w:right w:val="single" w:sz="4" w:space="0" w:color="auto"/>
            </w:tcBorders>
          </w:tcPr>
          <w:p w14:paraId="7D86A2C1"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311EB7EE"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282FC02"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60A845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C83A626"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3189AE30"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09EC2BA0"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445257D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2600AE38"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2" w:space="0" w:color="auto"/>
              <w:bottom w:val="single" w:sz="6" w:space="0" w:color="auto"/>
              <w:right w:val="single" w:sz="4" w:space="0" w:color="auto"/>
            </w:tcBorders>
          </w:tcPr>
          <w:p w14:paraId="03286F64" w14:textId="77777777" w:rsidR="008E2366" w:rsidRPr="008E2366" w:rsidRDefault="008E2366" w:rsidP="008E2366">
            <w:pPr>
              <w:pStyle w:val="tabula1"/>
            </w:pPr>
          </w:p>
        </w:tc>
      </w:tr>
      <w:tr w:rsidR="008E2366" w:rsidRPr="008E2366" w14:paraId="23E580A3" w14:textId="77777777" w:rsidTr="00B603E3">
        <w:trPr>
          <w:gridAfter w:val="1"/>
          <w:wAfter w:w="6" w:type="dxa"/>
          <w:trHeight w:val="72"/>
        </w:trPr>
        <w:tc>
          <w:tcPr>
            <w:tcW w:w="2835" w:type="dxa"/>
            <w:tcBorders>
              <w:top w:val="single" w:sz="6" w:space="0" w:color="auto"/>
              <w:left w:val="single" w:sz="6" w:space="0" w:color="auto"/>
              <w:bottom w:val="single" w:sz="6" w:space="0" w:color="auto"/>
              <w:right w:val="single" w:sz="6" w:space="0" w:color="auto"/>
            </w:tcBorders>
            <w:shd w:val="clear" w:color="auto" w:fill="auto"/>
          </w:tcPr>
          <w:p w14:paraId="36D4FFC7" w14:textId="77777777" w:rsidR="008E2366" w:rsidRPr="008E2366" w:rsidRDefault="008E2366" w:rsidP="008E2366">
            <w:pPr>
              <w:pStyle w:val="tabula1"/>
              <w:rPr>
                <w:lang w:eastAsia="ru-RU"/>
              </w:rPr>
            </w:pPr>
            <w:r w:rsidRPr="008E2366">
              <w:rPr>
                <w:lang w:eastAsia="ru-RU"/>
              </w:rPr>
              <w:t>Pētījumu metodoloģija un tehnoloģijas</w:t>
            </w:r>
          </w:p>
        </w:tc>
        <w:tc>
          <w:tcPr>
            <w:tcW w:w="445" w:type="dxa"/>
            <w:tcBorders>
              <w:top w:val="single" w:sz="6" w:space="0" w:color="auto"/>
              <w:left w:val="single" w:sz="6" w:space="0" w:color="auto"/>
              <w:bottom w:val="single" w:sz="6" w:space="0" w:color="auto"/>
              <w:right w:val="single" w:sz="6" w:space="0" w:color="auto"/>
            </w:tcBorders>
          </w:tcPr>
          <w:p w14:paraId="2465428C"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BB6B2C0"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0AF44AF1"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8EBB533"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65934176"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4" w:space="0" w:color="auto"/>
            </w:tcBorders>
          </w:tcPr>
          <w:p w14:paraId="5D434733" w14:textId="77777777" w:rsidR="008E2366" w:rsidRPr="008E2366" w:rsidRDefault="008E2366" w:rsidP="008E2366">
            <w:pPr>
              <w:pStyle w:val="tabula1"/>
              <w:rPr>
                <w:lang w:eastAsia="ru-RU"/>
              </w:rPr>
            </w:pPr>
          </w:p>
        </w:tc>
        <w:tc>
          <w:tcPr>
            <w:tcW w:w="445" w:type="dxa"/>
            <w:tcBorders>
              <w:top w:val="single" w:sz="6" w:space="0" w:color="auto"/>
              <w:left w:val="single" w:sz="4" w:space="0" w:color="auto"/>
              <w:bottom w:val="single" w:sz="6" w:space="0" w:color="auto"/>
              <w:right w:val="single" w:sz="6" w:space="0" w:color="auto"/>
            </w:tcBorders>
          </w:tcPr>
          <w:p w14:paraId="790F489D"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5A61AE1D"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0616AC5"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6449F868"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04CB9CE7"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6" w:space="0" w:color="auto"/>
            </w:tcBorders>
          </w:tcPr>
          <w:p w14:paraId="124F0BB5" w14:textId="77777777" w:rsidR="008E2366" w:rsidRPr="008E2366" w:rsidRDefault="008E2366" w:rsidP="008E2366">
            <w:pPr>
              <w:pStyle w:val="tabula1"/>
              <w:rPr>
                <w:lang w:eastAsia="ru-RU"/>
              </w:rPr>
            </w:pPr>
          </w:p>
        </w:tc>
        <w:tc>
          <w:tcPr>
            <w:tcW w:w="445" w:type="dxa"/>
            <w:tcBorders>
              <w:top w:val="single" w:sz="6" w:space="0" w:color="auto"/>
              <w:left w:val="single" w:sz="6" w:space="0" w:color="auto"/>
              <w:bottom w:val="single" w:sz="6" w:space="0" w:color="auto"/>
              <w:right w:val="single" w:sz="6" w:space="0" w:color="auto"/>
            </w:tcBorders>
          </w:tcPr>
          <w:p w14:paraId="7D80E4A9" w14:textId="77777777" w:rsidR="008E2366" w:rsidRPr="008E2366" w:rsidRDefault="008E2366" w:rsidP="008E2366">
            <w:pPr>
              <w:pStyle w:val="tabula1"/>
              <w:rPr>
                <w:lang w:eastAsia="ru-RU"/>
              </w:rPr>
            </w:pPr>
          </w:p>
        </w:tc>
        <w:tc>
          <w:tcPr>
            <w:tcW w:w="446" w:type="dxa"/>
            <w:tcBorders>
              <w:top w:val="single" w:sz="6" w:space="0" w:color="auto"/>
              <w:left w:val="single" w:sz="6" w:space="0" w:color="auto"/>
              <w:bottom w:val="single" w:sz="6" w:space="0" w:color="auto"/>
              <w:right w:val="single" w:sz="2" w:space="0" w:color="auto"/>
            </w:tcBorders>
          </w:tcPr>
          <w:p w14:paraId="54D1134A" w14:textId="77777777" w:rsidR="008E2366" w:rsidRPr="008E2366" w:rsidRDefault="008E2366" w:rsidP="008E2366">
            <w:pPr>
              <w:pStyle w:val="tabula1"/>
              <w:rPr>
                <w:lang w:eastAsia="ru-RU"/>
              </w:rPr>
            </w:pPr>
            <w:r w:rsidRPr="008E2366">
              <w:sym w:font="Wingdings" w:char="F0FC"/>
            </w:r>
          </w:p>
        </w:tc>
        <w:tc>
          <w:tcPr>
            <w:tcW w:w="446" w:type="dxa"/>
            <w:tcBorders>
              <w:top w:val="single" w:sz="6" w:space="0" w:color="auto"/>
              <w:left w:val="single" w:sz="2" w:space="0" w:color="auto"/>
              <w:bottom w:val="single" w:sz="6" w:space="0" w:color="auto"/>
              <w:right w:val="single" w:sz="4" w:space="0" w:color="auto"/>
            </w:tcBorders>
          </w:tcPr>
          <w:p w14:paraId="73DDED4C" w14:textId="77777777" w:rsidR="008E2366" w:rsidRPr="008E2366" w:rsidRDefault="008E2366" w:rsidP="008E2366">
            <w:pPr>
              <w:pStyle w:val="tabula1"/>
            </w:pPr>
            <w:r w:rsidRPr="008E2366">
              <w:sym w:font="Wingdings" w:char="F0FC"/>
            </w:r>
          </w:p>
        </w:tc>
      </w:tr>
    </w:tbl>
    <w:p w14:paraId="3684A2CA" w14:textId="77777777" w:rsidR="008E2366" w:rsidRPr="008E2366" w:rsidRDefault="008E2366" w:rsidP="008E2366">
      <w:r w:rsidRPr="008E2366">
        <w:t xml:space="preserve">Aktīvu lomu informācijas un komunikāciju tehnoloģiju (IKT) sektora speciālistu sagatavošanas sistēmas metodisko pamatu formēšanā ieņem Eiropas konsorcijs </w:t>
      </w:r>
      <w:proofErr w:type="spellStart"/>
      <w:r w:rsidRPr="008E2366">
        <w:rPr>
          <w:i/>
        </w:rPr>
        <w:t>Career</w:t>
      </w:r>
      <w:proofErr w:type="spellEnd"/>
      <w:r w:rsidRPr="008E2366">
        <w:rPr>
          <w:i/>
        </w:rPr>
        <w:t xml:space="preserve"> </w:t>
      </w:r>
      <w:proofErr w:type="spellStart"/>
      <w:r w:rsidRPr="008E2366">
        <w:rPr>
          <w:i/>
        </w:rPr>
        <w:t>Space</w:t>
      </w:r>
      <w:proofErr w:type="spellEnd"/>
      <w:r w:rsidRPr="008E2366">
        <w:t xml:space="preserve"> (</w:t>
      </w:r>
      <w:hyperlink r:id="rId77" w:history="1">
        <w:r w:rsidRPr="008E2366">
          <w:rPr>
            <w:rStyle w:val="Hyperlink"/>
            <w:noProof/>
          </w:rPr>
          <w:t>http://www.careerspace.com</w:t>
        </w:r>
      </w:hyperlink>
      <w:r w:rsidRPr="008E2366">
        <w:t>). Konsorcija dokumentos piedāvāta IT izglītības maģistra programmas struktūra. Piedāvātajā modelī akcentētas šādas sadaļas:</w:t>
      </w:r>
    </w:p>
    <w:p w14:paraId="1965F45B" w14:textId="77777777" w:rsidR="008E2366" w:rsidRPr="008E2366" w:rsidRDefault="008E2366" w:rsidP="008E2366">
      <w:pPr>
        <w:pStyle w:val="Bulleted"/>
        <w:ind w:hanging="357"/>
      </w:pPr>
      <w:r w:rsidRPr="008E2366">
        <w:t>zinātniskā sagatavotība – fundamentālas zināšanas un metodikas, ieskaitot matemātisko sagatavotību (tiek paredzēta stipra saikne starp zinātnisko bāzi un kodola tehnoloģijām);</w:t>
      </w:r>
    </w:p>
    <w:p w14:paraId="775BF9C8" w14:textId="77777777" w:rsidR="008E2366" w:rsidRPr="008E2366" w:rsidRDefault="008E2366" w:rsidP="008E2366">
      <w:pPr>
        <w:pStyle w:val="Bulleted"/>
        <w:ind w:hanging="357"/>
      </w:pPr>
      <w:r w:rsidRPr="008E2366">
        <w:t>tehnoloģiskā sagatavotība – kodola tehnoloģiju pamatu apguve, princips „apguve plašumā” tiek uzskatīts par svarīgu;</w:t>
      </w:r>
    </w:p>
    <w:p w14:paraId="1E8A6CBD" w14:textId="77777777" w:rsidR="008E2366" w:rsidRPr="008E2366" w:rsidRDefault="008E2366" w:rsidP="008E2366">
      <w:pPr>
        <w:pStyle w:val="Bulleted"/>
        <w:ind w:hanging="357"/>
      </w:pPr>
      <w:proofErr w:type="spellStart"/>
      <w:r w:rsidRPr="008E2366">
        <w:t>sistēmdomāšanas</w:t>
      </w:r>
      <w:proofErr w:type="spellEnd"/>
      <w:r w:rsidRPr="008E2366">
        <w:t xml:space="preserve"> attīstīšana, lietišķo tehnoloģiju apguve;</w:t>
      </w:r>
    </w:p>
    <w:p w14:paraId="3F7A4489" w14:textId="77777777" w:rsidR="008E2366" w:rsidRPr="008E2366" w:rsidRDefault="008E2366" w:rsidP="008E2366">
      <w:pPr>
        <w:pStyle w:val="Bulleted"/>
        <w:ind w:hanging="357"/>
      </w:pPr>
      <w:proofErr w:type="spellStart"/>
      <w:r w:rsidRPr="008E2366">
        <w:t>starppersonu</w:t>
      </w:r>
      <w:proofErr w:type="spellEnd"/>
      <w:r w:rsidRPr="008E2366">
        <w:t xml:space="preserve"> un lietišķo īpašību attīstīšana, ieskaitot komandas projektus, komercdarbības modelēšanu, pārrunu vadības mākslu, prezentāciju sagatavošana utt.;</w:t>
      </w:r>
    </w:p>
    <w:p w14:paraId="50A4063F" w14:textId="77777777" w:rsidR="008E2366" w:rsidRPr="008E2366" w:rsidRDefault="008E2366" w:rsidP="008E2366">
      <w:pPr>
        <w:pStyle w:val="Bulleted"/>
        <w:ind w:hanging="357"/>
      </w:pPr>
      <w:r w:rsidRPr="008E2366">
        <w:t>noslēguma (projekta) darbs.</w:t>
      </w:r>
    </w:p>
    <w:p w14:paraId="3F908DDB" w14:textId="77777777" w:rsidR="008E2366" w:rsidRPr="008E2366" w:rsidRDefault="008E2366" w:rsidP="008E2366">
      <w:r w:rsidRPr="008E2366">
        <w:t>Kopumā DU maģistra studiju programma „Datorzinātnes” atbilst šai struktūrai.</w:t>
      </w:r>
    </w:p>
    <w:p w14:paraId="279EE4C6" w14:textId="77777777" w:rsidR="008E2366" w:rsidRPr="008E2366" w:rsidRDefault="008E2366" w:rsidP="008E2366">
      <w:pPr>
        <w:rPr>
          <w:rFonts w:ascii="Times New Roman" w:hAnsi="Times New Roman" w:cs="Times New Roman"/>
        </w:rPr>
      </w:pPr>
    </w:p>
    <w:p w14:paraId="15BB4E15" w14:textId="77777777" w:rsidR="008E2366" w:rsidRPr="008E2366" w:rsidRDefault="008E2366" w:rsidP="008E2366">
      <w:pPr>
        <w:pStyle w:val="Heading3"/>
      </w:pPr>
      <w:r w:rsidRPr="008E2366">
        <w:lastRenderedPageBreak/>
        <w:t xml:space="preserve">3.2.3. Studiju programmas īstenošanas, tajā skaitā kursu/ moduļu īstenošanas metožu, novērtējums, norādot metodes un kā tās veicina studiju kursu rezultātu un studiju programmas mērķu sasniegšanu. Kopīgas studiju programmas gadījumā, vai gadījumā, ja studiju programma tiek īstenota svešvalodā vai tālmācības studiju formā, detalizēti raksturot izmantotās metodes šādas studiju programmas nodrošināšanai. Iekļaut skaidrojumu, kā studiju procesa īstenošanā ņemti vērā </w:t>
      </w:r>
      <w:proofErr w:type="spellStart"/>
      <w:r w:rsidRPr="008E2366">
        <w:t>studentcentrētas</w:t>
      </w:r>
      <w:proofErr w:type="spellEnd"/>
      <w:r w:rsidRPr="008E2366">
        <w:t xml:space="preserve"> izglītības principi.</w:t>
      </w:r>
    </w:p>
    <w:p w14:paraId="4DAF406A" w14:textId="77777777" w:rsidR="008E2366" w:rsidRPr="008E2366" w:rsidRDefault="008E2366" w:rsidP="008E2366">
      <w:r w:rsidRPr="008E2366">
        <w:t>AMSP Datorzinātnes realizēšanā izmantojamās studiju formas ir lekcijas, praktiskās nodarbības, semināri, laboratorijas darbi, konsultācijas, studentu individuālais darbs un darbs grupās. Zināšanu kontroles formas ir testi, kontroldarbi, referāti, studentu individuālā darba pārbaudes, prezentācijas. Visās programmas daļās studentu individuālais darbs sastāda vairāk kā 50% no kopējo kontaktstundu skaita.</w:t>
      </w:r>
    </w:p>
    <w:p w14:paraId="5746F29B" w14:textId="77777777" w:rsidR="008E2366" w:rsidRPr="008E2366" w:rsidRDefault="008E2366" w:rsidP="008E2366">
      <w:r w:rsidRPr="008E2366">
        <w:t xml:space="preserve">Apgūstot Zinātņu nozares teorētisko atziņu izpētes kursus, biežāk izmantojamās studiju formas ir lekcijas, praktiskās nodarbības, semināri, </w:t>
      </w:r>
      <w:r w:rsidRPr="008E2366">
        <w:rPr>
          <w:szCs w:val="24"/>
          <w:lang w:eastAsia="ru-RU" w:bidi="hi-IN"/>
        </w:rPr>
        <w:t>individuālo un grupu projektu izstrāde</w:t>
      </w:r>
      <w:r w:rsidRPr="008E2366">
        <w:t xml:space="preserve"> un patstāvīgās studijas. Šajā daļā iegūtās zināšanas docētāji mēdz kontrolēt ar testu, kontroldarbu, referātu u.c. palīdzību.</w:t>
      </w:r>
    </w:p>
    <w:p w14:paraId="57D604D1" w14:textId="77777777" w:rsidR="008E2366" w:rsidRPr="008E2366" w:rsidRDefault="008E2366" w:rsidP="008E2366">
      <w:r w:rsidRPr="008E2366">
        <w:t>Teorētisko atziņu aprobācijas kursu apguvē dominējošās studiju formas ir praktiskās nodarbības, laboratorijas darbi, konsultācijas, mazāk - lekcijas un semināri.</w:t>
      </w:r>
    </w:p>
    <w:p w14:paraId="48839DF7" w14:textId="77777777" w:rsidR="008E2366" w:rsidRPr="008E2366" w:rsidRDefault="008E2366" w:rsidP="008E2366">
      <w:r w:rsidRPr="00184294">
        <w:t xml:space="preserve">Studiju programmā, ņemot vērā augstāko akadēmisko izglītību reglamentējošos dokumentus, ir pieņemta sekojoša attiecība starp </w:t>
      </w:r>
      <w:proofErr w:type="spellStart"/>
      <w:r w:rsidRPr="00184294">
        <w:t>kontaktnodarbībām</w:t>
      </w:r>
      <w:proofErr w:type="spellEnd"/>
      <w:r w:rsidRPr="00184294">
        <w:t xml:space="preserve"> un studentu patstāvīgo darbu: 1 kredītpunkts (40 akadēmiskās stundas) = 16 kontaktstundas + 24 studentu patstāvīgā darba stundas. 1 KP atbilst 1,5 ECTS (</w:t>
      </w:r>
      <w:proofErr w:type="spellStart"/>
      <w:r w:rsidRPr="00184294">
        <w:t>European</w:t>
      </w:r>
      <w:proofErr w:type="spellEnd"/>
      <w:r w:rsidRPr="00184294">
        <w:t xml:space="preserve"> Credit </w:t>
      </w:r>
      <w:proofErr w:type="spellStart"/>
      <w:r w:rsidRPr="00184294">
        <w:t>Transfer</w:t>
      </w:r>
      <w:proofErr w:type="spellEnd"/>
      <w:r w:rsidRPr="00184294">
        <w:t xml:space="preserve"> </w:t>
      </w:r>
      <w:proofErr w:type="spellStart"/>
      <w:r w:rsidRPr="00184294">
        <w:t>System</w:t>
      </w:r>
      <w:proofErr w:type="spellEnd"/>
      <w:r w:rsidRPr="00184294">
        <w:t>) vienībām. Realizējot programmu, studiju slodze ir vidēji 20 kontaktstundas nedēļā, attiecīgi patstāvīgajam darbam tiek veltītas vidēji 30 stundas nedēļā.</w:t>
      </w:r>
    </w:p>
    <w:p w14:paraId="7C4FF6FA" w14:textId="77777777" w:rsidR="008E2366" w:rsidRPr="008E2366" w:rsidRDefault="008E2366" w:rsidP="008E2366">
      <w:r w:rsidRPr="008E2366">
        <w:t xml:space="preserve">AMSP Datorzinātnes tiek realizēta tā, lai nodrošinātu </w:t>
      </w:r>
      <w:proofErr w:type="spellStart"/>
      <w:r w:rsidRPr="008E2366">
        <w:t>studentcentrētu</w:t>
      </w:r>
      <w:proofErr w:type="spellEnd"/>
      <w:r w:rsidRPr="008E2366">
        <w:t xml:space="preserve"> pieeju un </w:t>
      </w:r>
      <w:proofErr w:type="spellStart"/>
      <w:r w:rsidRPr="008E2366">
        <w:t>pašvadītu</w:t>
      </w:r>
      <w:proofErr w:type="spellEnd"/>
      <w:r w:rsidRPr="008E2366">
        <w:t xml:space="preserve"> mācīšanos. Katra studiju kursa apguves sākumā studējošie tiek iepazīstināti ar kursa sasniedzamajiem rezultātiem un kursa noslēgumā sniedz atgriezenisko saiti par kursa norisi. Mācībspēku uzdevums ir iedrošināt studējošos uzņemties aktīvu lomu studiju procesā. Studiju programmas īstenošanas stils ir radoša līdzdalība, proti, studējošie konkrētu studiju kursu praktisko uzdevumu ietvaros meklē iespējas savu ideju, projektu īstenošanai, apspriež un dalās praktiskajā pieredzē, attīstot kritisko domāšanu un argumentējot savu viedokli diskusiju gaitā. Tiek respektēta studējošo vajadzību un iespēju daudzveidība, veidojot piemērotu studiju grafiku, izmantojot dažādus programmas īstenošanas veidus (piem., e-studiju vide MOODLE). Docētāji aicina studējošos izteikt savu viedokli un ņem vērā viņu vēlmes, variējot patstāvīgajam darbam ieteikto literatūru, avotus un prezentācijas formas.</w:t>
      </w:r>
    </w:p>
    <w:p w14:paraId="22C2C464" w14:textId="77777777" w:rsidR="008E2366" w:rsidRPr="008E2366" w:rsidRDefault="008E2366" w:rsidP="008E2366">
      <w:r w:rsidRPr="008E2366">
        <w:t xml:space="preserve">Lai veicinātu studentu iesaisti zinātniski pētnieciskajā darbībā, īpaši projektos, DU ir izveidota iespēja bakalaura un maģistra studiju programmu studējošiem piedalīties “Daugavpils Universitātes studējošo pētniecības projektu” konkursā, saņemot </w:t>
      </w:r>
      <w:proofErr w:type="spellStart"/>
      <w:r w:rsidRPr="008E2366">
        <w:t>grantu</w:t>
      </w:r>
      <w:proofErr w:type="spellEnd"/>
      <w:r w:rsidRPr="008E2366">
        <w:t xml:space="preserve"> iesniegto un apstiprināto projektu īstenošanai. Studējošie iesaistās katedras un universitātes organizētajos semināros un meistarklasēs.</w:t>
      </w:r>
    </w:p>
    <w:p w14:paraId="24F4F5A4" w14:textId="77777777" w:rsidR="008E2366" w:rsidRPr="008E2366" w:rsidRDefault="008E2366" w:rsidP="008E2366">
      <w:r w:rsidRPr="008E2366">
        <w:t>Ņemot vērā vērtēšanas nozīmīgumu studentu virzīšanās uz priekšu studijās un nākotnes karjerā, studiju programmā īpaša uzmanība tiek veltīta studējošo zināšanu vērtēšanai, fokusējoties uz sekojošiem principiem:</w:t>
      </w:r>
    </w:p>
    <w:p w14:paraId="648048BA" w14:textId="77777777" w:rsidR="008E2366" w:rsidRPr="008E2366" w:rsidRDefault="008E2366" w:rsidP="008E2366">
      <w:pPr>
        <w:pStyle w:val="Bulleted"/>
        <w:ind w:hanging="357"/>
      </w:pPr>
      <w:r w:rsidRPr="008E2366">
        <w:t>vērtēšanas kritēriji ir skaidri, saprotami, ir iepriekš publiskoti un pieejami;</w:t>
      </w:r>
    </w:p>
    <w:p w14:paraId="2872F198" w14:textId="77777777" w:rsidR="008E2366" w:rsidRPr="008E2366" w:rsidRDefault="008E2366" w:rsidP="008E2366">
      <w:pPr>
        <w:pStyle w:val="Bulleted"/>
        <w:ind w:hanging="357"/>
      </w:pPr>
      <w:r w:rsidRPr="008E2366">
        <w:t>vērtētāji pārzina pārbaudes un eksaminācijas metodes;</w:t>
      </w:r>
    </w:p>
    <w:p w14:paraId="5CAB2EE1" w14:textId="77777777" w:rsidR="008E2366" w:rsidRPr="008E2366" w:rsidRDefault="008E2366" w:rsidP="008E2366">
      <w:pPr>
        <w:pStyle w:val="Bulleted"/>
        <w:ind w:hanging="357"/>
      </w:pPr>
      <w:r w:rsidRPr="008E2366">
        <w:t xml:space="preserve">vērtēšana sniedz studentiem iespēju parādīt, kādā mērā ir sasniegti sagaidāmie mācīšanās rezultāti; </w:t>
      </w:r>
    </w:p>
    <w:p w14:paraId="2E3265B3" w14:textId="77777777" w:rsidR="008E2366" w:rsidRPr="008E2366" w:rsidRDefault="008E2366" w:rsidP="008E2366">
      <w:pPr>
        <w:pStyle w:val="Bulleted"/>
        <w:ind w:hanging="357"/>
      </w:pPr>
      <w:r w:rsidRPr="008E2366">
        <w:t>studenti saņem atgriezenisko saiti, kura, ja nepieciešams, sniedz padomus saistībā ar mācīšanās procesu;</w:t>
      </w:r>
    </w:p>
    <w:p w14:paraId="5E745672" w14:textId="77777777" w:rsidR="008E2366" w:rsidRPr="008E2366" w:rsidRDefault="008E2366" w:rsidP="008E2366">
      <w:pPr>
        <w:pStyle w:val="Bulleted"/>
        <w:ind w:hanging="357"/>
      </w:pPr>
      <w:r w:rsidRPr="008E2366">
        <w:t>vērtēšana ir konsekventa, taisnīga, piemērota visiem studējošiem un tiek īstenota saskaņā ar likumdošanu un apstiprinātām procedūrām;</w:t>
      </w:r>
    </w:p>
    <w:p w14:paraId="30254C20" w14:textId="77777777" w:rsidR="008E2366" w:rsidRPr="008E2366" w:rsidRDefault="008E2366" w:rsidP="008E2366">
      <w:pPr>
        <w:pStyle w:val="Bulleted"/>
        <w:ind w:hanging="357"/>
      </w:pPr>
      <w:r w:rsidRPr="008E2366">
        <w:t>darbojas procedūra studentu apelāciju izskatīšanai.</w:t>
      </w:r>
    </w:p>
    <w:p w14:paraId="21E63301" w14:textId="77777777" w:rsidR="008E2366" w:rsidRPr="008E2366" w:rsidRDefault="008E2366" w:rsidP="008E2366">
      <w:pPr>
        <w:pStyle w:val="ListParagraph"/>
        <w:ind w:left="360" w:firstLine="0"/>
      </w:pPr>
    </w:p>
    <w:p w14:paraId="173F7CDD" w14:textId="77777777" w:rsidR="008E2366" w:rsidRPr="008E2366" w:rsidRDefault="008E2366" w:rsidP="008E2366">
      <w:pPr>
        <w:pStyle w:val="ListParagraph"/>
        <w:ind w:left="360" w:firstLine="0"/>
      </w:pPr>
      <w:r w:rsidRPr="008E2366">
        <w:t xml:space="preserve">Programmas realizācijas gaitā tiek ievēroti </w:t>
      </w:r>
      <w:proofErr w:type="spellStart"/>
      <w:r w:rsidRPr="008E2366">
        <w:t>studentcentrētas</w:t>
      </w:r>
      <w:proofErr w:type="spellEnd"/>
      <w:r w:rsidRPr="008E2366">
        <w:t xml:space="preserve"> izglītības pamatprincipi:</w:t>
      </w:r>
    </w:p>
    <w:p w14:paraId="79A5F968" w14:textId="77777777" w:rsidR="008E2366" w:rsidRPr="008E2366" w:rsidRDefault="008E2366" w:rsidP="008E2366">
      <w:pPr>
        <w:pStyle w:val="Bulleted"/>
        <w:ind w:hanging="357"/>
      </w:pPr>
      <w:r w:rsidRPr="008E2366">
        <w:t>pastāvīga refleksija;</w:t>
      </w:r>
    </w:p>
    <w:p w14:paraId="6F5E03CA" w14:textId="77777777" w:rsidR="008E2366" w:rsidRPr="008E2366" w:rsidRDefault="008E2366" w:rsidP="008E2366">
      <w:pPr>
        <w:pStyle w:val="Bulleted"/>
        <w:ind w:hanging="357"/>
      </w:pPr>
      <w:r w:rsidRPr="008E2366">
        <w:t>individualizēta pieeja studējošiem;</w:t>
      </w:r>
    </w:p>
    <w:p w14:paraId="04C443B6" w14:textId="77777777" w:rsidR="008E2366" w:rsidRPr="008E2366" w:rsidRDefault="008E2366" w:rsidP="008E2366">
      <w:pPr>
        <w:pStyle w:val="Bulleted"/>
        <w:ind w:hanging="357"/>
      </w:pPr>
      <w:r w:rsidRPr="008E2366">
        <w:t xml:space="preserve">tiek ņemts vērā, ka studējošajiem ir dažādi mācīšanās stili, dažādas prasības, intereses, pieredze </w:t>
      </w:r>
      <w:r w:rsidRPr="008E2366">
        <w:lastRenderedPageBreak/>
        <w:t>un iepriekšējās zināšanas;</w:t>
      </w:r>
    </w:p>
    <w:p w14:paraId="7866632C" w14:textId="77777777" w:rsidR="008E2366" w:rsidRPr="008E2366" w:rsidRDefault="008E2366" w:rsidP="008E2366">
      <w:pPr>
        <w:pStyle w:val="Bulleted"/>
        <w:ind w:hanging="357"/>
      </w:pPr>
      <w:r w:rsidRPr="008E2366">
        <w:t>studējošo zināšanas, prasmes un iemaņas vērtē ne tikai akadēmiskais personāls, bet ir arī paškontrole pār savām studijām;</w:t>
      </w:r>
    </w:p>
    <w:p w14:paraId="0AF788D2" w14:textId="77777777" w:rsidR="008E2366" w:rsidRPr="008E2366" w:rsidRDefault="008E2366" w:rsidP="008E2366">
      <w:pPr>
        <w:pStyle w:val="Bulleted"/>
        <w:ind w:hanging="357"/>
      </w:pPr>
      <w:r w:rsidRPr="008E2366">
        <w:t>studējošiem tiek piedāvāta iespēja mācīties pašiem;</w:t>
      </w:r>
    </w:p>
    <w:p w14:paraId="5548A140" w14:textId="77777777" w:rsidR="008E2366" w:rsidRPr="008E2366" w:rsidRDefault="008E2366" w:rsidP="008E2366">
      <w:pPr>
        <w:pStyle w:val="Bulleted"/>
        <w:ind w:hanging="357"/>
      </w:pPr>
      <w:r w:rsidRPr="008E2366">
        <w:t>nepārtraukta sadarbība starp studējošiem un akadēmisko personālu.</w:t>
      </w:r>
    </w:p>
    <w:p w14:paraId="5E5F0098" w14:textId="77777777" w:rsidR="008E2366" w:rsidRPr="008E2366" w:rsidRDefault="008E2366" w:rsidP="008E2366">
      <w:pPr>
        <w:rPr>
          <w:rFonts w:ascii="Times New Roman" w:hAnsi="Times New Roman" w:cs="Times New Roman"/>
        </w:rPr>
      </w:pPr>
    </w:p>
    <w:p w14:paraId="7DA6BA15" w14:textId="77777777" w:rsidR="008E2366" w:rsidRPr="008E2366" w:rsidRDefault="008E2366" w:rsidP="008E2366">
      <w:pPr>
        <w:pStyle w:val="Heading3"/>
      </w:pPr>
      <w:r w:rsidRPr="008E2366">
        <w:t xml:space="preserve"> 3.2.4. Ja studiju programmā ir paredzēta prakse, raksturot studējošajiem piedāvātās prakses iespējas, nodrošinājumu un darba organizāciju, tajā skaitā norādīt, vai augstskola/ koledža palīdz studējošajiem atrast prakses vietu. Ja studiju programma tiek īstenota svešvalodā, sniegt informāciju, kā tiek nodrošinātas prakses iespējas svešvalodā, tajā skaitā ārvalstu studējošajiem. Sniegt studiju programmā iekļauto studējošo prakšu uzdevumu sasaistes ar studiju programmā sasniedzamajiem studiju rezultātiem analīzi un novērtējumu (ja attiecināms). </w:t>
      </w:r>
    </w:p>
    <w:p w14:paraId="003DA2EE" w14:textId="77777777" w:rsidR="008E2366" w:rsidRPr="008E2366" w:rsidRDefault="008E2366" w:rsidP="008E2366">
      <w:r w:rsidRPr="008E2366">
        <w:t>Saskaņā ar Noteikumiem par valsts akadēmiskās izglītības standartu (MK 13.05.2014. noteikumi Nr. 240)  prakse maģistra studiju programmā “Datorzinātnes” nav paredzēta.</w:t>
      </w:r>
    </w:p>
    <w:p w14:paraId="57A03C22" w14:textId="77777777" w:rsidR="008E2366" w:rsidRPr="008E2366" w:rsidRDefault="008E2366" w:rsidP="008E2366"/>
    <w:p w14:paraId="392FBC9F" w14:textId="77777777" w:rsidR="008E2366" w:rsidRPr="008E2366" w:rsidRDefault="008E2366" w:rsidP="008E2366">
      <w:pPr>
        <w:pStyle w:val="Heading3"/>
      </w:pPr>
      <w:r w:rsidRPr="008E2366">
        <w:t xml:space="preserve">3.2.5. Doktora studiju programmas studējošajiem nodrošināto promocijas iespēju un promocijas procesa novērtējums un raksturojums (ja attiecināms). </w:t>
      </w:r>
    </w:p>
    <w:p w14:paraId="7763E092" w14:textId="77777777" w:rsidR="008E2366" w:rsidRPr="008E2366" w:rsidRDefault="008E2366" w:rsidP="008E2366">
      <w:r w:rsidRPr="008E2366">
        <w:t>Nav attiecināms.</w:t>
      </w:r>
    </w:p>
    <w:p w14:paraId="4DAB45D0" w14:textId="77777777" w:rsidR="008E2366" w:rsidRPr="008E2366" w:rsidRDefault="008E2366" w:rsidP="008E2366"/>
    <w:p w14:paraId="3EA2114F" w14:textId="77777777" w:rsidR="008E2366" w:rsidRPr="008E2366" w:rsidRDefault="008E2366" w:rsidP="008E2366">
      <w:pPr>
        <w:pStyle w:val="Heading3"/>
      </w:pPr>
      <w:r w:rsidRPr="008E2366">
        <w:t>3.2.6. Analīze un novērtējums par studējošo noslēguma darbu tēmām, to aktualitāti nozarē, tajā skaitā darba tirgū, un noslēguma darbu vērtējumiem.</w:t>
      </w:r>
    </w:p>
    <w:p w14:paraId="6A7EC7E2" w14:textId="7149BAE0" w:rsidR="008E2366" w:rsidRPr="008E2366" w:rsidRDefault="008E2366" w:rsidP="008E2366">
      <w:r w:rsidRPr="008E2366">
        <w:t xml:space="preserve">Laika posmā no 2017. līdz </w:t>
      </w:r>
      <w:r w:rsidRPr="006C22A5">
        <w:rPr>
          <w:strike/>
          <w:highlight w:val="cyan"/>
        </w:rPr>
        <w:t>2022.</w:t>
      </w:r>
      <w:r w:rsidR="006C22A5" w:rsidRPr="006C22A5">
        <w:rPr>
          <w:highlight w:val="cyan"/>
        </w:rPr>
        <w:t xml:space="preserve"> 2023.</w:t>
      </w:r>
      <w:r w:rsidRPr="008E2366">
        <w:t xml:space="preserve"> gadam ir aizstāvēti </w:t>
      </w:r>
      <w:r w:rsidRPr="006C22A5">
        <w:rPr>
          <w:strike/>
          <w:highlight w:val="cyan"/>
        </w:rPr>
        <w:t>22</w:t>
      </w:r>
      <w:r w:rsidRPr="006C22A5">
        <w:rPr>
          <w:highlight w:val="cyan"/>
        </w:rPr>
        <w:t xml:space="preserve"> </w:t>
      </w:r>
      <w:r w:rsidR="006C22A5" w:rsidRPr="006C22A5">
        <w:rPr>
          <w:highlight w:val="cyan"/>
        </w:rPr>
        <w:t>24</w:t>
      </w:r>
      <w:r w:rsidR="006C22A5">
        <w:t xml:space="preserve"> </w:t>
      </w:r>
      <w:r w:rsidRPr="008E2366">
        <w:t>maģistra darbi, par visu novērtēšanas periodu, kopš iepriekšējās novērtēšanas 50 maģistra darbi (3_2_6_Aizstavetie_magistra_darbi_AMSP_Dat). Maģistra darbu tēmas atbilst fundamentālam un profesionālam studentu sagatavotības līmenim Datorzinātņu virzienā, kā arī atspoguļo studējošo profesionālo kompetenču apguvi. Aizstāvēto maģistra darbu tēmas orientētas uz šādu uzdevumu risināšanu:</w:t>
      </w:r>
    </w:p>
    <w:p w14:paraId="1CC70E2F" w14:textId="77777777" w:rsidR="008E2366" w:rsidRPr="008E2366" w:rsidRDefault="008E2366" w:rsidP="008E2366">
      <w:pPr>
        <w:pStyle w:val="Bulleted"/>
        <w:ind w:hanging="357"/>
      </w:pPr>
      <w:r w:rsidRPr="008E2366">
        <w:t>programmatūras produktu izpēte un izstrāde lietišķo uzdevumu risināšanai;</w:t>
      </w:r>
    </w:p>
    <w:p w14:paraId="1B77D5D4" w14:textId="77777777" w:rsidR="008E2366" w:rsidRPr="008E2366" w:rsidRDefault="008E2366" w:rsidP="008E2366">
      <w:pPr>
        <w:pStyle w:val="Bulleted"/>
        <w:ind w:hanging="357"/>
      </w:pPr>
      <w:r w:rsidRPr="008E2366">
        <w:t>informācijas sistēmu un to komponenšu projektēšana lietišķajā tematiskajā jomā;</w:t>
      </w:r>
    </w:p>
    <w:p w14:paraId="5F52D4B2" w14:textId="77777777" w:rsidR="008E2366" w:rsidRPr="008E2366" w:rsidRDefault="008E2366" w:rsidP="008E2366">
      <w:pPr>
        <w:pStyle w:val="Bulleted"/>
        <w:ind w:hanging="357"/>
      </w:pPr>
      <w:r w:rsidRPr="008E2366">
        <w:t>organizāciju informatizācijas projektu vadības efektīvu metožu izpēte un izstrāde;</w:t>
      </w:r>
    </w:p>
    <w:p w14:paraId="07B690BA" w14:textId="77777777" w:rsidR="008E2366" w:rsidRPr="008E2366" w:rsidRDefault="008E2366" w:rsidP="008E2366">
      <w:pPr>
        <w:pStyle w:val="Bulleted"/>
        <w:ind w:hanging="357"/>
      </w:pPr>
      <w:r w:rsidRPr="008E2366">
        <w:t>priekšmeta jomas analīze un modelēšana, izmantojot mūsdienu informācijas tehnoloģijas.</w:t>
      </w:r>
    </w:p>
    <w:p w14:paraId="01DADDCE" w14:textId="77777777" w:rsidR="008E2366" w:rsidRPr="008E2366" w:rsidRDefault="008E2366" w:rsidP="008E2366">
      <w:r w:rsidRPr="008E2366">
        <w:t>Maģistra darbu tēmas ir aktuālas no pašreizējā informātikas stāvokļa viedokļa un atbilst katedras zinātniskās darbības specifikai. Maģistra darbu īstenošana ietver zinātnisko pētījumu elementu izmantošanu, stingru lēmumu pamatojumu, alternatīvu risinājumu salīdzinošo analīzi un iegūto rezultātu apspriešanu.</w:t>
      </w:r>
    </w:p>
    <w:p w14:paraId="447BDE16" w14:textId="77777777" w:rsidR="008E2366" w:rsidRPr="008E2366" w:rsidRDefault="008E2366" w:rsidP="008E2366">
      <w:r w:rsidRPr="008E2366">
        <w:t>Aizstāvēto maģistra darbu tēmas atspoguļo arī tendences darba tirgū IT jomā, kur vieni no pieprasītākajiem speciālistiem ir izstrādātāji. Programmēšanas projektu vadībai un jaunām tehnoloģijām programmproduktu izstrādes jomā ir veltīti tādi darbi kā:</w:t>
      </w:r>
    </w:p>
    <w:p w14:paraId="5F03B8F3" w14:textId="77777777" w:rsidR="008E2366" w:rsidRPr="008E2366" w:rsidRDefault="008E2366" w:rsidP="008E2366">
      <w:pPr>
        <w:numPr>
          <w:ilvl w:val="0"/>
          <w:numId w:val="44"/>
        </w:numPr>
        <w:rPr>
          <w:bCs/>
        </w:rPr>
      </w:pPr>
      <w:r w:rsidRPr="008E2366">
        <w:rPr>
          <w:bCs/>
        </w:rPr>
        <w:t>Paralēlās programmēšanas efektivitātes analīze, izmantojot dažādas tehnoloģijas (2017),</w:t>
      </w:r>
    </w:p>
    <w:p w14:paraId="2CDB33A5" w14:textId="77777777" w:rsidR="008E2366" w:rsidRPr="008E2366" w:rsidRDefault="008E2366" w:rsidP="008E2366">
      <w:pPr>
        <w:numPr>
          <w:ilvl w:val="0"/>
          <w:numId w:val="44"/>
        </w:numPr>
      </w:pPr>
      <w:r w:rsidRPr="008E2366">
        <w:t>Plūsmu izmantošanas ieguvumi servera lietotņu izstrādē (2017),</w:t>
      </w:r>
    </w:p>
    <w:p w14:paraId="705913F6" w14:textId="77777777" w:rsidR="008E2366" w:rsidRPr="008E2366" w:rsidRDefault="008E2366" w:rsidP="008E2366">
      <w:pPr>
        <w:numPr>
          <w:ilvl w:val="0"/>
          <w:numId w:val="44"/>
        </w:numPr>
      </w:pPr>
      <w:r w:rsidRPr="008E2366">
        <w:t>Rekomendāciju izveide projekta vadības instrumentu izvēlei (2017).</w:t>
      </w:r>
    </w:p>
    <w:p w14:paraId="245FA819" w14:textId="77777777" w:rsidR="008E2366" w:rsidRPr="008E2366" w:rsidRDefault="008E2366" w:rsidP="008E2366">
      <w:r w:rsidRPr="008E2366">
        <w:t xml:space="preserve">Programmas absolventi, būdami speciālisti IT jomā ar dziļām zināšanām programmēšanas inženierijā, var analizēt automatizācijas pieprasījumus no dažādām darbības jomām. Tas sniedz iespēju realizēt projektus, kas saistīti ar biznesa, finanšu nozaru, izglītības un sabiedrības kopumā </w:t>
      </w:r>
      <w:proofErr w:type="spellStart"/>
      <w:r w:rsidRPr="008E2366">
        <w:t>digitalizāciju</w:t>
      </w:r>
      <w:proofErr w:type="spellEnd"/>
      <w:r w:rsidRPr="008E2366">
        <w:t>. Par pierādījumu minētajam var kalpot tādi darbi kā:</w:t>
      </w:r>
    </w:p>
    <w:p w14:paraId="04C097EF" w14:textId="77777777" w:rsidR="008E2366" w:rsidRPr="008E2366" w:rsidRDefault="008E2366" w:rsidP="008E2366">
      <w:pPr>
        <w:numPr>
          <w:ilvl w:val="0"/>
          <w:numId w:val="45"/>
        </w:numPr>
      </w:pPr>
      <w:r w:rsidRPr="008E2366">
        <w:t>Biznesam paredzētas informācijas sistēmas izstrādes īpatnības (2017),</w:t>
      </w:r>
    </w:p>
    <w:p w14:paraId="6B915EEC" w14:textId="77777777" w:rsidR="008E2366" w:rsidRPr="008E2366" w:rsidRDefault="008E2366" w:rsidP="008E2366">
      <w:pPr>
        <w:numPr>
          <w:ilvl w:val="0"/>
          <w:numId w:val="45"/>
        </w:numPr>
      </w:pPr>
      <w:r w:rsidRPr="008E2366">
        <w:t>Automatizētas sistēmas izstrāde tirdzniecībai biržās (2020),</w:t>
      </w:r>
    </w:p>
    <w:p w14:paraId="42F37F4B" w14:textId="77777777" w:rsidR="008E2366" w:rsidRPr="008E2366" w:rsidRDefault="008E2366" w:rsidP="008E2366">
      <w:pPr>
        <w:numPr>
          <w:ilvl w:val="0"/>
          <w:numId w:val="45"/>
        </w:numPr>
      </w:pPr>
      <w:r w:rsidRPr="008E2366">
        <w:t>Mācību procesa organizēšanas sistēmas izstrāde privātai mācību iestādei (2020),</w:t>
      </w:r>
    </w:p>
    <w:p w14:paraId="126727F5" w14:textId="77777777" w:rsidR="008E2366" w:rsidRPr="008E2366" w:rsidRDefault="008E2366" w:rsidP="008E2366">
      <w:pPr>
        <w:numPr>
          <w:ilvl w:val="0"/>
          <w:numId w:val="45"/>
        </w:numPr>
      </w:pPr>
      <w:proofErr w:type="spellStart"/>
      <w:r w:rsidRPr="008E2366">
        <w:lastRenderedPageBreak/>
        <w:t>Implicīto</w:t>
      </w:r>
      <w:proofErr w:type="spellEnd"/>
      <w:r w:rsidRPr="008E2366">
        <w:t xml:space="preserve"> asociāciju testu mobilās lietotnes izstrāde (2017),</w:t>
      </w:r>
    </w:p>
    <w:p w14:paraId="1A748EF7" w14:textId="77777777" w:rsidR="008E2366" w:rsidRPr="008E2366" w:rsidRDefault="008E2366" w:rsidP="008E2366">
      <w:pPr>
        <w:numPr>
          <w:ilvl w:val="0"/>
          <w:numId w:val="45"/>
        </w:numPr>
      </w:pPr>
      <w:r w:rsidRPr="008E2366">
        <w:t>Elektroenerģijas patēriņa vadības sistēmas izstrāde (2017),</w:t>
      </w:r>
    </w:p>
    <w:p w14:paraId="049D4C9C" w14:textId="77777777" w:rsidR="008E2366" w:rsidRPr="008E2366" w:rsidRDefault="008E2366" w:rsidP="008E2366">
      <w:pPr>
        <w:numPr>
          <w:ilvl w:val="0"/>
          <w:numId w:val="45"/>
        </w:numPr>
      </w:pPr>
      <w:proofErr w:type="spellStart"/>
      <w:r w:rsidRPr="008E2366">
        <w:rPr>
          <w:lang w:val="en-US"/>
        </w:rPr>
        <w:t>Sociālo</w:t>
      </w:r>
      <w:proofErr w:type="spellEnd"/>
      <w:r w:rsidRPr="008E2366">
        <w:rPr>
          <w:lang w:val="en-US"/>
        </w:rPr>
        <w:t xml:space="preserve"> </w:t>
      </w:r>
      <w:r w:rsidRPr="008E2366">
        <w:t>tīklu servisu integrācija (2019).</w:t>
      </w:r>
    </w:p>
    <w:p w14:paraId="2190BCF6" w14:textId="77777777" w:rsidR="008E2366" w:rsidRPr="008E2366" w:rsidRDefault="008E2366" w:rsidP="008E2366">
      <w:r w:rsidRPr="008E2366">
        <w:t>Pēdējos gados manāmi audzis pieprasījums pēc kvalificētiem speciālistiem informācijas drošības  jomā. Pētījuma, kas atspoguļo programmas absolventu augsto līmeni šajā jomā, piemērs ir darbs  “</w:t>
      </w:r>
      <w:proofErr w:type="spellStart"/>
      <w:r w:rsidRPr="008E2366">
        <w:t>Blokķēdes</w:t>
      </w:r>
      <w:proofErr w:type="spellEnd"/>
      <w:r w:rsidRPr="008E2366">
        <w:t xml:space="preserve"> tehnoloģija kā intelektuālā īpašuma autortiesību aizsardzības mehānisms Latvijas augstākās izglītības sistēmā” (2022).</w:t>
      </w:r>
    </w:p>
    <w:p w14:paraId="48ADFD5D" w14:textId="77777777" w:rsidR="008E2366" w:rsidRPr="008E2366" w:rsidRDefault="008E2366" w:rsidP="008E2366">
      <w:r w:rsidRPr="008E2366">
        <w:t xml:space="preserve">Vēl viena biznesa </w:t>
      </w:r>
      <w:proofErr w:type="spellStart"/>
      <w:r w:rsidRPr="008E2366">
        <w:t>digitalizācijas</w:t>
      </w:r>
      <w:proofErr w:type="spellEnd"/>
      <w:r w:rsidRPr="008E2366">
        <w:t xml:space="preserve"> puse – analītika un datu bāzes izveide, kas nepieciešama procesu kvalitatīvai iestatīšanai. Šai problēmai ir veltīts darbs  “Datu klasificēšana, izmantojot </w:t>
      </w:r>
      <w:proofErr w:type="spellStart"/>
      <w:r w:rsidRPr="008E2366">
        <w:t>mašīnapmācīšanas</w:t>
      </w:r>
      <w:proofErr w:type="spellEnd"/>
      <w:r w:rsidRPr="008E2366">
        <w:t xml:space="preserve"> modeli” (2020)</w:t>
      </w:r>
    </w:p>
    <w:p w14:paraId="55DDA403" w14:textId="77777777" w:rsidR="008E2366" w:rsidRPr="008E2366" w:rsidRDefault="008E2366" w:rsidP="008E2366">
      <w:r w:rsidRPr="008E2366">
        <w:t xml:space="preserve">Videospēles ir un paliek viena no populārākajām stresa mazināšanas metodēm, kas līdz ar </w:t>
      </w:r>
      <w:proofErr w:type="spellStart"/>
      <w:r w:rsidRPr="008E2366">
        <w:t>monetizācijas</w:t>
      </w:r>
      <w:proofErr w:type="spellEnd"/>
      <w:r w:rsidRPr="008E2366">
        <w:t xml:space="preserve"> iespējām, kuras piemīt mobilajām spēlēm, paver lielas iespējas biznesam. Spēļu izstrādei ir veltīti tādi darbi kā:</w:t>
      </w:r>
    </w:p>
    <w:p w14:paraId="32E9EF04" w14:textId="77777777" w:rsidR="008E2366" w:rsidRPr="008E2366" w:rsidRDefault="008E2366" w:rsidP="008E2366">
      <w:pPr>
        <w:numPr>
          <w:ilvl w:val="0"/>
          <w:numId w:val="46"/>
        </w:numPr>
      </w:pPr>
      <w:r w:rsidRPr="008E2366">
        <w:t>Datorspēļu algoritmu modificēšana adaptīvas uzvedības iegūšanai (2021),</w:t>
      </w:r>
    </w:p>
    <w:p w14:paraId="538343D2" w14:textId="77777777" w:rsidR="008E2366" w:rsidRPr="008E2366" w:rsidRDefault="008E2366" w:rsidP="008E2366">
      <w:pPr>
        <w:numPr>
          <w:ilvl w:val="0"/>
          <w:numId w:val="46"/>
        </w:numPr>
      </w:pPr>
      <w:r w:rsidRPr="008E2366">
        <w:t xml:space="preserve">Sistēmas prototipa izstrāde </w:t>
      </w:r>
      <w:proofErr w:type="spellStart"/>
      <w:r w:rsidRPr="008E2366">
        <w:t>trīsdimensiju</w:t>
      </w:r>
      <w:proofErr w:type="spellEnd"/>
      <w:r w:rsidRPr="008E2366">
        <w:t xml:space="preserve"> grafikas ģenerācijai, balstoties uz ģeogrāfiskajiem datiem (2020),</w:t>
      </w:r>
    </w:p>
    <w:p w14:paraId="6DCDA12F" w14:textId="77777777" w:rsidR="008E2366" w:rsidRPr="008E2366" w:rsidRDefault="008E2366" w:rsidP="008E2366">
      <w:pPr>
        <w:numPr>
          <w:ilvl w:val="0"/>
          <w:numId w:val="46"/>
        </w:numPr>
      </w:pPr>
      <w:proofErr w:type="spellStart"/>
      <w:r w:rsidRPr="008E2366">
        <w:t>Procedurālās</w:t>
      </w:r>
      <w:proofErr w:type="spellEnd"/>
      <w:r w:rsidRPr="008E2366">
        <w:t xml:space="preserve"> ģenerēšanas izmantošana spēļu izstrādē (2018).</w:t>
      </w:r>
    </w:p>
    <w:p w14:paraId="04AD765F" w14:textId="77777777" w:rsidR="008E2366" w:rsidRPr="008E2366" w:rsidRDefault="008E2366" w:rsidP="008E2366">
      <w:r w:rsidRPr="008E2366">
        <w:t xml:space="preserve">Šodienas programmas izmaiņas ir fokusētas uz to, lai absolventu zināšanas un prasmes atbilstu darba tirgus prasībām. Darba tirgus tendences atspoguļojošo maģistra darbu tēmu izvēle ir viens no svarīgākajiem programmas attīstības virzieniem.    </w:t>
      </w:r>
    </w:p>
    <w:p w14:paraId="0DA2DC61" w14:textId="77777777" w:rsidR="008E2366" w:rsidRPr="008E2366" w:rsidRDefault="008E2366" w:rsidP="008E2366">
      <w:r w:rsidRPr="008E2366">
        <w:t>Studējošo noslēguma darbus vērtē gala pārbaudījuma komisijā. Vērtējumu veido visu komisijas locekļu vidējā atzīme par maģistra darbu, recenzenta atzīme, studējošā ziņojuma jeb darba prezentācijas vērtējums un atbildes uz komisijas un klātesošo jautājumiem.</w:t>
      </w:r>
    </w:p>
    <w:p w14:paraId="3BED1BC1" w14:textId="77777777" w:rsidR="008E2366" w:rsidRPr="008E2366" w:rsidRDefault="008E2366" w:rsidP="008E2366">
      <w:r w:rsidRPr="008E2366">
        <w:t>Aizstāvēto darbu vidējais vērtējums ir 8 balles. Pusei aizstāvējušos maģistrantu vērtējums ir 9 vai 10.</w:t>
      </w:r>
    </w:p>
    <w:p w14:paraId="124E7C87" w14:textId="77777777" w:rsidR="008E2366" w:rsidRPr="008E2366" w:rsidRDefault="008E2366" w:rsidP="008E2366">
      <w:pPr>
        <w:rPr>
          <w:rFonts w:cstheme="minorHAnsi"/>
        </w:rPr>
      </w:pPr>
      <w:r w:rsidRPr="008E2366">
        <w:t>Vērtēšana tiek īstenota saskaņā</w:t>
      </w:r>
      <w:r w:rsidRPr="008E2366">
        <w:rPr>
          <w:spacing w:val="-57"/>
        </w:rPr>
        <w:t xml:space="preserve"> </w:t>
      </w:r>
      <w:r w:rsidRPr="008E2366">
        <w:t>ar</w:t>
      </w:r>
      <w:r w:rsidRPr="008E2366">
        <w:rPr>
          <w:spacing w:val="-1"/>
        </w:rPr>
        <w:t xml:space="preserve"> </w:t>
      </w:r>
      <w:r w:rsidRPr="008E2366">
        <w:t xml:space="preserve">Nolikumu par studijām Daugavpils Universitātē (pieejams: </w:t>
      </w:r>
      <w:hyperlink r:id="rId78" w:history="1">
        <w:r w:rsidRPr="008E2366">
          <w:rPr>
            <w:rStyle w:val="Hyperlink"/>
            <w:rFonts w:cstheme="minorHAnsi"/>
            <w:color w:val="auto"/>
          </w:rPr>
          <w:t>https://du.lv/wp-content/uploads/2021/12/NOLIKUMS_PAR_STUDIJAM_DU_2018.pdf</w:t>
        </w:r>
      </w:hyperlink>
      <w:r w:rsidRPr="008E2366">
        <w:rPr>
          <w:rFonts w:cstheme="minorHAnsi"/>
        </w:rPr>
        <w:t xml:space="preserve">). </w:t>
      </w:r>
    </w:p>
    <w:p w14:paraId="680C1078" w14:textId="77777777" w:rsidR="008E2366" w:rsidRPr="008E2366" w:rsidRDefault="008E2366" w:rsidP="008E2366">
      <w:r w:rsidRPr="008E2366">
        <w:t>DU ir izstrādāta un tiek ievērota Noslēguma darbu iesniegšanas kārtība plaģiātisma kontrolei Daugavpils Universitātē (</w:t>
      </w:r>
      <w:hyperlink r:id="rId79" w:history="1">
        <w:r w:rsidRPr="008E2366">
          <w:rPr>
            <w:rStyle w:val="Hyperlink"/>
          </w:rPr>
          <w:t>https://du.lv/wp-content/uploads/2022/06/plagiats.pdf</w:t>
        </w:r>
      </w:hyperlink>
      <w:r w:rsidRPr="008E2366">
        <w:t>), kas paredz obligātu studiju noslēguma darbu elektronisko versiju iesniegšanu un glabāšanu DU Informatīvajā sistēmā un nodrošina iespēju salīdzināt studējošo noslēguma darbus ar iepriekšējos gados aizstāvēto darbu kopu.</w:t>
      </w:r>
    </w:p>
    <w:p w14:paraId="31E0CC19" w14:textId="77777777" w:rsidR="008E2366" w:rsidRPr="008E2366" w:rsidRDefault="008E2366" w:rsidP="008E2366"/>
    <w:p w14:paraId="1802A244" w14:textId="77777777" w:rsidR="008E2366" w:rsidRPr="008E2366" w:rsidRDefault="008E2366" w:rsidP="008E2366">
      <w:pPr>
        <w:pStyle w:val="Heading2"/>
      </w:pPr>
      <w:bookmarkStart w:id="46" w:name="_Toc182380632"/>
      <w:r w:rsidRPr="008E2366">
        <w:t>3.3. Studiju programmas resursi un nodrošinājums</w:t>
      </w:r>
      <w:bookmarkEnd w:id="46"/>
    </w:p>
    <w:p w14:paraId="3817D39C" w14:textId="77777777" w:rsidR="008E2366" w:rsidRPr="008E2366" w:rsidRDefault="008E2366" w:rsidP="008E2366">
      <w:pPr>
        <w:pStyle w:val="Heading3"/>
      </w:pPr>
      <w:r w:rsidRPr="008E2366">
        <w:t xml:space="preserve">3.3.1. Novērtēt resursu un nodrošinājuma (studiju bāzes, zinātnes bāzes (ja attiecināms), informatīvās bāzes (tai skaitā bibliotēkas), materiāli tehniskās bāzes) atbilstību studiju programmas īstenošanas nosacījumiem un studiju rezultātu sasniegšanai, sniegt piemērus. </w:t>
      </w:r>
    </w:p>
    <w:p w14:paraId="051DD766" w14:textId="77777777" w:rsidR="008E2366" w:rsidRPr="008E2366" w:rsidRDefault="008E2366" w:rsidP="008E2366">
      <w:r w:rsidRPr="008E2366">
        <w:t xml:space="preserve">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w:t>
      </w:r>
      <w:proofErr w:type="spellStart"/>
      <w:r w:rsidRPr="008E2366">
        <w:t>vizualizācijai</w:t>
      </w:r>
      <w:proofErr w:type="spellEnd"/>
      <w:r w:rsidRPr="008E2366">
        <w:t xml:space="preserve"> un izplatīšanai), informācijas tīkli (internets, iekštīkls, </w:t>
      </w:r>
      <w:proofErr w:type="spellStart"/>
      <w:r w:rsidRPr="008E2366">
        <w:t>Moodle</w:t>
      </w:r>
      <w:proofErr w:type="spellEnd"/>
      <w:r w:rsidRPr="008E2366">
        <w:t xml:space="preserve">), datu bāzes (bibliotēkas tīkls, DU pētniecības centru datu bāzes, bezmaksas piekļuve datu bāzēm (grāmatu resursu datu bāze), materiāli (izpētes materiāli, zinātniskās publikācijas, tostarp </w:t>
      </w:r>
      <w:proofErr w:type="spellStart"/>
      <w:r w:rsidRPr="008E2366">
        <w:t>Web</w:t>
      </w:r>
      <w:proofErr w:type="spellEnd"/>
      <w:r w:rsidRPr="008E2366">
        <w:t xml:space="preserve"> </w:t>
      </w:r>
      <w:proofErr w:type="spellStart"/>
      <w:r w:rsidRPr="008E2366">
        <w:t>of</w:t>
      </w:r>
      <w:proofErr w:type="spellEnd"/>
      <w:r w:rsidRPr="008E2366">
        <w:t xml:space="preserve"> </w:t>
      </w:r>
      <w:proofErr w:type="spellStart"/>
      <w:r w:rsidRPr="008E2366">
        <w:t>Science</w:t>
      </w:r>
      <w:proofErr w:type="spellEnd"/>
      <w:r w:rsidRPr="008E2366">
        <w:t xml:space="preserve"> un </w:t>
      </w:r>
      <w:proofErr w:type="spellStart"/>
      <w:r w:rsidRPr="008E2366">
        <w:t>Scopus</w:t>
      </w:r>
      <w:proofErr w:type="spellEnd"/>
      <w:r w:rsidRPr="008E2366">
        <w:t xml:space="preserve"> publikācijas, arhīvi), pakalpojumi (administratīvie, finanšu, IT un tīklu atbalsta pakalpojumi, piekļuve oficiālās statistikas datiem), datorizētas lietojumprogrammas un programmatūra ļauj apgūt visus programmā paredzētos studiju kursus, kā arī veikt pētījumus dažādos posmos, nodrošina elastīgu un </w:t>
      </w:r>
      <w:proofErr w:type="spellStart"/>
      <w:r w:rsidRPr="008E2366">
        <w:t>studentorientētu</w:t>
      </w:r>
      <w:proofErr w:type="spellEnd"/>
      <w:r w:rsidRPr="008E2366">
        <w:t xml:space="preserve"> vidi. </w:t>
      </w:r>
    </w:p>
    <w:p w14:paraId="64DD21B8" w14:textId="77777777" w:rsidR="008E2366" w:rsidRPr="008E2366" w:rsidRDefault="008E2366" w:rsidP="008E2366">
      <w:proofErr w:type="spellStart"/>
      <w:r w:rsidRPr="008E2366">
        <w:t>Studentcentrētai</w:t>
      </w:r>
      <w:proofErr w:type="spellEnd"/>
      <w:r w:rsidRPr="008E2366">
        <w:t xml:space="preserve"> pieejai arī paredzēta DU informatīvā sistēma (DUIS), kur ir pieejama visa informācija par mācību procesa norisi. Informatīvajā sistēmā atbilstoši studiju plāna sadalījumam pieejami studiju kursi, to apraksti, vērtējumi, studenta individuālie rīkojumi. DUIS ir pieejama elektroniskā </w:t>
      </w:r>
      <w:r w:rsidRPr="008E2366">
        <w:lastRenderedPageBreak/>
        <w:t>pieteikšanās stipendijai.</w:t>
      </w:r>
    </w:p>
    <w:p w14:paraId="12637C7E" w14:textId="3CBFD003" w:rsidR="008E2366" w:rsidRPr="008E2366" w:rsidRDefault="008E2366" w:rsidP="008E2366">
      <w:r w:rsidRPr="008E2366">
        <w:t xml:space="preserve">Pieslēgts MSDN abonements, kura ietvaros </w:t>
      </w:r>
      <w:r w:rsidRPr="00111466">
        <w:rPr>
          <w:strike/>
          <w:highlight w:val="cyan"/>
        </w:rPr>
        <w:t>Informātikas katedras</w:t>
      </w:r>
      <w:r w:rsidRPr="00111466">
        <w:rPr>
          <w:highlight w:val="cyan"/>
        </w:rPr>
        <w:t xml:space="preserve"> </w:t>
      </w:r>
      <w:r w:rsidR="00111466" w:rsidRPr="00111466">
        <w:rPr>
          <w:highlight w:val="cyan"/>
        </w:rPr>
        <w:t xml:space="preserve">VTK </w:t>
      </w:r>
      <w:r w:rsidRPr="008E2366">
        <w:t xml:space="preserve">aprīkojumam var uzstādīt jaunāko Microsoft programmatūru ar akadēmisko licenci. Tajā skaitā arī studenti mācību nolūkiem var izmantot Microsoft programmatūru, lejupielādējot to no </w:t>
      </w:r>
      <w:proofErr w:type="spellStart"/>
      <w:r w:rsidRPr="008E2366">
        <w:t>Azure</w:t>
      </w:r>
      <w:proofErr w:type="spellEnd"/>
      <w:r w:rsidRPr="008E2366">
        <w:t xml:space="preserve"> portāla.</w:t>
      </w:r>
    </w:p>
    <w:p w14:paraId="0DABAFCA" w14:textId="77777777" w:rsidR="008E2366" w:rsidRPr="008E2366" w:rsidRDefault="008E2366" w:rsidP="008E2366">
      <w:r w:rsidRPr="008E2366">
        <w:t xml:space="preserve">Programmas īstenošanā tiek izmantots nepieciešamais tehniskais aprīkojums (datori ar licencētu programmatūru, projektori, interaktīvās tāfeles, u.c.), tiek izmantotas dažādas mācīšanas metodes (grupu darbs, lomu spēles, simulācijas, semināri, diskusijas, u.c.). </w:t>
      </w:r>
    </w:p>
    <w:p w14:paraId="0E838CD6" w14:textId="77777777" w:rsidR="008E2366" w:rsidRPr="008E2366" w:rsidRDefault="008E2366" w:rsidP="008E2366">
      <w:pPr>
        <w:rPr>
          <w:i/>
        </w:rPr>
      </w:pPr>
      <w:r w:rsidRPr="008E2366">
        <w:t xml:space="preserve">Daugavpils Universitātē tika īstenots projekts “Daugavpils Universitātes studiju programmu kvalitātes uzlabošana un vides pieejamības nodrošināšana”, ko </w:t>
      </w:r>
      <w:proofErr w:type="spellStart"/>
      <w:r w:rsidRPr="008E2366">
        <w:t>līdzﬁnansē</w:t>
      </w:r>
      <w:proofErr w:type="spellEnd"/>
      <w:r w:rsidRPr="008E2366">
        <w:t xml:space="preserve"> Eiropas reģionālās attīstības fonds (ERAF), un kas paredz Daugavpils Universitātes infrastruktūras modernizēšanu un pielāgošanu personām ar īpašām vajadzībām</w:t>
      </w:r>
      <w:r w:rsidRPr="008E2366">
        <w:rPr>
          <w:i/>
        </w:rPr>
        <w:t>.</w:t>
      </w:r>
    </w:p>
    <w:p w14:paraId="67BEA6E9" w14:textId="77777777" w:rsidR="008E2366" w:rsidRPr="008E2366" w:rsidRDefault="008E2366" w:rsidP="008E2366">
      <w:r w:rsidRPr="008E2366">
        <w:t>Studiju programmā izmantojamās materiāli tehniskās bāzes pozīciju uzskaitījums pielikumā 3_3_1_Materiali_tehniska_baze.</w:t>
      </w:r>
    </w:p>
    <w:p w14:paraId="18162931" w14:textId="77777777" w:rsidR="008E2366" w:rsidRPr="008E2366" w:rsidRDefault="008E2366" w:rsidP="008E2366"/>
    <w:p w14:paraId="2536E989" w14:textId="77777777" w:rsidR="008E2366" w:rsidRPr="008E2366" w:rsidRDefault="008E2366" w:rsidP="008E2366">
      <w:pPr>
        <w:pStyle w:val="Heading3"/>
      </w:pPr>
      <w:r w:rsidRPr="008E2366">
        <w:t xml:space="preserve"> 3.3.2. Studiju un zinātnes bāzes, tajā skaitā resursu, kuri tiek nodrošināti sadarbības ietvaros ar citām zinātniskajām institūcijām un augstākās izglītības iestādēm, novērtējums (attiecināms uz doktora studiju programmām) (ja attiecināms). </w:t>
      </w:r>
    </w:p>
    <w:p w14:paraId="46A9F11B" w14:textId="77777777" w:rsidR="008E2366" w:rsidRPr="008E2366" w:rsidRDefault="008E2366" w:rsidP="008E2366">
      <w:r w:rsidRPr="008E2366">
        <w:t>Nav attiecināms.</w:t>
      </w:r>
    </w:p>
    <w:p w14:paraId="00936577" w14:textId="77777777" w:rsidR="008E2366" w:rsidRPr="008E2366" w:rsidRDefault="008E2366" w:rsidP="008E2366"/>
    <w:p w14:paraId="31A832BD" w14:textId="77777777" w:rsidR="008E2366" w:rsidRPr="008E2366" w:rsidRDefault="008E2366" w:rsidP="008E2366">
      <w:pPr>
        <w:pStyle w:val="Heading3"/>
      </w:pPr>
      <w:r w:rsidRPr="008E2366">
        <w:t>3.3.3. Norādīt datus par pieejamo finansējumu atbilstošajā studiju programmā, tā finansēšanas avotiem un to izmantošanu studiju programmas attīstībai. Sniegt informāciju par izmaksām uz vienu studējošo šīs studiju programmas ietvaros, norādot izmaksu aprēķinā iekļautās pozīcijas un finansējuma procentuālo sadalījumu starp noteiktajām pozīcijām. Minimālais studējošo skaits studiju programmā, lai nodrošinātu studiju programmas rentabilitāti (atsevišķi norādot informāciju par katru studiju programmas īstenošanas valodu, veidu un formu).</w:t>
      </w:r>
    </w:p>
    <w:p w14:paraId="1CAF5275" w14:textId="77777777" w:rsidR="008E2366" w:rsidRPr="008E2366" w:rsidRDefault="008E2366" w:rsidP="008E2366">
      <w:r w:rsidRPr="008E2366">
        <w:t xml:space="preserve">AMSP Datorzinātnes finansējuma avots ir valsts budžeta finansējums studijām (dotācija) un studiju maksa. Izmaksu aprēķins vienam studējošajam studiju virziena programmās veikts DU Finanšu un uzskaites daļā, iekļaujot darba algas fondu un darba devēja VSAOI, komandējumu, materiālu, energoresursu un inventāra izmaksas, grāmatu, iekārtu iegādes un investīciju izmaksas, kā arī izmaksas studentu sociālajam nodrošinājumam. Izmaksu aprēķins uz vienu studējošo AMSP Datorzinātnes un informācija par finansējuma procentuālo sadalījumu pievienota pielikumos (3_3_3_Izmaksu </w:t>
      </w:r>
      <w:proofErr w:type="spellStart"/>
      <w:r w:rsidRPr="008E2366">
        <w:t>aprekins</w:t>
      </w:r>
      <w:proofErr w:type="spellEnd"/>
      <w:r w:rsidRPr="008E2366">
        <w:t xml:space="preserve">_ </w:t>
      </w:r>
      <w:proofErr w:type="spellStart"/>
      <w:r w:rsidRPr="008E2366">
        <w:t>AMSP_Dat</w:t>
      </w:r>
      <w:proofErr w:type="spellEnd"/>
      <w:r w:rsidRPr="008E2366">
        <w:t>). Izmaksu aprēķins tiek veikts pie nosacījuma, ka studiju programmā studē vismaz 5 studējošie valsts finansētās budžeta vietās.</w:t>
      </w:r>
    </w:p>
    <w:p w14:paraId="0CFB10A9" w14:textId="77777777" w:rsidR="008E2366" w:rsidRPr="008E2366" w:rsidRDefault="008E2366" w:rsidP="008E2366"/>
    <w:p w14:paraId="16BADD6E" w14:textId="77777777" w:rsidR="008E2366" w:rsidRPr="008E2366" w:rsidRDefault="008E2366" w:rsidP="008E2366">
      <w:pPr>
        <w:pStyle w:val="Heading2"/>
      </w:pPr>
      <w:bookmarkStart w:id="47" w:name="_Toc182380633"/>
      <w:r w:rsidRPr="008E2366">
        <w:t>3.4. Mācībspēki</w:t>
      </w:r>
      <w:bookmarkEnd w:id="47"/>
      <w:r w:rsidRPr="008E2366">
        <w:t xml:space="preserve"> </w:t>
      </w:r>
    </w:p>
    <w:p w14:paraId="19CD7F5F" w14:textId="77777777" w:rsidR="008E2366" w:rsidRPr="008E2366" w:rsidRDefault="008E2366" w:rsidP="008E2366">
      <w:pPr>
        <w:pStyle w:val="Heading3"/>
      </w:pPr>
      <w:r w:rsidRPr="008E2366">
        <w:t xml:space="preserve">3.4.1. Studiju programmas īstenošanā iesaistīto mācībspēku (akadēmiskā personāla, viesprofesoru, asociēto viesprofesoru, </w:t>
      </w:r>
      <w:proofErr w:type="spellStart"/>
      <w:r w:rsidRPr="008E2366">
        <w:t>viesdocentu</w:t>
      </w:r>
      <w:proofErr w:type="spellEnd"/>
      <w:r w:rsidRPr="008E2366">
        <w:t xml:space="preserve">, vieslektoru un </w:t>
      </w:r>
      <w:proofErr w:type="spellStart"/>
      <w:r w:rsidRPr="008E2366">
        <w:t>viesasistentu</w:t>
      </w:r>
      <w:proofErr w:type="spellEnd"/>
      <w:r w:rsidRPr="008E2366">
        <w:t xml:space="preserve">) kvalifikācijas atbilstības studiju programmas īstenošanas nosacījumiem un normatīvo aktu prasībām novērtējums. Sniegt informāciju par to, kā mācībspēku kvalifikācija palīdz sasniegt studiju rezultātus. </w:t>
      </w:r>
    </w:p>
    <w:p w14:paraId="7B9C1665" w14:textId="77777777" w:rsidR="008E2366" w:rsidRPr="008E2366" w:rsidRDefault="008E2366" w:rsidP="008E2366">
      <w:r w:rsidRPr="008E2366">
        <w:t>Pārskata periodā maģistra studiju programmas „Datorzinātnes” īstenošanā iesaistīti 10 mācībspēki - 1 profesors, 4 asociētie profesori, 2 docenti, 3 lektori (3.4.1.1. tabula). Deviņi docētāji ir ievēlēti pamatdarbā Daugavpils Universitātē, ar vienu docētāju noslēgts darba līgums par akadēmiskā darba veikšanu līdz vēlēšanu konkursa rezultātu paziņošanai. 7 docētājiem ir doktora zinātniskais grāds: 3 docētājiem ir matemātikas zinātnes doktora grāds (2-Dr.math. un 1-Dr.habil.math.), 1 docētājam ir fizikas doktora zinātniskais grāds (Dr.phys.), vienam docētājam ir  datorzinātņu doktora zinātniskais grāds (Dr.sc.comp.), 1 docētājam ir pedagoģijas  doktora zinātniskais grāds (Dr.paed.), 1 docētājam ir juridisko zinātņu doktora grāds.</w:t>
      </w:r>
    </w:p>
    <w:p w14:paraId="2E140FB3" w14:textId="77777777" w:rsidR="008E2366" w:rsidRPr="008E2366" w:rsidRDefault="008E2366" w:rsidP="008E2366">
      <w:r w:rsidRPr="008E2366">
        <w:t>Divi studiju programmas īstenošanā iesaistītie mācībspēki ir LZP eksperti zinātnes nozarē: Dabaszinātnes-Datorzinātnes un informātika.</w:t>
      </w:r>
    </w:p>
    <w:p w14:paraId="52AB1095" w14:textId="77777777" w:rsidR="008E2366" w:rsidRPr="008E2366" w:rsidRDefault="008E2366" w:rsidP="008E2366">
      <w:pPr>
        <w:pStyle w:val="Caption"/>
        <w:keepNext/>
      </w:pPr>
      <w:r w:rsidRPr="008E2366">
        <w:lastRenderedPageBreak/>
        <w:t>3.4.1.1.tabula. AMSP Datorzinātnes iesaistītie mācībspēki</w:t>
      </w:r>
    </w:p>
    <w:tbl>
      <w:tblPr>
        <w:tblStyle w:val="PlainTable2"/>
        <w:tblW w:w="8364" w:type="dxa"/>
        <w:jc w:val="center"/>
        <w:tblLayout w:type="fixed"/>
        <w:tblLook w:val="04A0" w:firstRow="1" w:lastRow="0" w:firstColumn="1" w:lastColumn="0" w:noHBand="0" w:noVBand="1"/>
      </w:tblPr>
      <w:tblGrid>
        <w:gridCol w:w="1277"/>
        <w:gridCol w:w="1276"/>
        <w:gridCol w:w="1842"/>
        <w:gridCol w:w="2551"/>
        <w:gridCol w:w="1418"/>
      </w:tblGrid>
      <w:tr w:rsidR="008E2366" w:rsidRPr="008E2366" w14:paraId="2A3A656B" w14:textId="77777777" w:rsidTr="00B603E3">
        <w:trPr>
          <w:cnfStyle w:val="100000000000" w:firstRow="1" w:lastRow="0" w:firstColumn="0" w:lastColumn="0" w:oddVBand="0" w:evenVBand="0" w:oddHBand="0" w:evenHBand="0" w:firstRowFirstColumn="0" w:firstRowLastColumn="0" w:lastRowFirstColumn="0" w:lastRowLastColumn="0"/>
          <w:trHeight w:val="149"/>
          <w:jc w:val="center"/>
        </w:trPr>
        <w:tc>
          <w:tcPr>
            <w:cnfStyle w:val="001000000000" w:firstRow="0" w:lastRow="0" w:firstColumn="1" w:lastColumn="0" w:oddVBand="0" w:evenVBand="0" w:oddHBand="0" w:evenHBand="0" w:firstRowFirstColumn="0" w:firstRowLastColumn="0" w:lastRowFirstColumn="0" w:lastRowLastColumn="0"/>
            <w:tcW w:w="1277" w:type="dxa"/>
            <w:tcBorders>
              <w:top w:val="single" w:sz="4" w:space="0" w:color="7F7F7F" w:themeColor="text1" w:themeTint="80"/>
              <w:left w:val="nil"/>
              <w:right w:val="nil"/>
            </w:tcBorders>
            <w:shd w:val="clear" w:color="auto" w:fill="D9E2F3" w:themeFill="accent1" w:themeFillTint="33"/>
            <w:hideMark/>
          </w:tcPr>
          <w:p w14:paraId="07A7F3B5" w14:textId="77777777" w:rsidR="008E2366" w:rsidRPr="008E2366" w:rsidRDefault="008E2366" w:rsidP="008E2366"/>
        </w:tc>
        <w:tc>
          <w:tcPr>
            <w:tcW w:w="1276" w:type="dxa"/>
            <w:tcBorders>
              <w:top w:val="single" w:sz="4" w:space="0" w:color="7F7F7F" w:themeColor="text1" w:themeTint="80"/>
              <w:left w:val="nil"/>
              <w:right w:val="nil"/>
            </w:tcBorders>
            <w:shd w:val="clear" w:color="auto" w:fill="D9E2F3" w:themeFill="accent1" w:themeFillTint="33"/>
            <w:hideMark/>
          </w:tcPr>
          <w:p w14:paraId="513D167C" w14:textId="77777777" w:rsidR="008E2366" w:rsidRPr="008E2366" w:rsidRDefault="008E2366" w:rsidP="008E2366">
            <w:pPr>
              <w:pStyle w:val="tabula1"/>
              <w:jc w:val="center"/>
              <w:cnfStyle w:val="100000000000" w:firstRow="1" w:lastRow="0" w:firstColumn="0" w:lastColumn="0" w:oddVBand="0" w:evenVBand="0" w:oddHBand="0" w:evenHBand="0" w:firstRowFirstColumn="0" w:firstRowLastColumn="0" w:lastRowFirstColumn="0" w:lastRowLastColumn="0"/>
              <w:rPr>
                <w:lang w:val="en-US"/>
              </w:rPr>
            </w:pPr>
            <w:r w:rsidRPr="008E2366">
              <w:t>Kopā</w:t>
            </w:r>
          </w:p>
        </w:tc>
        <w:tc>
          <w:tcPr>
            <w:tcW w:w="1842" w:type="dxa"/>
            <w:tcBorders>
              <w:top w:val="single" w:sz="4" w:space="0" w:color="7F7F7F" w:themeColor="text1" w:themeTint="80"/>
              <w:left w:val="nil"/>
              <w:right w:val="nil"/>
            </w:tcBorders>
            <w:shd w:val="clear" w:color="auto" w:fill="D9E2F3" w:themeFill="accent1" w:themeFillTint="33"/>
            <w:hideMark/>
          </w:tcPr>
          <w:p w14:paraId="2F946193" w14:textId="77777777" w:rsidR="008E2366" w:rsidRPr="008E2366" w:rsidRDefault="008E2366" w:rsidP="008E2366">
            <w:pPr>
              <w:pStyle w:val="tabula1"/>
              <w:jc w:val="center"/>
              <w:cnfStyle w:val="100000000000" w:firstRow="1" w:lastRow="0" w:firstColumn="0" w:lastColumn="0" w:oddVBand="0" w:evenVBand="0" w:oddHBand="0" w:evenHBand="0" w:firstRowFirstColumn="0" w:firstRowLastColumn="0" w:lastRowFirstColumn="0" w:lastRowLastColumn="0"/>
              <w:rPr>
                <w:lang w:val="en-US"/>
              </w:rPr>
            </w:pPr>
            <w:proofErr w:type="spellStart"/>
            <w:r w:rsidRPr="008E2366">
              <w:t>Pamatievēlēšanas</w:t>
            </w:r>
            <w:proofErr w:type="spellEnd"/>
            <w:r w:rsidRPr="008E2366">
              <w:t xml:space="preserve"> vieta DU</w:t>
            </w:r>
          </w:p>
        </w:tc>
        <w:tc>
          <w:tcPr>
            <w:tcW w:w="2551" w:type="dxa"/>
            <w:tcBorders>
              <w:top w:val="single" w:sz="4" w:space="0" w:color="7F7F7F" w:themeColor="text1" w:themeTint="80"/>
              <w:left w:val="nil"/>
              <w:right w:val="nil"/>
            </w:tcBorders>
            <w:shd w:val="clear" w:color="auto" w:fill="D9E2F3" w:themeFill="accent1" w:themeFillTint="33"/>
          </w:tcPr>
          <w:p w14:paraId="6A7005AA" w14:textId="77777777" w:rsidR="008E2366" w:rsidRPr="008E2366" w:rsidRDefault="008E2366" w:rsidP="008E2366">
            <w:pPr>
              <w:pStyle w:val="tabula1"/>
              <w:jc w:val="center"/>
              <w:cnfStyle w:val="100000000000" w:firstRow="1" w:lastRow="0" w:firstColumn="0" w:lastColumn="0" w:oddVBand="0" w:evenVBand="0" w:oddHBand="0" w:evenHBand="0" w:firstRowFirstColumn="0" w:firstRowLastColumn="0" w:lastRowFirstColumn="0" w:lastRowLastColumn="0"/>
            </w:pPr>
            <w:r w:rsidRPr="008E2366">
              <w:t>Noslēgts darba līgums par akadēmiskā darba veikšanu līdz vēlēšanu konkursa rezultātu paziņošanai</w:t>
            </w:r>
          </w:p>
        </w:tc>
        <w:tc>
          <w:tcPr>
            <w:tcW w:w="1418" w:type="dxa"/>
            <w:tcBorders>
              <w:top w:val="single" w:sz="4" w:space="0" w:color="7F7F7F" w:themeColor="text1" w:themeTint="80"/>
              <w:left w:val="nil"/>
              <w:right w:val="nil"/>
            </w:tcBorders>
            <w:shd w:val="clear" w:color="auto" w:fill="D9E2F3" w:themeFill="accent1" w:themeFillTint="33"/>
            <w:hideMark/>
          </w:tcPr>
          <w:p w14:paraId="66962C9D" w14:textId="77777777" w:rsidR="008E2366" w:rsidRPr="008E2366" w:rsidRDefault="008E2366" w:rsidP="008E2366">
            <w:pPr>
              <w:pStyle w:val="tabula1"/>
              <w:jc w:val="center"/>
              <w:cnfStyle w:val="100000000000" w:firstRow="1" w:lastRow="0" w:firstColumn="0" w:lastColumn="0" w:oddVBand="0" w:evenVBand="0" w:oddHBand="0" w:evenHBand="0" w:firstRowFirstColumn="0" w:firstRowLastColumn="0" w:lastRowFirstColumn="0" w:lastRowLastColumn="0"/>
              <w:rPr>
                <w:lang w:val="en-US"/>
              </w:rPr>
            </w:pPr>
            <w:proofErr w:type="spellStart"/>
            <w:r w:rsidRPr="008E2366">
              <w:t>Viesdocētājs</w:t>
            </w:r>
            <w:proofErr w:type="spellEnd"/>
          </w:p>
        </w:tc>
      </w:tr>
      <w:tr w:rsidR="008E2366" w:rsidRPr="008E2366" w14:paraId="4699ABBB" w14:textId="77777777" w:rsidTr="00B603E3">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1277" w:type="dxa"/>
            <w:tcBorders>
              <w:left w:val="nil"/>
              <w:right w:val="nil"/>
            </w:tcBorders>
            <w:hideMark/>
          </w:tcPr>
          <w:p w14:paraId="1D51804E" w14:textId="77777777" w:rsidR="008E2366" w:rsidRPr="008E2366" w:rsidRDefault="008E2366" w:rsidP="008E2366">
            <w:pPr>
              <w:pStyle w:val="tabula1"/>
              <w:rPr>
                <w:lang w:val="en-US"/>
              </w:rPr>
            </w:pPr>
            <w:r w:rsidRPr="008E2366">
              <w:t>Profesori</w:t>
            </w:r>
          </w:p>
        </w:tc>
        <w:tc>
          <w:tcPr>
            <w:tcW w:w="1276" w:type="dxa"/>
            <w:tcBorders>
              <w:left w:val="nil"/>
              <w:right w:val="nil"/>
            </w:tcBorders>
            <w:hideMark/>
          </w:tcPr>
          <w:p w14:paraId="5AB40048"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t>1</w:t>
            </w:r>
          </w:p>
        </w:tc>
        <w:tc>
          <w:tcPr>
            <w:tcW w:w="1842" w:type="dxa"/>
            <w:tcBorders>
              <w:left w:val="nil"/>
              <w:right w:val="nil"/>
            </w:tcBorders>
            <w:hideMark/>
          </w:tcPr>
          <w:p w14:paraId="467BC317"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t>1</w:t>
            </w:r>
          </w:p>
        </w:tc>
        <w:tc>
          <w:tcPr>
            <w:tcW w:w="2551" w:type="dxa"/>
            <w:tcBorders>
              <w:left w:val="nil"/>
              <w:right w:val="nil"/>
            </w:tcBorders>
          </w:tcPr>
          <w:p w14:paraId="14F829A4"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p>
        </w:tc>
        <w:tc>
          <w:tcPr>
            <w:tcW w:w="1418" w:type="dxa"/>
            <w:tcBorders>
              <w:left w:val="nil"/>
              <w:right w:val="nil"/>
            </w:tcBorders>
            <w:hideMark/>
          </w:tcPr>
          <w:p w14:paraId="0F623BB8"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rPr>
                <w:lang w:val="en-US"/>
              </w:rPr>
              <w:t>0</w:t>
            </w:r>
          </w:p>
        </w:tc>
      </w:tr>
      <w:tr w:rsidR="008E2366" w:rsidRPr="008E2366" w14:paraId="7565295A" w14:textId="77777777" w:rsidTr="00B603E3">
        <w:trPr>
          <w:trHeight w:val="246"/>
          <w:jc w:val="center"/>
        </w:trPr>
        <w:tc>
          <w:tcPr>
            <w:cnfStyle w:val="001000000000" w:firstRow="0" w:lastRow="0" w:firstColumn="1" w:lastColumn="0" w:oddVBand="0" w:evenVBand="0" w:oddHBand="0" w:evenHBand="0" w:firstRowFirstColumn="0" w:firstRowLastColumn="0" w:lastRowFirstColumn="0" w:lastRowLastColumn="0"/>
            <w:tcW w:w="1277" w:type="dxa"/>
            <w:tcBorders>
              <w:top w:val="nil"/>
              <w:left w:val="nil"/>
              <w:bottom w:val="nil"/>
              <w:right w:val="nil"/>
            </w:tcBorders>
            <w:hideMark/>
          </w:tcPr>
          <w:p w14:paraId="105DED05" w14:textId="77777777" w:rsidR="008E2366" w:rsidRPr="008E2366" w:rsidRDefault="008E2366" w:rsidP="008E2366">
            <w:pPr>
              <w:pStyle w:val="tabula1"/>
              <w:rPr>
                <w:lang w:val="en-US"/>
              </w:rPr>
            </w:pPr>
            <w:r w:rsidRPr="008E2366">
              <w:t>Asoc. prof.</w:t>
            </w:r>
          </w:p>
        </w:tc>
        <w:tc>
          <w:tcPr>
            <w:tcW w:w="1276" w:type="dxa"/>
            <w:tcBorders>
              <w:top w:val="nil"/>
              <w:left w:val="nil"/>
              <w:bottom w:val="nil"/>
              <w:right w:val="nil"/>
            </w:tcBorders>
            <w:hideMark/>
          </w:tcPr>
          <w:p w14:paraId="7E5A8240"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t>4</w:t>
            </w:r>
          </w:p>
        </w:tc>
        <w:tc>
          <w:tcPr>
            <w:tcW w:w="1842" w:type="dxa"/>
            <w:tcBorders>
              <w:top w:val="nil"/>
              <w:left w:val="nil"/>
              <w:bottom w:val="nil"/>
              <w:right w:val="nil"/>
            </w:tcBorders>
            <w:hideMark/>
          </w:tcPr>
          <w:p w14:paraId="7143BC3F"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t>3</w:t>
            </w:r>
          </w:p>
        </w:tc>
        <w:tc>
          <w:tcPr>
            <w:tcW w:w="2551" w:type="dxa"/>
            <w:tcBorders>
              <w:top w:val="nil"/>
              <w:left w:val="nil"/>
              <w:bottom w:val="nil"/>
              <w:right w:val="nil"/>
            </w:tcBorders>
          </w:tcPr>
          <w:p w14:paraId="4E99A569"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1</w:t>
            </w:r>
          </w:p>
        </w:tc>
        <w:tc>
          <w:tcPr>
            <w:tcW w:w="1418" w:type="dxa"/>
            <w:tcBorders>
              <w:top w:val="nil"/>
              <w:left w:val="nil"/>
              <w:bottom w:val="nil"/>
              <w:right w:val="nil"/>
            </w:tcBorders>
            <w:hideMark/>
          </w:tcPr>
          <w:p w14:paraId="776B95F7"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0</w:t>
            </w:r>
          </w:p>
        </w:tc>
      </w:tr>
      <w:tr w:rsidR="008E2366" w:rsidRPr="008E2366" w14:paraId="6A1679E1" w14:textId="77777777" w:rsidTr="00B603E3">
        <w:trPr>
          <w:cnfStyle w:val="000000100000" w:firstRow="0" w:lastRow="0" w:firstColumn="0" w:lastColumn="0" w:oddVBand="0" w:evenVBand="0" w:oddHBand="1" w:evenHBand="0" w:firstRowFirstColumn="0" w:firstRowLastColumn="0" w:lastRowFirstColumn="0" w:lastRowLastColumn="0"/>
          <w:trHeight w:val="151"/>
          <w:jc w:val="center"/>
        </w:trPr>
        <w:tc>
          <w:tcPr>
            <w:cnfStyle w:val="001000000000" w:firstRow="0" w:lastRow="0" w:firstColumn="1" w:lastColumn="0" w:oddVBand="0" w:evenVBand="0" w:oddHBand="0" w:evenHBand="0" w:firstRowFirstColumn="0" w:firstRowLastColumn="0" w:lastRowFirstColumn="0" w:lastRowLastColumn="0"/>
            <w:tcW w:w="1277" w:type="dxa"/>
            <w:tcBorders>
              <w:left w:val="nil"/>
              <w:right w:val="nil"/>
            </w:tcBorders>
            <w:hideMark/>
          </w:tcPr>
          <w:p w14:paraId="44F04F04" w14:textId="77777777" w:rsidR="008E2366" w:rsidRPr="008E2366" w:rsidRDefault="008E2366" w:rsidP="008E2366">
            <w:pPr>
              <w:pStyle w:val="tabula1"/>
              <w:rPr>
                <w:lang w:val="en-US"/>
              </w:rPr>
            </w:pPr>
            <w:r w:rsidRPr="008E2366">
              <w:t>Docenti</w:t>
            </w:r>
          </w:p>
        </w:tc>
        <w:tc>
          <w:tcPr>
            <w:tcW w:w="1276" w:type="dxa"/>
            <w:tcBorders>
              <w:left w:val="nil"/>
              <w:right w:val="nil"/>
            </w:tcBorders>
            <w:hideMark/>
          </w:tcPr>
          <w:p w14:paraId="521426E4"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t>2</w:t>
            </w:r>
          </w:p>
        </w:tc>
        <w:tc>
          <w:tcPr>
            <w:tcW w:w="1842" w:type="dxa"/>
            <w:tcBorders>
              <w:left w:val="nil"/>
              <w:right w:val="nil"/>
            </w:tcBorders>
            <w:hideMark/>
          </w:tcPr>
          <w:p w14:paraId="6A24DBE2"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t>2</w:t>
            </w:r>
          </w:p>
        </w:tc>
        <w:tc>
          <w:tcPr>
            <w:tcW w:w="2551" w:type="dxa"/>
            <w:tcBorders>
              <w:left w:val="nil"/>
              <w:right w:val="nil"/>
            </w:tcBorders>
          </w:tcPr>
          <w:p w14:paraId="23144BE3"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p>
        </w:tc>
        <w:tc>
          <w:tcPr>
            <w:tcW w:w="1418" w:type="dxa"/>
            <w:tcBorders>
              <w:left w:val="nil"/>
              <w:right w:val="nil"/>
            </w:tcBorders>
            <w:hideMark/>
          </w:tcPr>
          <w:p w14:paraId="5CB014B0"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lang w:val="en-US"/>
              </w:rPr>
            </w:pPr>
            <w:r w:rsidRPr="008E2366">
              <w:rPr>
                <w:lang w:val="en-US"/>
              </w:rPr>
              <w:t>0</w:t>
            </w:r>
          </w:p>
        </w:tc>
      </w:tr>
      <w:tr w:rsidR="008E2366" w:rsidRPr="008E2366" w14:paraId="3DAF48DA" w14:textId="77777777" w:rsidTr="00B603E3">
        <w:trPr>
          <w:trHeight w:val="315"/>
          <w:jc w:val="center"/>
        </w:trPr>
        <w:tc>
          <w:tcPr>
            <w:cnfStyle w:val="001000000000" w:firstRow="0" w:lastRow="0" w:firstColumn="1" w:lastColumn="0" w:oddVBand="0" w:evenVBand="0" w:oddHBand="0" w:evenHBand="0" w:firstRowFirstColumn="0" w:firstRowLastColumn="0" w:lastRowFirstColumn="0" w:lastRowLastColumn="0"/>
            <w:tcW w:w="1277" w:type="dxa"/>
            <w:tcBorders>
              <w:top w:val="nil"/>
              <w:left w:val="nil"/>
              <w:bottom w:val="nil"/>
              <w:right w:val="nil"/>
            </w:tcBorders>
            <w:hideMark/>
          </w:tcPr>
          <w:p w14:paraId="7B4E93B0" w14:textId="77777777" w:rsidR="008E2366" w:rsidRPr="008E2366" w:rsidRDefault="008E2366" w:rsidP="008E2366">
            <w:pPr>
              <w:pStyle w:val="tabula1"/>
              <w:rPr>
                <w:lang w:val="en-US"/>
              </w:rPr>
            </w:pPr>
            <w:r w:rsidRPr="008E2366">
              <w:t>Lektori</w:t>
            </w:r>
          </w:p>
        </w:tc>
        <w:tc>
          <w:tcPr>
            <w:tcW w:w="1276" w:type="dxa"/>
            <w:tcBorders>
              <w:top w:val="nil"/>
              <w:left w:val="nil"/>
              <w:bottom w:val="nil"/>
              <w:right w:val="nil"/>
            </w:tcBorders>
            <w:hideMark/>
          </w:tcPr>
          <w:p w14:paraId="1084B6CF"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3</w:t>
            </w:r>
          </w:p>
        </w:tc>
        <w:tc>
          <w:tcPr>
            <w:tcW w:w="1842" w:type="dxa"/>
            <w:tcBorders>
              <w:top w:val="nil"/>
              <w:left w:val="nil"/>
              <w:bottom w:val="nil"/>
              <w:right w:val="nil"/>
            </w:tcBorders>
            <w:hideMark/>
          </w:tcPr>
          <w:p w14:paraId="4E65DE04"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3</w:t>
            </w:r>
          </w:p>
        </w:tc>
        <w:tc>
          <w:tcPr>
            <w:tcW w:w="2551" w:type="dxa"/>
            <w:tcBorders>
              <w:top w:val="nil"/>
              <w:left w:val="nil"/>
              <w:bottom w:val="nil"/>
              <w:right w:val="nil"/>
            </w:tcBorders>
          </w:tcPr>
          <w:p w14:paraId="35032FD9"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p>
        </w:tc>
        <w:tc>
          <w:tcPr>
            <w:tcW w:w="1418" w:type="dxa"/>
            <w:tcBorders>
              <w:top w:val="nil"/>
              <w:left w:val="nil"/>
              <w:bottom w:val="nil"/>
              <w:right w:val="nil"/>
            </w:tcBorders>
            <w:hideMark/>
          </w:tcPr>
          <w:p w14:paraId="564F5CFD" w14:textId="77777777" w:rsidR="008E2366" w:rsidRPr="008E2366" w:rsidRDefault="008E2366" w:rsidP="008E2366">
            <w:pPr>
              <w:pStyle w:val="tabula1"/>
              <w:jc w:val="center"/>
              <w:cnfStyle w:val="000000000000" w:firstRow="0" w:lastRow="0" w:firstColumn="0" w:lastColumn="0" w:oddVBand="0" w:evenVBand="0" w:oddHBand="0" w:evenHBand="0" w:firstRowFirstColumn="0" w:firstRowLastColumn="0" w:lastRowFirstColumn="0" w:lastRowLastColumn="0"/>
              <w:rPr>
                <w:lang w:val="en-US"/>
              </w:rPr>
            </w:pPr>
            <w:r w:rsidRPr="008E2366">
              <w:rPr>
                <w:lang w:val="en-US"/>
              </w:rPr>
              <w:t>0</w:t>
            </w:r>
          </w:p>
        </w:tc>
      </w:tr>
      <w:tr w:rsidR="008E2366" w:rsidRPr="008E2366" w14:paraId="67A225D0" w14:textId="77777777" w:rsidTr="00B603E3">
        <w:trPr>
          <w:cnfStyle w:val="000000100000" w:firstRow="0" w:lastRow="0" w:firstColumn="0" w:lastColumn="0" w:oddVBand="0" w:evenVBand="0" w:oddHBand="1"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1277" w:type="dxa"/>
            <w:tcBorders>
              <w:top w:val="nil"/>
              <w:left w:val="nil"/>
              <w:right w:val="nil"/>
            </w:tcBorders>
            <w:shd w:val="clear" w:color="auto" w:fill="D9E2F3" w:themeFill="accent1" w:themeFillTint="33"/>
            <w:hideMark/>
          </w:tcPr>
          <w:p w14:paraId="088A9F1A" w14:textId="77777777" w:rsidR="008E2366" w:rsidRPr="008E2366" w:rsidRDefault="008E2366" w:rsidP="008E2366">
            <w:pPr>
              <w:pStyle w:val="tabula1"/>
              <w:rPr>
                <w:lang w:val="en-US"/>
              </w:rPr>
            </w:pPr>
            <w:r w:rsidRPr="008E2366">
              <w:t>Kopā</w:t>
            </w:r>
          </w:p>
        </w:tc>
        <w:tc>
          <w:tcPr>
            <w:tcW w:w="1276" w:type="dxa"/>
            <w:tcBorders>
              <w:top w:val="nil"/>
              <w:left w:val="nil"/>
              <w:right w:val="nil"/>
            </w:tcBorders>
            <w:shd w:val="clear" w:color="auto" w:fill="D9E2F3" w:themeFill="accent1" w:themeFillTint="33"/>
            <w:hideMark/>
          </w:tcPr>
          <w:p w14:paraId="49065BFF"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b/>
                <w:lang w:val="en-US"/>
              </w:rPr>
            </w:pPr>
            <w:r w:rsidRPr="008E2366">
              <w:rPr>
                <w:b/>
              </w:rPr>
              <w:t>10 (100%)</w:t>
            </w:r>
          </w:p>
        </w:tc>
        <w:tc>
          <w:tcPr>
            <w:tcW w:w="1842" w:type="dxa"/>
            <w:tcBorders>
              <w:top w:val="nil"/>
              <w:left w:val="nil"/>
              <w:right w:val="nil"/>
            </w:tcBorders>
            <w:shd w:val="clear" w:color="auto" w:fill="D9E2F3" w:themeFill="accent1" w:themeFillTint="33"/>
            <w:noWrap/>
            <w:hideMark/>
          </w:tcPr>
          <w:p w14:paraId="14041E48"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b/>
                <w:lang w:val="en-US"/>
              </w:rPr>
            </w:pPr>
            <w:r w:rsidRPr="008E2366">
              <w:rPr>
                <w:b/>
                <w:lang w:val="en-US"/>
              </w:rPr>
              <w:t>9 (90%)</w:t>
            </w:r>
          </w:p>
        </w:tc>
        <w:tc>
          <w:tcPr>
            <w:tcW w:w="2551" w:type="dxa"/>
            <w:tcBorders>
              <w:top w:val="nil"/>
              <w:left w:val="nil"/>
              <w:right w:val="nil"/>
            </w:tcBorders>
            <w:shd w:val="clear" w:color="auto" w:fill="D9E2F3" w:themeFill="accent1" w:themeFillTint="33"/>
          </w:tcPr>
          <w:p w14:paraId="7D0A5F0F"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b/>
                <w:lang w:val="en-US"/>
              </w:rPr>
            </w:pPr>
            <w:r w:rsidRPr="008E2366">
              <w:rPr>
                <w:b/>
                <w:lang w:val="en-US"/>
              </w:rPr>
              <w:t>1 (10%)</w:t>
            </w:r>
          </w:p>
        </w:tc>
        <w:tc>
          <w:tcPr>
            <w:tcW w:w="1418" w:type="dxa"/>
            <w:tcBorders>
              <w:top w:val="nil"/>
              <w:left w:val="nil"/>
              <w:right w:val="nil"/>
            </w:tcBorders>
            <w:shd w:val="clear" w:color="auto" w:fill="D9E2F3" w:themeFill="accent1" w:themeFillTint="33"/>
            <w:noWrap/>
            <w:hideMark/>
          </w:tcPr>
          <w:p w14:paraId="11EDB76A" w14:textId="77777777" w:rsidR="008E2366" w:rsidRPr="008E2366" w:rsidRDefault="008E2366" w:rsidP="008E2366">
            <w:pPr>
              <w:pStyle w:val="tabula1"/>
              <w:jc w:val="center"/>
              <w:cnfStyle w:val="000000100000" w:firstRow="0" w:lastRow="0" w:firstColumn="0" w:lastColumn="0" w:oddVBand="0" w:evenVBand="0" w:oddHBand="1" w:evenHBand="0" w:firstRowFirstColumn="0" w:firstRowLastColumn="0" w:lastRowFirstColumn="0" w:lastRowLastColumn="0"/>
              <w:rPr>
                <w:b/>
                <w:lang w:val="en-US"/>
              </w:rPr>
            </w:pPr>
            <w:r w:rsidRPr="008E2366">
              <w:rPr>
                <w:b/>
                <w:lang w:val="en-US"/>
              </w:rPr>
              <w:t>0</w:t>
            </w:r>
          </w:p>
        </w:tc>
      </w:tr>
    </w:tbl>
    <w:p w14:paraId="52918144" w14:textId="77777777" w:rsidR="008E2366" w:rsidRPr="008E2366" w:rsidRDefault="008E2366" w:rsidP="008E2366">
      <w:r w:rsidRPr="008E2366">
        <w:t>Studiju programmā “Datorzinātnes” iesaistītie mācībspēki ir vērsti uz profesionālo pilnveidi un docējamo kursu kvalitātes nepārtrauktu uzlabošanu un attīstību. Vairāki maģistra studiju programmā “Datorzinātnes” iesaistītie mācībspēki izmanto profesionālās pilnveides iespēju izejošās mobilitātes ietvaros, kas veicina docētāju kvalifikācijas paaugstināšanu atbilstoši docējamajiem studiju kursiem un sasniedzamajiem studiju rezultātiem. Docētāji sagatavo zinātniskos rakstus, t.sk., starptautiski recenzējamos žurnālos, piedalās konferencēs un praktiskajos semināros, mācību, stažēšanās un dažādos zinātniskajos pasākumos, izstrādā metodiskos materiālus, piedalās starptautiskajos un nacionālajos pētnieciskajos projektos.</w:t>
      </w:r>
    </w:p>
    <w:p w14:paraId="3318EC57" w14:textId="77777777" w:rsidR="008E2366" w:rsidRPr="008E2366" w:rsidRDefault="008E2366" w:rsidP="008E2366">
      <w:r w:rsidRPr="008E2366">
        <w:t>Akadēmiskā personāla veiktie pētījumi ir būtisks ieguldījums gan viņu pārstāvētās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w:t>
      </w:r>
    </w:p>
    <w:p w14:paraId="5E2F88E4" w14:textId="77777777" w:rsidR="008E2366" w:rsidRPr="008E2366" w:rsidRDefault="008E2366" w:rsidP="008E2366">
      <w:r w:rsidRPr="008E2366">
        <w:t>Maģistra studiju programmā “Datorzinātnes” nodarbinātā akadēmiskā personāla valsts valodas zināšanas atbilst noteikumiem par valsts valodas zināšanu apjomu un valsts valodas prasmes pārbaudes kārtību profesionālo un amata pienākumu veikšanai, mācībspēku angļu valodas prasme atbilst vismaz B2 līmenim atbilstoši Eiropas Valodas prasmes novērtējuma līmeņiem. ESF projekta Nr.8.2.2.0/18/A/022 “Daugavpils Universitātes stratēģiskās specializācijas jomu akadēmiskā personāla profesionālās kompetences stiprināšana” ietvaros tika piedāvāta “Angļu valodas mācību programmas B2 un C1 līmeņos” (132 ak. stundas). Vairāki docētāji ir apguvuši angļu valodas zināšanas B2/C1 līmenī. Docētāji piedalās arī ERASMUS mobilitātes programmā, t. sk., praktizējot nodarbību vadīšanu angļu valodā.</w:t>
      </w:r>
    </w:p>
    <w:p w14:paraId="60A37103" w14:textId="77777777" w:rsidR="008E2366" w:rsidRPr="008E2366" w:rsidRDefault="008E2366" w:rsidP="008E2366">
      <w:r w:rsidRPr="008E2366">
        <w:t>Studiju programmas mācībspēku akadēmiskā un zinātniskā kvalifikācija, profesionālā darba pieredze attiecīgajā nozarē, regulāra zināšanu papildināšana un pilnveidošana attiecīgajā augstskolu pedagogu tālākizglītības programmā pilnībā atbilst studiju programmas īstenošanas nosacījumiem un normatīvo aktu prasībām. Augstāk minētais palīdz sasniegt studiju rezultātus, ne tikai nodrošinot studējošos ar mūsdienīga līmeņa zināšanām, bet arī palīdz plānot un īstenot studiju procesa atbilstību gan pasaules aktuālajām tendencēm izglītībā un zinātnē, gan tirgus prasībām.</w:t>
      </w:r>
    </w:p>
    <w:p w14:paraId="7933664A" w14:textId="77777777" w:rsidR="008E2366" w:rsidRPr="008E2366" w:rsidRDefault="008E2366" w:rsidP="008E2366"/>
    <w:p w14:paraId="43E81BCB" w14:textId="77777777" w:rsidR="008E2366" w:rsidRPr="008E2366" w:rsidRDefault="008E2366" w:rsidP="008E2366">
      <w:pPr>
        <w:pStyle w:val="Heading3"/>
      </w:pPr>
      <w:r w:rsidRPr="008E2366">
        <w:t xml:space="preserve">3.4.2. Mācībspēku sastāva izmaiņu analīze un novērtējums par pārskata periodu, to ietekme uz studiju kvalitāti. </w:t>
      </w:r>
    </w:p>
    <w:p w14:paraId="3A7F1EC7" w14:textId="77777777" w:rsidR="008E2366" w:rsidRPr="008E2366" w:rsidRDefault="008E2366" w:rsidP="008E2366">
      <w:r w:rsidRPr="008E2366">
        <w:t>Atskaites periodā programmas profesoru un docētāju personāla sastāvs ir mainījies šādi:</w:t>
      </w:r>
    </w:p>
    <w:p w14:paraId="39CC7E94" w14:textId="77777777" w:rsidR="008E2366" w:rsidRPr="008E2366" w:rsidRDefault="008E2366" w:rsidP="008E2366">
      <w:pPr>
        <w:pStyle w:val="Bulleted"/>
        <w:ind w:hanging="357"/>
      </w:pPr>
      <w:r w:rsidRPr="008E2366">
        <w:t xml:space="preserve">Docētāji, kas pārtrauca darba attiecības: Dr.paed., </w:t>
      </w:r>
      <w:proofErr w:type="spellStart"/>
      <w:r w:rsidRPr="008E2366">
        <w:t>asoc.prof</w:t>
      </w:r>
      <w:proofErr w:type="spellEnd"/>
      <w:r w:rsidRPr="008E2366">
        <w:t xml:space="preserve">. </w:t>
      </w:r>
      <w:proofErr w:type="spellStart"/>
      <w:r w:rsidRPr="008E2366">
        <w:t>P.Drozdovs</w:t>
      </w:r>
      <w:proofErr w:type="spellEnd"/>
      <w:r w:rsidRPr="008E2366">
        <w:t xml:space="preserve">, Mag.oec., lekt. Sandra Zelča, </w:t>
      </w:r>
      <w:proofErr w:type="spellStart"/>
      <w:r w:rsidRPr="008E2366">
        <w:t>Dr.ing</w:t>
      </w:r>
      <w:proofErr w:type="spellEnd"/>
      <w:r w:rsidRPr="008E2366">
        <w:t xml:space="preserve">., doc. </w:t>
      </w:r>
      <w:proofErr w:type="spellStart"/>
      <w:r w:rsidRPr="008E2366">
        <w:t>V.Kugeļevičs</w:t>
      </w:r>
      <w:proofErr w:type="spellEnd"/>
      <w:r w:rsidRPr="008E2366">
        <w:t xml:space="preserve">, </w:t>
      </w:r>
      <w:r w:rsidRPr="008E2366">
        <w:rPr>
          <w:lang w:eastAsia="ru-RU"/>
        </w:rPr>
        <w:t xml:space="preserve">Mag.comp.sc., </w:t>
      </w:r>
      <w:proofErr w:type="spellStart"/>
      <w:r w:rsidRPr="008E2366">
        <w:rPr>
          <w:lang w:eastAsia="ru-RU"/>
        </w:rPr>
        <w:t>viesasist</w:t>
      </w:r>
      <w:proofErr w:type="spellEnd"/>
      <w:r w:rsidRPr="008E2366">
        <w:rPr>
          <w:lang w:eastAsia="ru-RU"/>
        </w:rPr>
        <w:t xml:space="preserve">. </w:t>
      </w:r>
      <w:proofErr w:type="spellStart"/>
      <w:r w:rsidRPr="008E2366">
        <w:t>V.Šilovs</w:t>
      </w:r>
      <w:proofErr w:type="spellEnd"/>
      <w:r w:rsidRPr="008E2366">
        <w:t>.</w:t>
      </w:r>
    </w:p>
    <w:p w14:paraId="7520B5C6" w14:textId="77777777" w:rsidR="008E2366" w:rsidRPr="008E2366" w:rsidRDefault="008E2366" w:rsidP="008E2366">
      <w:pPr>
        <w:pStyle w:val="Bulleted"/>
        <w:ind w:hanging="357"/>
      </w:pPr>
      <w:r w:rsidRPr="008E2366">
        <w:t xml:space="preserve">Jauni docētāji, kas studiju programmas īstenošanā iesaistīti: Dr.jur., </w:t>
      </w:r>
      <w:proofErr w:type="spellStart"/>
      <w:r w:rsidRPr="008E2366">
        <w:t>asoc.prof</w:t>
      </w:r>
      <w:proofErr w:type="spellEnd"/>
      <w:r w:rsidRPr="008E2366">
        <w:t xml:space="preserve">. </w:t>
      </w:r>
      <w:proofErr w:type="spellStart"/>
      <w:r w:rsidRPr="008E2366">
        <w:t>A.Matvejevs</w:t>
      </w:r>
      <w:proofErr w:type="spellEnd"/>
      <w:r w:rsidRPr="008E2366">
        <w:t xml:space="preserve">, </w:t>
      </w:r>
      <w:proofErr w:type="spellStart"/>
      <w:r w:rsidRPr="008E2366">
        <w:t>Mg.sc.comp</w:t>
      </w:r>
      <w:proofErr w:type="spellEnd"/>
      <w:r w:rsidRPr="008E2366">
        <w:t xml:space="preserve">., lekt. </w:t>
      </w:r>
      <w:proofErr w:type="spellStart"/>
      <w:r w:rsidRPr="008E2366">
        <w:t>A.Radionovs</w:t>
      </w:r>
      <w:proofErr w:type="spellEnd"/>
      <w:r w:rsidRPr="008E2366">
        <w:t xml:space="preserve">, Dr.sc.comp., doc. Vija </w:t>
      </w:r>
      <w:proofErr w:type="spellStart"/>
      <w:r w:rsidRPr="008E2366">
        <w:t>Vagale</w:t>
      </w:r>
      <w:proofErr w:type="spellEnd"/>
      <w:r w:rsidRPr="008E2366">
        <w:t xml:space="preserve">. </w:t>
      </w:r>
    </w:p>
    <w:p w14:paraId="02EA6E1C" w14:textId="77777777" w:rsidR="008E2366" w:rsidRPr="008E2366" w:rsidRDefault="008E2366" w:rsidP="008E2366">
      <w:r w:rsidRPr="008E2366">
        <w:t xml:space="preserve">Programmas realizācijā vairs nepiedalās docētāji, kas ir pārtraukuši darba attiecības ar DU objektīvu iemeslu dēļ (aiziešana pensijā, darba vietas maiņa). Programmā iesaistīto jauno docētāju pedagoģiskais potenciāls ir devis iespēju ne tikai turpināt tās realizāciju, bet arī ieviest programmā jaunus kursus un pētnieciskos virzienus.    </w:t>
      </w:r>
    </w:p>
    <w:p w14:paraId="768EE157" w14:textId="77777777" w:rsidR="008E2366" w:rsidRPr="008E2366" w:rsidRDefault="008E2366" w:rsidP="008E2366"/>
    <w:p w14:paraId="6267B726" w14:textId="77777777" w:rsidR="008E2366" w:rsidRPr="008E2366" w:rsidRDefault="008E2366" w:rsidP="008E2366">
      <w:pPr>
        <w:pStyle w:val="Heading3"/>
      </w:pPr>
      <w:r w:rsidRPr="008E2366">
        <w:lastRenderedPageBreak/>
        <w:t xml:space="preserve"> 3.4.3. Informācija par doktora studiju programmas īstenošanā iesaistītā akadēmiskā personāla zinātnisko publikāciju skaitu pārskata periodā, pievienojot svarīgāko publikāciju sarakstu, kas publicētas žurnālos, kuri tiek indeksēti datubāzēs </w:t>
      </w:r>
      <w:proofErr w:type="spellStart"/>
      <w:r w:rsidRPr="008E2366">
        <w:t>Scopus</w:t>
      </w:r>
      <w:proofErr w:type="spellEnd"/>
      <w:r w:rsidRPr="008E2366">
        <w:t xml:space="preserve"> vai </w:t>
      </w:r>
      <w:proofErr w:type="spellStart"/>
      <w:r w:rsidRPr="008E2366">
        <w:t>WoS</w:t>
      </w:r>
      <w:proofErr w:type="spellEnd"/>
      <w:r w:rsidRPr="008E2366">
        <w:t xml:space="preserve"> CC. Sociālajās zinātnēs un humanitārajās un mākslas zinātnēs var papildus skaitīt zinātniskās publikācijas žurnālos, kas tiek indeksēti ERIH+ un recenzētas monogrāfijas. Informācija par mācībspēkiem, kuri iekļauti Latvijas Zinātnes padomes ekspertu datubāzē 17 attiecīgajā zinātņu nozarē (kopējais skaits, mācībspēka vārds/ uzvārds, zinātnes nozare, kurā mācībspēkam ir eksperta statuss un Latvijas Zinātnes padomes eksperta tiesību beigu termiņš) (ja attiecināms). </w:t>
      </w:r>
    </w:p>
    <w:p w14:paraId="3FEA16FA" w14:textId="77777777" w:rsidR="008E2366" w:rsidRPr="008E2366" w:rsidRDefault="008E2366" w:rsidP="008E2366">
      <w:r w:rsidRPr="008E2366">
        <w:t>Nav attiecināms.</w:t>
      </w:r>
    </w:p>
    <w:p w14:paraId="12805D6C" w14:textId="77777777" w:rsidR="008E2366" w:rsidRPr="008E2366" w:rsidRDefault="008E2366" w:rsidP="008E2366"/>
    <w:p w14:paraId="618CC196" w14:textId="77777777" w:rsidR="008E2366" w:rsidRPr="008E2366" w:rsidRDefault="008E2366" w:rsidP="008E2366">
      <w:pPr>
        <w:pStyle w:val="Heading3"/>
      </w:pPr>
      <w:r w:rsidRPr="008E2366">
        <w:t xml:space="preserve">3.4.4.Informācija par doktora studiju programmas īstenojošā iesaistītā akadēmiskā personāla iesaisti pētniecības projektos kā projekta vadītājiem vai galvenajiem izpildītājiem/ apakšprojektu vadītājiem/ vadošajiem pētniekiem, norādot attiecīgā projekta nosaukumu, finansējuma avotu, finansējuma apmēru. Informāciju sniegt par pārskata periodu (ja attiecināms). </w:t>
      </w:r>
    </w:p>
    <w:p w14:paraId="6FEB9106" w14:textId="77777777" w:rsidR="008E2366" w:rsidRPr="008E2366" w:rsidRDefault="008E2366" w:rsidP="008E2366">
      <w:r w:rsidRPr="008E2366">
        <w:t>Nav attiecināms.</w:t>
      </w:r>
    </w:p>
    <w:p w14:paraId="3B2784D9" w14:textId="77777777" w:rsidR="008E2366" w:rsidRPr="008E2366" w:rsidRDefault="008E2366" w:rsidP="008E2366"/>
    <w:p w14:paraId="7620416F" w14:textId="77777777" w:rsidR="008E2366" w:rsidRPr="008E2366" w:rsidRDefault="008E2366" w:rsidP="008E2366">
      <w:pPr>
        <w:pStyle w:val="Heading3"/>
      </w:pPr>
      <w:r w:rsidRPr="008E2366">
        <w:t>3.4.5. Mācībspēku savstarpējās sadarbības novērtējums, norādot mehānismus sadarbības veicināšanai studiju programmas īstenošanā un studiju kursu/ moduļu savstarpējās sasaistes nodrošināšanā. Norādīt arī studējošo un mācībspēku skaita attiecību studiju programmas ietvaros (pašnovērtējuma ziņojuma iesniegšanas brīdī).</w:t>
      </w:r>
    </w:p>
    <w:p w14:paraId="4E7B3FE7" w14:textId="0BDD577D" w:rsidR="008E2366" w:rsidRPr="008E2366" w:rsidRDefault="008E2366" w:rsidP="008E2366">
      <w:r w:rsidRPr="008E2366">
        <w:t xml:space="preserve">Akadēmiskā maģistra studiju programmas „Datorzinātnes” īstenošanā iesaistītie mācībspēki sadarbojas gan studiju kursu aprakstu izstrādē, gan studiju kursu satura plānošanā, kopīgi vienojoties par izstrādājamo un docējamo studiju kursu mērķiem, uzdevumiem, sasniedzamajiem rezultātiem un saturu. Studiju kursu īstenošanas loģiska secība tiek apspriesta un izvērtēta gan studiju virziena, gan </w:t>
      </w:r>
      <w:r w:rsidRPr="00111466">
        <w:rPr>
          <w:strike/>
          <w:highlight w:val="cyan"/>
        </w:rPr>
        <w:t>Informātikas katedras</w:t>
      </w:r>
      <w:r w:rsidRPr="008E2366">
        <w:t xml:space="preserve"> </w:t>
      </w:r>
      <w:r w:rsidR="00111466" w:rsidRPr="00111466">
        <w:rPr>
          <w:highlight w:val="cyan"/>
        </w:rPr>
        <w:t xml:space="preserve">VTK </w:t>
      </w:r>
      <w:r w:rsidRPr="008E2366">
        <w:t xml:space="preserve">sēdēs, kas palīdz izvairīties no konkrētu tēmu pārklāšanās atšķirīgos studiju kursos. </w:t>
      </w:r>
    </w:p>
    <w:p w14:paraId="694F4F11" w14:textId="5890D2CC" w:rsidR="008E2366" w:rsidRPr="008E2366" w:rsidRDefault="008E2366" w:rsidP="008E2366">
      <w:r w:rsidRPr="008E2366">
        <w:t xml:space="preserve">Akadēmiskās maģistra studiju programmas „Datorzinātnes” izstrādē, studiju kursu pilnveidošanā un nodrošināšanā ir iesaistīti ne tikai </w:t>
      </w:r>
      <w:r w:rsidRPr="00111466">
        <w:rPr>
          <w:strike/>
          <w:highlight w:val="cyan"/>
        </w:rPr>
        <w:t>Informātikas katedras</w:t>
      </w:r>
      <w:r w:rsidR="00111466" w:rsidRPr="00111466">
        <w:rPr>
          <w:highlight w:val="cyan"/>
        </w:rPr>
        <w:t xml:space="preserve"> VTK </w:t>
      </w:r>
      <w:r w:rsidRPr="008E2366">
        <w:t>, bet arī citu DU struktūrvienību mācībspēki.</w:t>
      </w:r>
    </w:p>
    <w:p w14:paraId="22992A53" w14:textId="77777777" w:rsidR="008E2366" w:rsidRPr="00905D1A" w:rsidRDefault="008E2366" w:rsidP="008E2366">
      <w:r w:rsidRPr="008E2366">
        <w:t>Pašnovērtējuma ziņojuma iesniegšanas brīdī akadēmiska maģistra studiju programmas īstenošanā ir iesaistīti 10 mācībspēki, programmā studē 4 studējošie.</w:t>
      </w:r>
    </w:p>
    <w:p w14:paraId="318A9EE4" w14:textId="77777777" w:rsidR="00F736A5" w:rsidRDefault="00F736A5" w:rsidP="008E2366">
      <w:pPr>
        <w:widowControl/>
        <w:autoSpaceDE/>
        <w:autoSpaceDN/>
        <w:spacing w:before="0" w:after="160" w:line="259" w:lineRule="auto"/>
        <w:ind w:firstLine="0"/>
        <w:jc w:val="left"/>
      </w:pPr>
    </w:p>
    <w:sectPr w:rsidR="00F736A5" w:rsidSect="0026215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C5249" w14:textId="77777777" w:rsidR="00CC1843" w:rsidRDefault="00CC1843" w:rsidP="00A203CE">
      <w:pPr>
        <w:spacing w:before="0" w:after="0"/>
      </w:pPr>
      <w:r>
        <w:separator/>
      </w:r>
    </w:p>
  </w:endnote>
  <w:endnote w:type="continuationSeparator" w:id="0">
    <w:p w14:paraId="5824AF31" w14:textId="77777777" w:rsidR="00CC1843" w:rsidRDefault="00CC1843" w:rsidP="00A203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Carlito">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4048686"/>
      <w:docPartObj>
        <w:docPartGallery w:val="Page Numbers (Bottom of Page)"/>
        <w:docPartUnique/>
      </w:docPartObj>
    </w:sdtPr>
    <w:sdtEndPr>
      <w:rPr>
        <w:noProof/>
      </w:rPr>
    </w:sdtEndPr>
    <w:sdtContent>
      <w:p w14:paraId="3AC12D00" w14:textId="1BC05BB1" w:rsidR="00CB1A08" w:rsidRDefault="00CB1A08">
        <w:pPr>
          <w:pStyle w:val="Footer"/>
          <w:jc w:val="right"/>
        </w:pPr>
        <w:r>
          <w:fldChar w:fldCharType="begin"/>
        </w:r>
        <w:r>
          <w:instrText xml:space="preserve"> PAGE   \* MERGEFORMAT </w:instrText>
        </w:r>
        <w:r>
          <w:fldChar w:fldCharType="separate"/>
        </w:r>
        <w:r w:rsidR="00184294">
          <w:rPr>
            <w:noProof/>
          </w:rPr>
          <w:t>73</w:t>
        </w:r>
        <w:r>
          <w:rPr>
            <w:noProof/>
          </w:rPr>
          <w:fldChar w:fldCharType="end"/>
        </w:r>
      </w:p>
    </w:sdtContent>
  </w:sdt>
  <w:p w14:paraId="505F5FD7" w14:textId="77777777" w:rsidR="00CB1A08" w:rsidRDefault="00CB1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8196F" w14:textId="77777777" w:rsidR="00CC1843" w:rsidRDefault="00CC1843" w:rsidP="00A203CE">
      <w:pPr>
        <w:spacing w:before="0" w:after="0"/>
      </w:pPr>
      <w:r>
        <w:separator/>
      </w:r>
    </w:p>
  </w:footnote>
  <w:footnote w:type="continuationSeparator" w:id="0">
    <w:p w14:paraId="72ECEC3D" w14:textId="77777777" w:rsidR="00CC1843" w:rsidRDefault="00CC1843" w:rsidP="00A203CE">
      <w:pPr>
        <w:spacing w:before="0" w:after="0"/>
      </w:pPr>
      <w:r>
        <w:continuationSeparator/>
      </w:r>
    </w:p>
  </w:footnote>
  <w:footnote w:id="1">
    <w:p w14:paraId="76A61F16" w14:textId="4575A35D" w:rsidR="00CB1A08" w:rsidRDefault="00CB1A08" w:rsidP="00F14DE0">
      <w:pPr>
        <w:pStyle w:val="FootnoteText"/>
        <w:ind w:firstLine="0"/>
      </w:pPr>
      <w:r>
        <w:rPr>
          <w:rStyle w:val="FootnoteReference"/>
        </w:rPr>
        <w:footnoteRef/>
      </w:r>
      <w:r>
        <w:t xml:space="preserve"> DU iekšējo pētniecības projektu konkurss 2023.gadam. Pieejams: </w:t>
      </w:r>
      <w:hyperlink r:id="rId1" w:history="1">
        <w:r w:rsidRPr="005709D5">
          <w:rPr>
            <w:rStyle w:val="Hyperlink"/>
          </w:rPr>
          <w:t>https://du.lv/aktualitates/daugavpils-universitate-izsludinats-ieksejo-petniecibas-projektu-konkurss-2023-gadam/</w:t>
        </w:r>
      </w:hyperlink>
      <w:r w:rsidRPr="005709D5">
        <w:rPr>
          <w:color w:val="3F89C9"/>
        </w:rPr>
        <w:t xml:space="preserve"> </w:t>
      </w:r>
      <w:r w:rsidRPr="005709D5">
        <w:rPr>
          <w:sz w:val="18"/>
          <w:szCs w:val="18"/>
        </w:rPr>
        <w:t>[pārlūkots 20.02.2023]</w:t>
      </w:r>
    </w:p>
  </w:footnote>
  <w:footnote w:id="2">
    <w:p w14:paraId="5E0376FE" w14:textId="77777777" w:rsidR="00CB1A08" w:rsidRDefault="00CB1A08" w:rsidP="00F14DE0">
      <w:pPr>
        <w:pStyle w:val="FootnoteText"/>
        <w:ind w:firstLine="0"/>
      </w:pPr>
      <w:r>
        <w:rPr>
          <w:rStyle w:val="FootnoteReference"/>
        </w:rPr>
        <w:footnoteRef/>
      </w:r>
      <w:r>
        <w:t xml:space="preserve"> </w:t>
      </w:r>
      <w:r w:rsidRPr="00187311">
        <w:t>DU Studējošo pētniecības projektu konkurss 2023. gadam. Pieejams:</w:t>
      </w:r>
      <w:r>
        <w:t xml:space="preserve"> </w:t>
      </w:r>
      <w:hyperlink r:id="rId2" w:history="1">
        <w:r w:rsidRPr="005709D5">
          <w:rPr>
            <w:rStyle w:val="Hyperlink"/>
          </w:rPr>
          <w:t>https://du.lv/aktualitates/daugavpils-universitate-izsludinats-studejoso-petniecibas-projektu-konkurs-2023-gadam/</w:t>
        </w:r>
      </w:hyperlink>
      <w:r w:rsidRPr="005709D5">
        <w:t xml:space="preserve"> </w:t>
      </w:r>
      <w:r w:rsidRPr="005709D5">
        <w:rPr>
          <w:sz w:val="18"/>
          <w:szCs w:val="18"/>
        </w:rPr>
        <w:t>[pārlūkots 20.02.2023]</w:t>
      </w:r>
    </w:p>
  </w:footnote>
</w:footnotes>
</file>

<file path=word/intelligence2.xml><?xml version="1.0" encoding="utf-8"?>
<int2:intelligence xmlns:int2="http://schemas.microsoft.com/office/intelligence/2020/intelligence" xmlns:oel="http://schemas.microsoft.com/office/2019/extlst">
  <int2:observations>
    <int2:textHash int2:hashCode="Ojd3ChYHOhZ7Kq" int2:id="OGOaLKqD">
      <int2:state int2:value="Rejected" int2:type="AugLoop_Text_Critique"/>
    </int2:textHash>
    <int2:textHash int2:hashCode="zWhuer9pFjRB6T" int2:id="bKcXhqS1">
      <int2:state int2:value="Rejected" int2:type="AugLoop_Text_Critique"/>
    </int2:textHash>
    <int2:textHash int2:hashCode="UJ1KB08nAWEb1M" int2:id="3cLlVRar">
      <int2:state int2:value="Rejected" int2:type="AugLoop_Text_Critique"/>
    </int2:textHash>
    <int2:textHash int2:hashCode="gNCYaZX/yGqfam" int2:id="IEYO9Yl1">
      <int2:state int2:value="Rejected" int2:type="AugLoop_Text_Critique"/>
    </int2:textHash>
    <int2:textHash int2:hashCode="H2/JAwi4uOQ17K" int2:id="84Pon4eo">
      <int2:state int2:value="Rejected" int2:type="AugLoop_Text_Critique"/>
    </int2:textHash>
    <int2:textHash int2:hashCode="u4BHtrospjm8i6" int2:id="LHZycFGa">
      <int2:state int2:value="Rejected" int2:type="AugLoop_Text_Critique"/>
    </int2:textHash>
    <int2:textHash int2:hashCode="H9MEfvYfkGV85B" int2:id="Ci7abkDH">
      <int2:state int2:value="Rejected" int2:type="AugLoop_Text_Critique"/>
    </int2:textHash>
    <int2:textHash int2:hashCode="AyJZ08mbMxG1iq" int2:id="gPMiA6Nt">
      <int2:state int2:value="Rejected" int2:type="AugLoop_Text_Critique"/>
    </int2:textHash>
    <int2:textHash int2:hashCode="lrHTrWIwBVHzKL" int2:id="aYNakJ6d">
      <int2:state int2:value="Rejected" int2:type="AugLoop_Text_Critique"/>
    </int2:textHash>
    <int2:textHash int2:hashCode="Wuefr3IsVE5bpu" int2:id="6bJvOEyT">
      <int2:state int2:value="Rejected" int2:type="AugLoop_Text_Critique"/>
    </int2:textHash>
    <int2:textHash int2:hashCode="LfgFGh2wlIh93Q" int2:id="TGYiDqsA">
      <int2:state int2:value="Rejected" int2:type="AugLoop_Text_Critique"/>
    </int2:textHash>
    <int2:textHash int2:hashCode="W9bOrwv08uldoG" int2:id="mjiAjots">
      <int2:state int2:value="Rejected" int2:type="AugLoop_Text_Critique"/>
    </int2:textHash>
    <int2:textHash int2:hashCode="rD6N761e4etb05" int2:id="TImvTs3m">
      <int2:state int2:value="Rejected" int2:type="AugLoop_Text_Critique"/>
    </int2:textHash>
    <int2:textHash int2:hashCode="8uoTKbwfjzkmum" int2:id="9yKOfuPD">
      <int2:state int2:value="Rejected" int2:type="AugLoop_Text_Critique"/>
    </int2:textHash>
    <int2:textHash int2:hashCode="bqFFf9VAhNnNS3" int2:id="IsP3MCWn">
      <int2:state int2:value="Rejected" int2:type="AugLoop_Text_Critique"/>
    </int2:textHash>
    <int2:textHash int2:hashCode="ZMUXTxqq66G40I" int2:id="ZKmFVDd4">
      <int2:state int2:value="Rejected" int2:type="AugLoop_Text_Critique"/>
    </int2:textHash>
    <int2:textHash int2:hashCode="eGiJsSMu8xerp5" int2:id="CaAh5KSn">
      <int2:state int2:value="Rejected" int2:type="AugLoop_Text_Critique"/>
    </int2:textHash>
    <int2:textHash int2:hashCode="yUULYF6eqYQwHx" int2:id="hFLip4qR">
      <int2:state int2:value="Rejected" int2:type="AugLoop_Text_Critique"/>
    </int2:textHash>
    <int2:textHash int2:hashCode="Y4T+bDzauSoknY" int2:id="9Z2q5SWS">
      <int2:state int2:value="Rejected" int2:type="AugLoop_Text_Critique"/>
    </int2:textHash>
    <int2:textHash int2:hashCode="AZpAAc1K4mX/y1" int2:id="NPEfGFo5">
      <int2:state int2:value="Rejected" int2:type="AugLoop_Text_Critique"/>
    </int2:textHash>
    <int2:textHash int2:hashCode="/1JfL1mj9st419" int2:id="44TdwDtW">
      <int2:state int2:value="Rejected" int2:type="AugLoop_Text_Critique"/>
    </int2:textHash>
    <int2:bookmark int2:bookmarkName="_Int_dePmbmXN" int2:invalidationBookmarkName="" int2:hashCode="aOPWruRH4nddM2" int2:id="iinCsSQC">
      <int2:state int2:value="Rejected" int2:type="AugLoop_Text_Critique"/>
    </int2:bookmark>
    <int2:bookmark int2:bookmarkName="_Int_yazgnBWx" int2:invalidationBookmarkName="" int2:hashCode="GSIJihXBYIKxTx" int2:id="y7Z9v1UG">
      <int2:state int2:value="Rejected" int2:type="AugLoop_Text_Critique"/>
    </int2:bookmark>
    <int2:bookmark int2:bookmarkName="_Int_TtwJagoE" int2:invalidationBookmarkName="" int2:hashCode="TRnF87RVxwLyKA" int2:id="blkvWvbF">
      <int2:state int2:value="Rejected" int2:type="AugLoop_Text_Critique"/>
    </int2:bookmark>
    <int2:bookmark int2:bookmarkName="_Int_AdQ94dsU" int2:invalidationBookmarkName="" int2:hashCode="mHh/JRDgFBd5+B" int2:id="tdj8VsKM">
      <int2:state int2:value="Rejected" int2:type="AugLoop_Text_Critique"/>
    </int2:bookmark>
    <int2:bookmark int2:bookmarkName="_Int_eSvImIQD" int2:invalidationBookmarkName="" int2:hashCode="zHluTEz05jiGYi" int2:id="JfB0PnfC">
      <int2:state int2:value="Rejected" int2:type="AugLoop_Text_Critique"/>
    </int2:bookmark>
    <int2:bookmark int2:bookmarkName="_Int_tOwDDYE4" int2:invalidationBookmarkName="" int2:hashCode="+2ASiMn6g4Cq7O" int2:id="D6uh5kxl">
      <int2:state int2:value="Rejected" int2:type="AugLoop_Text_Critique"/>
    </int2:bookmark>
    <int2:bookmark int2:bookmarkName="_Int_7VxSzhHQ" int2:invalidationBookmarkName="" int2:hashCode="MOZz53ouKWp7L7" int2:id="rrn5xKRz">
      <int2:state int2:value="Rejected" int2:type="AugLoop_Text_Critique"/>
    </int2:bookmark>
    <int2:bookmark int2:bookmarkName="_Int_Z4bORNuQ" int2:invalidationBookmarkName="" int2:hashCode="Iz22o+JGHyb5tP" int2:id="DgXRVN5o">
      <int2:state int2:value="Rejected" int2:type="AugLoop_Text_Critique"/>
    </int2:bookmark>
    <int2:bookmark int2:bookmarkName="_Int_zUzeJSPO" int2:invalidationBookmarkName="" int2:hashCode="uCJ6lj/tIWafyr" int2:id="OTNtJ26y">
      <int2:state int2:value="Rejected" int2:type="AugLoop_Text_Critique"/>
    </int2:bookmark>
    <int2:bookmark int2:bookmarkName="_Int_aT0RuJaw" int2:invalidationBookmarkName="" int2:hashCode="hDYhMMmVECNdB5" int2:id="QfLAGUh9">
      <int2:state int2:value="Rejected" int2:type="AugLoop_Text_Critique"/>
    </int2:bookmark>
    <int2:entireDocument int2:id="5x8tb8J3">
      <int2:extLst>
        <oel:ext uri="E302BA01-7950-474C-9AD3-286E660C40A8">
          <int2:similaritySummary int2:version="1" int2:runId="1680776912282" int2:tilesCheckedInThisRun="1126" int2:totalNumOfTiles="1126" int2:similarityAnnotationCount="0" int2:numWords="0" int2:numFlaggedWords="0"/>
        </oel:ext>
      </int2:extLst>
    </int2:entireDocument>
  </int2:observations>
  <int2:intelligenceSettings/>
  <int2:onDemandWorkflows>
    <int2:onDemandWorkflow int2:type="SimilarityCheck" int2:paragraphVersions="0C20338A-77777777 7B8A4C35-04B2B165 039A89B7-7A2C82E7 5AA1D9B7-2F44D63D 0E2A3014-365B6BBE 038326A4-17546CF6 596E1DF8-7B4CB157 70809C5E-01417A5F 10FBA3DC-02BD4DC0 20C9DD01-4BAA5DBF 7B303E09-2B7BB550 04C8D4D6-1A382525 2799C912-5F376C08 51C37B46-0E572A5F 535D0E0F-259AED3D 33F1494A-70B3A81F 4A956EAE-22F8ACB5 61C3D809-418C7E4A 3143AE68-2E73BA20 0C869D28-45673A49 2347C50D-116C779F 135F3C12-0C4659A9 479048CB-5225AAAC 05456DD0-07528350 539284C6-4CF985A5 36FC9352-6F85F42C 12AC8024-157DB471 7EBCA643-57D42843 26435998-0562D349 00D0DC70-001B7FDB 67A55B59-7A7C9C12 492282C9-4DAE5B0C 7700E66D-0254D947 018CC864-77777777 00D841B8-6EA3B8D6 035DDCBB-77777777 42E99DD8-4CBCB6F1 17593761-77777777 54AE388A-77777777 4A6D2D28-54C816D3 3ABBD7BB-77777777 534FF35B-77777777 130AA38D-77777777 3D37BC68-3E210005 2F2B08C3-77777777 1E43AD29-77777777 1D58F043-417DF395 2556CD65-77777777 423B164A-77777777 6FD2FA68-7E261BBA 16892D8E-77777777 339AB85D-130DF7E3 7B9142AB-5173C2D8 777A0505-5F644CD6 4D51785C-77777777 0BDD6CB5-19DCB293 0890C97E-0618F8C3 48A01839-144079E4 0204C82A-77777777 1246BCF3-77777777 337A3109-77777777 52D24407-77777777 799EB047-68C9266E 5DF495BA-33A5C5B6 7273A9DD-77777777 2A9A3816-77777777 79666F24-1B25CAB9 368564B6-15FD0DBF 69C2BF65-22AF483D 6DD501CC-77777777 20087CDE-6B0CA6C4 73E23C70-2E646EBB 1EA10693-1525E60C 0DFEFB29-77777777 1DAE05EA-461E285B 2C9CD957-77777777 0E625141-77777777 0C5B5B2A-72D29EC4 6F3587B0-77777777 73A370C2-77777777 6029AC33-4DC83B45 1A427C54-3B2D7721 3546C7F5-0E028DEF 6525C97C-276B7709 1493CB72-48368A8A 39C005C2-05AFBB89 754A3A2D-77777777 7ECA83C6-649EC8DE 2F91FB3E-77777777 5A8BC391-0004E53A 70924E12-53A2AB19 59951D35-4080DD0E 5282C845-617442FC 7E49D06F-6F64C313 32F66576-1B551A3C 3FA20265-77777777 319F312A-4542B183 55235573-07D26B46 47920D05-7025CBBC 2CA1823D-760010A0 70294776-0E782A7F 4B0E2950-4BFE26F4 1D6D724E-5573D6EF 0AC6EBF0-1C8D4A91 5AA0FD3B-322976D5 6D1FB22C-06201B53 0295AF85-77777777 536ABE90-51972982 3BF8DE65-5FE6AF37 557899FD-22D41FFE 51A76A1E-2C04B32F 2FCD4C9B-77777777 6DF7F056-77777777 1E9EF125-3AD43F0C 584C8193-29EF4732 799BFA47-77777777 1C583CBB-77777777 4F3CED33-77777777 0A13D5EC-3001C706 17F56701-2B024FF4 78441513-77777777 2F39D3AC-77777777 3C7D62E3-71196916 1BB732D7-60003AA2 46740F96-77777777 5E262D1B-6D86C1C9 25336188-385B54FA 60BB939E-77777777 3F316F41-6831FCC9 3A71D676-4C1EE572 3C3D3480-1DC0E924 00E500EC-77777777 16A9A62A-77777777 05586610-77777777 2B502E42-59AE30AF 3E0B6787-77777777 568F7FCE-091CA4B4 5A26F2E7-5E3041AB 2341656E-77777777 1E8ECCD7-77777777 67550E53-77777777 45136529-7ED81EC4 2D65FBC3-77777777 3C78298D-1CE54616 68DEEB86-37766E27 1C4392B6-77777777 67600AEF-77777777 6A906337-15706D01 375AC171-77777777 2FBBD7F4-77777777 5458858E-0941F6A3 55EC9356-77777777 6FDD3F34-77777777 15CE9C7D-5BB27FFE 2CE7C16A-77777777 51F3C26B-77777777 0F766495-55AD76C4 50E1244B-77777777 683A2071-04DA4D0F 18FB8F08-78FBC35E 05AAE2AD-77777777 07C6C63E-77777777 6FAFDF42-77777777 4914E3A8-679B1BEF 026FB972-77777777 132A02C3-77777777 4DB8BD18-77777777 433B32C9-77777777 51182688-77777777 268AFD42-77777777 3D229C40-77777777 416E8776-7C954327 38EDED84-3661999B 1ABDBC25-28A18D6B 30D2C5ED-77777777 156DE9BE-087F0DFE 445CF0A4-2088C027 3C8891BB-24E6797B 5E4B77B7-72AA1DAC 103C9DF2-15FA2419 792FCB4E-6A35B6F3 640FA27D-4448A61D 46D97FA9-58D5B025 21034B11-32407AAB 16638865-2C5045D1 591AC5A0-77777777 48B6D909-731C6868 1FCF0EC9-0AA98F94 6576E738-5DD34E7B 1D914402-7838F459 68EAD372-1D98E8D1 7D247C58-220CD75F 14A4EA1D-4CE9B7EA 15B6052C-413AD131 02F12A07-6C4E6810 78E5F521-04B4075E 57FF8BB5-581D3E7E 484F9521-77777777 3018F5F8-078CCAD0 47BBD077-77777777 0B393ACD-77777777 2D918E95-77777777 5F69AB64-45E64102 73E1165C-77777777 1D23AB01-77777777 7C640845-77777777 249E4723-77777777 671BDE28-77777777 33269992-77777777 6ADE453C-77777777 6C130EC6-77777777 322AA510-77777777 290B1647-77777777 296275DD-77777777 4150717B-77777777 461E5F7D-19DD2037 16421627-77777777 63AD422F-77777777 08D0EF2E-77777777 52745B00-77777777 63C5CD2D-77777777 365D27BE-77777777 2ECA692F-77777777 2631FCA7-77777777 66B65E91-77777777 7D56E0F3-77777777 0900C949-77777777 7E36A47F-77777777 11519812-77777777 0243AECE-77777777 7995B427-77777777 7F2D3986-77777777 0504B61B-77777777 0F7A88B1-77777777 7F229681-56FA4B25 2BBA08F8-77777777 1AF6E724-77777777 0D0E09C7-77777777 1C3B824B-77777777 32023E34-77777777 1B192B42-77777777 1A445AAD-77777777 4B5751F3-77777777 6FEFAC78-77777777 58B86596-77777777 351E1E35-77777777 5F79B49D-77777777 5B12D150-77777777 7BF4C193-77777777 77B32A99-77777777 2F7615B6-77777777 0729649D-77777777 5A0595DA-77777777 2352BC97-77777777 3EA6CECF-77777777 2058B51E-664754EE 0628F22E-77777777 6BDF7D9D-77777777 77E2E4FF-77777777 5677F94E-77777777 53A40A1D-77777777 5724E023-77777777 3CB7843E-77777777 67591D15-77777777 60BD914F-77777777 3754510D-77777777 3DB911AE-5A9BC711 48A102E9-2A664CFE 63F979FC-77777777 74C9B47A-77777777 71568704-3044CDF0 64D0E390-77777777 7CC690A4-043B3349 5E15D3A9-6741B080 47E73453-12806E50 237FA980-77777777 1635BAD7-070E1367 02960EC5-77777777 7B16F2D2-1E916DCC 791D96CA-16C9CFBA 52FE3F5B-77777777 7F2EC7ED-77777777 40B8DBBD-77777777 0ED2B941-77777777 1C0BB018-77777777 6876B42E-56B1CDEE 578A3F80-2163F4D6 39AB269C-77777777 6B7407FD-77777777 36BB998A-23DD02D9 3BA621EE-36ACB7DD 333BA7B0-5F64755E 17D9BAE7-2E16264D 53A555E5-0FB43052 1F57A74E-0F690F7C 59872986-2FC05173 0939ECF2-6AF280F8 2E04330A-29310C9B 1D8780AB-77777777 725FF29D-0263BA56 65EB70B6-31BA501F 57E09988-4F857414 5E6EE85F-77777777 5FD568EA-77777777 34448FF3-77777777 45532B47-77777777 007D3F27-77777777 5FEC73E3-77777777 42D1073B-77777777 680F3381-77777777 3961713F-77777777 6A423FAC-77777777 219FB126-77777777 065BB61B-77777777 6A31C7D4-145DCE85 12CBF15A-77777777 34F6BB4D-77777777 4B997864-77777777 59AC6B65-77777777 240662F1-77777777 240E6C27-77777777 0A507DC8-77777777 4CF61EF2-77777777 4A913FD4-77777777 414A72CB-77777777 2F4F0CCD-6F95D4FC 06AAE420-77777777 64FE5652-77777777 34955460-77777777 4519B30D-4617E76A 516C9206-77777777 6CF6A520-77777777 6363C1FD-73C4D14F 0515EBEB-77777777 35084427-77777777 665ED5CA-4EEA6184 30578DA3-77777777 497EFBD4-77777777 79C46F6B-3B08DC14 70E49685-77777777 7B17F472-77777777 4E75E4E2-77777777 141D6272-77777777 3D6936A9-21F7D1D5 0A4A7E0B-05DF5E6C 25535F09-6DC1657C 473903C9-1016F791 1846F71C-1C515671 10EA56EB-533EE61C 683B656D-77777777 49AEF7D0-77777777 6770D357-77777777 4AC9C444-77777777 113C4CAC-77777777 5865D202-77777777 553682B2-77777777 2740DD0D-77777777 7E6D1542-77777777 7CBFB728-08CB1554 61E275C3-77777777 47CC99F9-15EC84DB 0F3BC106-4E6639FD 0268B550-77777777 06005F09-207DBA93 574A8CC0-77777777 62068039-7B7B1283 2E71FD80-4455D528 6616D577-012E1984 15081864-666136C1 74FC5EDE-2DAA87C1 39D58781-0C8C7F6F 6FD2FEF9-77777777 4FBC2386-77777777 7241436B-2DD12EF3 4CC447DF-314050E8 21061459-15502F7F 0147681D-22F97930 210E402D-77777777 3AC0B160-77777777 00223525-28B5FA0E 3B5D78CD-53F3E1E9 0BF01855-2F8790EE 14E23E29-77777777 46777719-77777777 7020C981-7B43BD63 34DF4862-77777777 74E8AE71-7E12C3EC 0D617E1B-05E19627 683A53F3-77777777 702F7732-77777777 0004A224-77777777 4CCCE37E-220D7026 6B403D40-7C2ED944 1A7ABE35-0E086A80 71DFB7C4-77777777 2E99C31B-77777777 5BDEA1AC-77777777 67FCAB81-6F3AA0F5 6B901228-0C0A062B 634C54E5-77777777 0261B7A7-77777777 79CF28B4-77777777 297B788F-77777777 4D5369D5-77777777 0682C3ED-6B1F7F7F 710E6BDE-7AA490AF 7139D3A3-52045E23 199DF972-0F37F714 54694A5A-076F066D 1B597396-77777777 51B40527-77777777 023683D6-77777777 006C53FB-77777777 56DE703E-593BB470 64D2A745-198D2345 00C4B15E-7392B292 6F9293F1-7D5C9BD1 2E84E3DE-533D739A 0A959932-5F28EEAB 304313EA-47B0F61B 21E54E8F-77777777 3B269138-77777777 519DD574-0A0164FF 586BAB54-33F49C05 17AFD7B4-1E1070E7 2EF8EC2F-796DE745 64F4DA6B-367879AD 4BD6F8A1-77777777 3E04832A-4515588B 7F1E3BEF-77777777 1D49B0B8-77777777 273514E4-2F903D5A 60DF0F35-7A62D9C6 41FE5C47-4F8081A3 0189903D-3B6B34F4 322FB821-77777777 6BB7A6E6-77777777 7F8AA862-77777777 67B8C6FF-77777777 36B722AB-77777777 2AB9C188-77777777 0E18D5EC-77777777 69D37D86-77777777 71835FC2-77777777 350DF546-77777777 73874F80-77777777 2901CFDF-77777777 4FC91518-77777777 703B1DBF-77777777 26F11509-77777777 4209B0B6-77777777 08CD0D6A-77777777 3D884013-77777777 69724C7D-77777777 60ED4E2B-77777777 0ADCC401-77777777 1A1A201F-77777777 774F0061-77777777 2CCE6F24-77777777 0D3AB3FA-77777777 20173BA3-77777777 3657B06F-77777777 0DEBCE12-77777777 2A4D3AAB-77777777 6FD07973-77777777 6C80E41A-77777777 27BBA532-1E95D5D9 64BD2A6E-77777777 734C41A3-77777777 3802D086-57B9BCE0 7E5E50BD-250A18C3 2F0D4036-7599986D 58BD76E0-77777777 2A652864-77777777 6C3B9BBD-77777777 3AB8628E-45426145 278FF18B-4239F467 219C6161-77777777 355A3327-77777777 131C63D5-0C18898B 6BFE7253-1955DC2A 05CB56D4-14384256 15D7F2FF-77777777 64CEB5F7-77777777 372BB41F-4BF38260 20BCDFE4-3E131E0C 0129B198-518C1496 45E97ABC-137FE28B 6927B259-2964B261 45C56167-3F1F7062 078D0AA5-77777777 48DE19FB-77777777 6BBE10D3-77777777 7598553A-6CABF1B5 700A8588-7E3F905E 5EB1AF29-77777777 6199A25E-77777777 3156680E-056C708C 58B4EC62-77777777 2FDD4105-77777777 60E9180C-77777777 694C62D7-77777777 6070CF23-44F8EAB8 62C7572A-77777777 70AAD26B-77777777 645734CD-77777777 69CA91D5-77777777 1B498AF3-77777777 7416DEF9-77777777 2C74E2E1-77777777 3441A94D-77777777 5608C943-77777777 2229DDEC-075653BB 3B33708A-4E7D87E1 7F33F772-584CEB13 3F7134C0-77777777 0B979B50-77777777 522DF978-77777777 48C84D48-7F55DA56 6050F2E3-64C2C1E9 1C82C8AE-77777777 6059895C-41EF7C13 673B304B-029AA717 275D0BC3-77777777 47499115-77777777 0B0BB47F-77777777 5B180FF3-77777777 4528D6BC-77777777 4AC2D4FF-77777777 2F72074A-130F656F 35CC8B85-77777777 03113A0C-77777777 46EC91D6-7A99D444 7CA3906A-77777777 29E822E7-603CCB6D 0F7F09D2-1EC08ABF 5D7C27AB-77777777 448E74C1-77777777 2821E5E8-77777777 2FA0826B-1DBE8FAC 2BAF7289-77777777 7FBCBF19-77777777 4B0BF702-77777777 3BB80D20-250FDB80 64BC3393-77777777 1EDC5EB1-77777777 5C064F64-77777777 6FD94CB0-77777777 07296C85-7920869E 7B93CFEF-77777777 5B34D0FA-77777777 16194CBF-77777777 56528616-77777777 175707FE-77777777 1441FC89-1D245ED6 7C7BDFB6-77777777 4281D4F5-77777777 4B5BB900-77777777 3C00ED6F-35794BCE 737CC295-77777777 09D395E5-0AA19278 5EBAEC61-77777777 152A3255-77777777 0ED9ACF1-77777777 4FCC46A8-77777777 6ABF8235-40614205 5D7CDED6-3EA4F46D 1A7DA5D1-62D10105 614EEFE2-49C24965 2C558A58-0CBEAC2E 59AB1449-27A5B2DE 6599EF91-611A30F3 70FE2BCA-06A9A326 7EC26BD0-60147719 6AEF8D89-35B4D712 558B12C0-77777777 59FCEAD1-1C3D41E4 0AFC219F-44D4CCC5 05A294CD-77777777 49332D40-77777777 4B5BD39B-77777777 1FEE1082-33946063 0C60AE68-77777777 0F1ADCAF-20CF4673 150786E5-77777777 4FF309AA-77777777 39C69381-6D7527CF 52DF60B2-6486D044 71127B00-0A71A3B0 002476D9-60DC79AF 57A7BBC4-52AE7373 625C1D59-77777777 1215800D-77777777 5DDE3170-77777777 301B70CD-77777777 456E3F86-1E8786D3 27C33D85-602DC025 79D21992-77777777 0C2BE5FC-77777777 0B22B66A-1CFEE39C 4DBCA705-4F29F247 59605297-6EB9C803 21FD06B9-77777777 5F4D5AA6-02F7B43D 359B6C72-77777777 269C1899-77777777 7AF769C4-4D686E7D 04018A4A-1544F4E7 3881DAB7-68B0782B 53D8BB79-77777777 6A070B1B-77777777 1A6C004A-77777777 77082BC3-77777777 12769BAD-3C53D466 4BBE0022-77777777 081BD104-77777777 2E2E34AF-77777777 3DA7FA30-77777777 6BAFABB8-77777777 4D5BB3FE-77777777 521504BE-77777777 7035CA64-0B63D554 2288CAC0-0918402D 01E88B04-77777777 66E1368F-77777777 6478356E-77777777 49CA19E4-0D34EBAB 29045094-77777777 5AA25F0E-77777777 0028EA16-77777777 22257853-21B96A57 2A0D4083-77777777 1285D2A2-77777777 32EE5975-77777777 7CEAB7B7-77777777 5396DBFE-77777777 5D828A7F-77777777 74080133-77777777 72230446-77777777 4467F049-68C20C04 3B3CD041-77777777 1D817C9D-0BF11845 6A96C540-0B965C65 79C34CE8-0D98F53C 546A4A01-77777777 0CA5ED98-0765B2D2 5498A2E7-1B27FD0C 7EAE6B14-7859C908 46F83445-252FBED4 3AFA108F-77777777 265A2175-77777777 6AC2415F-77777777 3577ECB4-77777777 54C08736-77777777 775A4EE5-77777777 5E919A34-77777777 2BBB9F4A-77777777 57DAAEC7-0E6B7CFB 0D1AF159-77777777 5DA998E7-77777777 33775D57-77777777 0544AB53-77777777 18FDE806-77777777 5FBAF6C9-77777777 161166F3-3AD900C6 34A73D10-7BE09174 03EBF128-77777777 0D8F3D36-77777777 72B59211-77777777 3AB181C6-32593E60 29047C1A-77777777 2C19CBBC-77777777 74A9C06A-77777777 2F478989-77777777 0F959062-77777777 77D0BEEA-77777777 1E390382-77777777 0C48464E-77777777 4BBDDB07-63490EB6 4D887A54-77777777 07C9B9BE-6375C570 60E75D9A-77777777 26FEC3E6-5540393C 16AE1810-77777777 2FDDD88F-1BE086A5 6CC9A902-77777777 0F65A15F-38201CF9 34D84CA6-77777777 69013C37-77777777 37EA62C2-77777777 35DB6C3E-77777777 3DD4501A-77777777 1511DD86-77777777 696C1C9E-77777777 7392C96A-77777777 6145D68D-77777777 1B9BDF8E-77777777 45DC0781-77777777 3EB8F5A9-77777777 58B52B76-77777777 79CED807-77777777 0F426B46-77777777 3D0F06E2-77777777 0487F049-77777777 7281914D-77777777 6FB039DF-77777777 2D68DC37-77777777 2AD5088B-77777777 51E8A5DE-77777777 65301B79-77777777 2F452D87-05B1467B 0BF0517D-77777777 1D72E54B-77777777 5BD324E8-77777777 4E3BB262-77777777 574D2CC4-77777777 46BB3BDC-6D662C67 17F44CE7-00366782 7F0422BA-77777777 2F791279-77777777 27823989-5CB539D9 16A2E286-77777777 044EE571-34265F8E 61C4C73D-77777777 551C48EC-77777777 392676CD-77777777 4FB43454-061B6313 28654FDD-505F6CC3 41B1F974-6ACAB3EF 13A873FC-305977B0 5CD07397-77777777 40765866-77777777 7E25DA58-77777777 78AC1763-77777777 082A51AF-174CA45F 552DF8FB-77777777 5405E1CC-77777777 1D45A4EA-71738D1B 13D4606E-0A8C3BDD 55841C83-1B141ACF 597989C5-0259FFFD 7520FBF8-77777777 0068F0E6-77777777 5832678D-77777777 20BB7460-448AD1AE 768360E6-3D96BBEA 327E3854-77777777 4133DDAC-77777777 12640B18-77777777 57AD04D6-71AC7007 239F7A55-7F52AA3C 3824DAA2-2159BD01 78E444D3-26FB0292 683159E5-0995C2DA 172A1055-4072FD62 4BD3F2BE-77777777 43C14719-77777777 68D16917-77777777 44B97D7C-77777777 1B0FC7A1-77777777 476A2D33-77777777 4F54E2D4-77777777 66B64134-77777777 377A8D8D-77777777 3B60397D-67CCC95D 54D0D09C-11736C09 4D8AA5AB-77777777 096ED2C8-5F50E242 068ECF0A-3071CB58 3DC459D2-77777777 2FA954F4-77777777 43C56965-77777777 076926A1-4708DC5F 67FBA748-10D5947A 3C4D6939-77777777 00CA710C-7A3274AF 715F9BD1-77777777 4D80E491-3321E4CE 3AC7383E-21C8A985 3C07A710-7F227D25 15D24946-1810D4EC 0E2CCF76-3F51AE90 724BCABE-77777777 681FABE5-77777777 22125BB7-77777777 3555480F-77777777 23BA335B-37A01ECE 3950DD9C-77777777 6E52824F-77777777 6E5E0C54-77777777 290BE7A1-77777777 48C1E1BB-77777777 17EA88A9-77777777 1B8978EA-77777777 03F0615C-77777777 37D3AA50-3CDC83CA 4E399920-6A01DBD6 12B44734-6EE5FEA8 291C62EB-4092552A 410BA0B8-0867569D 022CEF95-77777777 5E8AE7FF-77777777 11F307FE-2901D45B 33865365-1794A6F9 433A2567-09116176 28B9C6D9-77777777 0D9E0254-77777777 0CB62272-090EFEC8 328059D6-274986D9 0103418F-6CD8C719 39CEA371-77777777 6FFD9738-77777777 6E9F43E4-65F81C5C 6EFC681A-09B20088 6432AB66-65B3765C 4C6EE95C-45DD24E7 25C4F05B-77777777 0F459FDD-47AE473D 7D129BBA-20B6F9E8 4DED227C-10DAAF6C 1D50C8E3-77777777 3F377E23-77777777 4EEEDE1B-1FC74FAB 3CCB8009-195ACA57 65FBA505-58A79C7F 01F6A329-77777777 6DDE1669-77777777 7C0EB507-0610BC0C 5B43BA43-7663379F 504D8BC2-5EAA63D7 50FD9F65-346F6D81 2CD8C514-77777777 130D4C83-77777777 003CF292-77777777 3D326843-77777777 51D6A609-77777777 32AC8B60-77777777 206BAF21-77777777 5E2A42E1-77777777 16548CEE-77777777 44AF3C1C-5F0FD196 11A1DA1D-77777777 71ACEF93-77777777 680B3F16-77777777 5ACA80E5-04FC976D 473BEA9E-60F5D02A 24AA49E4-27FF3F38 6DEF9C5A-77777777 1C4E19D7-52D0FC6E 7B420B5E-269E4419 2FBB132E-51A360D3 36DB9345-77777777 20AD8374-4CE01D2B 3B98B442-4468B01B 6C482DE0-428011F1 2814EBC7-336D5935 45A5FF71-087E5F58 0C457D34-25D1DB39 09393925-5F15D73A 599E3C6E-77777777 7351F32A-77777777 38423698-124015C5 5F353CBC-77777777 1867D822-77777777 62DB500A-61732060 129A789C-647721EE 4B11BE81-268BF23D 02C63FCC-5404F653 0A8A1BED-61DAD480 6F5E0A05-2B27B4BF 05B3581F-1B195AB1 4C48609F-36B8EB1A 0FAF98EB-77777777 29EA9156-7CE24AD7 1B2D10A7-77777777 26D66C7B-77777777 0B0C752A-77777777 77F794DC-77777777 7016BC7F-77777777 334A48A7-77777777 43D1F387-77777777 6878591C-77777777 6BFF638E-5A88E589 6D1A5220-77777777 3F9B3D5D-77777777 0010E815-77E04F7F 23A41B43-10FCA235 1ED4443E-77777777 5C92DC0F-77777777 09111135-7260D0D2 6ECDC4FD-09C4D174 670B1A97-57EDB793 3007F649-37DBDD34 3C8029C8-11F81A0D 0C1E0509-77777777 6CA241D1-77777777 418DFF83-56E95194 65769DE5-77777777 7F901F8D-77777777 571751B1-77777777 34A5DBAD-77777777 345AD7C4-77777777 4E850E3C-7F441CDB 03BDF88A-56923A65 202FA6C6-77777777 14ACEC65-15668A54 48F59829-2C071C29 59E956A9-78185F0F 2A2F24A4-77777777 6D9D7AAC-77777777 4D78032F-505858B7 6C50A07B-77777777 101EEEBB-77777777 0DB92872-0ADBEAD7 1480CFCC-77777777 13514CD9-77777777 30FDD37C-77777777 14A70DCC-77777777 224073F0-77777777 0D02287A-09A861AE 1A92A518-77777777 06D44571-77777777 1878AA9D-77777777 6836031A-77777777 7B21F3E1-77777777 72B61413-77777777 4E2D12FD-77777777 323E57F1-77777777 1CC07ED6-77777777 1FCE99C2-77777777 53EC72A1-77777777 30F67B08-77777777 7ADAB500-77777777 335EABB3-77777777 51EDBEAE-77777777 5945B76C-77777777 629A833F-77777777 5CA9FFFF-77777777 00CEBA00-77777777 15C235BE-77777777 1AEB5A21-77777777 51ED5896-77777777 196C5FF7-77777777 6DAA48AA-77777777 38B29BF7-77777777 6A341DA3-77777777 6C61EF12-77777777 041D8539-77777777 7B8C7C99-77777777 5794EFD1-77777777 0229EA43-0CAADCAC 67C9051A-1D0CCAFB 6090A62B-77777777 2843B243-77777777 481A8ABB-45DCF291 284FE2E0-77777777 3D491255-77777777 37511E05-1B398A01 2981A8BE-77777777 3DF9892C-77777777 29103148-6E334E1F 275CBBFC-77777777 6D3F57E4-77777777 24F27A94-496A8027 31C9759E-77777777 7F469119-77777777 22F35E95-6E05308E 014A4EED-77777777 321BC3A2-5F55FFFC 495B4026-23375D7D 7B8B1C63-77777777 22CD03D1-77777777 7289F919-77777777 32262CCB-77777777 466601FF-77777777 52675ECA-1936C179 06F98119-77777777 2CDA473E-05C1D3DB 1022AD4A-77777777 1D5EBAE3-4A75481F 33BF9DC7-77777777 5914AC11-657CADAA 3FE6D1CD-77777777 150B6CBB-687487CB 1152FDCE-41F281D3 37DF85F4-33598322 6E152B28-7A007A95 3D25A0F5-7A12C2CB 7EEEBA85-77777777 27767CC6-294C8DA7 413ED7A3-77777777 209EFD0A-22FAF49C 22E365F4-635AEAC8 4E212864-1AC46817 6E80622E-1D947100 09D6BD52-77777777 0E299B1B-77777777 167F96FA-1697D4F2 7583ECB7-4A992C2E 611D0E3B-77777777 375440E5-3E96D993 5C193032-0AC16327 7BA1B676-58698D41 5CB095B8-77777777 52A717FF-77777777 24EE935E-624E3F32 3E79C5AF-77777777 60A195E0-280C2CB1 6931476E-77777777 2C486689-77777777 3C074E66-138C0AAB 7F576602-77777777 56F15B74-77777777 044E4D62-77777777 25BAF774-77777777 10B3D0FF-36327E3F 174A1062-77777777 0F634FB4-77777777 346B6DD0-77777777 18608886-77777777 382B2EAC-77777777 6BAA5067-38957D27 1F7FEDC2-77777777 09D0E327-02EE0D59 7AE0E853-77777777 213DC1B9-5F618252 2BAC2FA8-77777777 07AD16BA-6EBEA721 39AB208E-01CEE024 750CCC70-77777777 070BD143-77777777 6B67B275-77777777 04361869-77777777 5351CE5D-77777777 0466A9F8-513AC0B3 71933CF2-2567A9FD 41FA36AF-77777777 0BACB43C-77777777 78838FBF-3A0ABF57 18F98E53-77777777 2A52A59B-6F9F8085 3FA7F0FE-77777777 28D51744-3DD66545 11EA6120-142C7842 679CBECC-40A44596 1189982A-02810CD2 547BA195-77777777 25F2A114-77777777 681A4ED6-77777777 544F4806-77777777 6E4C9E75-77777777 0C67DCF4-77777777 0794319E-77777777 5B403DFB-77777777 4A96C03E-77777777 1459E03F-77777777 2F43C2E9-77777777 55991E43-77777777 6E2AE454-77777777 7E864B3F-77777777 01019CE9-77777777 35ED5536-77777777 05B2E580-77777777 3B1B1094-77777777 1857D6A2-77777777 7CD1C8A9-77777777 170BE3FF-77777777 3E3676FE-77777777 222CFDB8-77777777 330E4460-77777777 4561EA1F-77777777 585F7988-77777777 61C6412D-77777777 0DBF5556-77777777 360932A8-77777777 19E92C87-77777777 215E0293-77777777 2E95787A-77777777 373BA734-77777777 068A494A-77777777 2D27A31A-77777777 64A8F0D1-77777777 402B60A3-77777777 5B271778-77777777 05BC30A9-77777777 1FA3839C-77777777 2212D661-77777777 47B7086D-77777777 53CB187C-77777777 3177338D-77777777 45016E48-77777777 62F093A0-77777777 18AD895E-12B35967 4365C660-3A385C61 335AB42D-2D5AA9F7 16634766-093DF808 6780DBFA-23BD83D9 11F87E84-6D414D4B 03507E77-3C0DC1A0 4EFD8F4A-0A3BDC7B 6648CA2F-5D422E78 23F4059F-2FF496DC 04E3DD57-3611B972 37D718D4-31B2D483 750A0DEB-7024D420 254E602C-77777777 7DFA9881-73F4EDAB 11B98880-64DDBA42 15B63EE4-026EF6D8 3003CA4F-04806740 033D0DEB-46818C48 693B491B-397E977B 5133FE7E-18A679D6 53388506-20B0840E 35DBB90C-2794B1AA 4210535A-244FCDE9 71902104-77777777 414F97C8-3AEC13E3 257E9AEA-344AFA13 4AB9B00D-1A43EBF3 0E4873D1-0C9C90AD 342BEE53-78F7296A 366E9186-5B21E3D7 0509D2E3-2A979175 1C9BFB8B-29083537 1D4FCC9D-11E200A8 7DA67D87-5447A1FE 211B5D04-1CFE5B9D 082A0F27-77777777 6E7F1790-0C586B5D 3A7523AB-1B4F3FDA 18BE3010-77777777 4AF124CB-77777777 201D68DF-77777777 234D06C9-7C02C88E 5D0A0357-3985BB2B 7D416B6E-77777777 51C35DC9-2E4E092B 4EF1C78D-77777777 2C815CC4-7CE4F3C5 103CF046-77777777 534EB4EE-5E98DA12 2CE20FFE-208D9BC3 7BB12687-6858DD8E 2CB3AB8F-2020CF95 5DDB6330-343870F2 71730E4C-02038729 088590F7-7451BE04 27535C5D-44CF2502 4FF3463D-0E22F662 1640A9DF-7F7B42EF 23565C1F-77D44D4A 76291E00-77777777 2270E2D5-77777777 06321BAA-5C2A5E46 508D5CDF-127B1F50 088ED832-7EF569C3 0D6EAAC8-77777777 5355B44E-77777777 6066C278-7CBFBCF0 613F4E9B-77777777 54B7886B-77777777 1FF9513B-77777777 3AAE0E8A-77777777 42709043-2BA47FEA 735B22CB-4704545B 708EC2AE-77777777 0A52B864-0E8417C9 674AD953-6ECB542E 796DCE35-74767EBB 607B755B-5794018B 6499EF84-745625AF 491D32E7-2D4EFBA6 73F3ADD1-5C4B7E66 23AF8827-31B72189 45CC31F7-521DFB52 28C5F6F7-08E52E06 529AEEF2-07CF9330 196FF956-74641A6F 13264F3D-763CF051 29DC2A80-04A35C39 0D5247E7-1A85669E 6912542D-023383C2 1DE313B9-3A3BE987 627039A2-335005D7 6151A442-68F17208 278142DC-20BD9239 75DB42BA-28C606B8 08FDE6AE-56960498 22788482-543B0D30 48CA7C6F-77777777 04804134-67C1FBDC 502BB18C-7694DE96 3DEA8CF3-66F7B22C 087E7A76-02AA577F 7CB2ABFA-77777777 616E8083-51C411AB 5DF56B0B-0C63E52F 6328B053-6D073E95 4F325663-77777777 4C0C28FC-77777777 69F50D1D-38FB9097 6141F3CF-639FFD74 35C9CCFF-45123988 2DC60332-77777777 324D09B4-3732AA8F 507A0BA4-77777777 6674393B-3D5D68E3 13C48C44-2FCF7D28 359DD492-77777777 7645BB88-2C880C21 21F473D2-2E920373 796CC3DA-0918465E 6B4C93B1-0B2DD829 1204B667-39BF3ECB 29558BB7-30464852 418647E1-3F260BF5 332EFD36-2EA749FE 2E816AF5-77777777 3A8E479D-4FF376C9 3C732C75-1D5A526A 19D40AD0-77777777 44BEC1C5-6F19D134 651C8000-77777777 11676D40-40A5CA3A 16F03166-6EB81930 32FA7F9A-182555C6 7AC0C692-022C8B04 123B549B-17588815 15EADE99-62C3D9E2 02764B1C-79F1CEA8 1774B4B1-5C3360C4 734497EE-0A4E5FE6 47D6DD48-4B20793F 6DB82122-77777777 6DF40CCB-009631CC 469BB5D1-503F651B 1E5BBBEF-77777777 5E9AE652-4E102C35 7782B7FE-20C83375 63AA08D6-77777777 6CD9942A-17072442 72160A10-77777777 528CFCED-02D553DA 26D75CD4-03F3DA8E 2C60900A-5A7AB33F 60BE400C-18C24E21 7DABEC6A-77777777 47999977-77777777 6AA146EA-77777777 482A734C-77777777 58AB87A8-77777777 4780176A-77777777 180F201E-77777777 174FD3E0-77777777 6C7FFBF5-3B15B6E6 4E2D9B9B-77777777 46B76253-77777777 0443DBE7-77777777 3A57E6EA-77777777 5942691C-77777777 6F61C736-77777777 15245543-4C56365C 2DE79B85-50F3DDBD 29460F4A-0BB237EC 7FC558C7-4B165FBC 024E0A18-77777777 06E5F89D-492DE5DF 3F7F53DD-7C68DC1B 12C111EE-68DE4DAF 13D99B0D-77777777 7D68C1CD-77777777 36DFCDE2-77777777 42EA2D0B-77777777 2CCEE5F3-77777777 185864C9-77777777 512B7B43-77777777 0C24A8FD-77777777 757397BF-77777777 6E91702C-02775AB5 5C893681-677D1465 1C801FCF-77777777 05CFE658-2320DD94 5481438E-77777777 7E0979EC-6E8A4070 3CDAF2B0-77777777 6D869264-256675AF 25278D76-1E38A8BE 0F812DBE-77777777 60FFD96B-7B6BD0C8 5244C186-2B49C361 66B8D7FF-77777777 32C121D9-0BECC4F2 363C5873-5C433C7C 7820A6D7-77777777 441A0CB8-248B7FA0 309CD496-157DD32D 0B944F0A-071540BA 3DCCFAC4-474B4435 3666B9A0-2D13A97E 5B0F175B-6CFFD233 297BF5B2-6906C244 37D92E6F-77777777 2D2FEE0F-138D894E 55548073-77777777 5B55D219-0F1D7D75 0669F236-77777777 297DAF07-56F01368 55B055DD-5EBD324A 68DAF392-77777777 32BF24A5-5FE831C1 69EDAA67-77777777 5DAF10CD-77777777 20246B15-77777777 302CB99B-77777777 3ED932E5-77777777 2D824EE3-77777777 7B19302E-79673AA6 105A4D20-77777777 734D7434-6380084D 7D6FD5D7-77777777 466B8920-77777777 26785962-77777777 7209C663-3266F6DC 7C0CB03C-77777777 0DD1D9C6-77777777 469C2AAA-77777777 701D9C43-67F6C143 3B00B4BF-77777777 2522C759-250F6C88 42467181-77777777 237D4957-77777777 18736287-77777777 1D97994E-77777777 5BE10B05-77777777 637095CE-77777777 712FFB9D-77777777 58D4B8EF-77777777 73C78F40-77777777 49CF6FB4-70B4DAA1 35FD2422-77777777 4B5FFABA-214719A4 3C228B43-77777777 14454D14-4922CBF3 41AAB389-77777777 4CB65C3F-77777777 0AFDAFB0-77777777 41499B66-77777777 3FDB7531-77777777 612BAA2C-77777777 632C3DDD-77777777 334E25FF-22BF3C87 581471E4-77777777 236211E5-17AED188 04553E69-77777777 5547E8CE-76DF6B17 42BB1C8C-77777777 1F430E6A-7B18E7CC 6A8CAD08-77777777 31D6F269-77777777 1E1E6C34-77777777 1029DA5D-5291C4BE 30AAE299-77777777 26C3E5FE-490243C7 445B1604-77777777 75688200-49526CCB 45501F14-77777777 2DC51D74-643338AE 7E07C726-77777777 0B6FFF1C-77777777 629A83DA-77777777 5CC12240-77777777 784BEC34-09031AF1 13B189DE-77777777 1D02D09C-00EF5882 1009A4AD-77777777 5CFF3692-555F8FC0 45DD61F2-77777777 590351C3-6FA6D7CC 6F647F4D-77777777 6E2CF6CA-77777777 529EF956-5130634C 13045DAF-77777777"/>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B64"/>
    <w:multiLevelType w:val="hybridMultilevel"/>
    <w:tmpl w:val="4DC881E2"/>
    <w:lvl w:ilvl="0" w:tplc="FB64C72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3F908DE"/>
    <w:multiLevelType w:val="hybridMultilevel"/>
    <w:tmpl w:val="A710BC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887546"/>
    <w:multiLevelType w:val="hybridMultilevel"/>
    <w:tmpl w:val="B0567D9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29213E"/>
    <w:multiLevelType w:val="hybridMultilevel"/>
    <w:tmpl w:val="09A41F86"/>
    <w:lvl w:ilvl="0" w:tplc="04260001">
      <w:start w:val="1"/>
      <w:numFmt w:val="bullet"/>
      <w:lvlText w:val=""/>
      <w:lvlJc w:val="left"/>
      <w:pPr>
        <w:ind w:left="1440" w:hanging="360"/>
      </w:pPr>
      <w:rPr>
        <w:rFonts w:ascii="Symbol" w:hAnsi="Symbol"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077416F3"/>
    <w:multiLevelType w:val="hybridMultilevel"/>
    <w:tmpl w:val="68DAC9FA"/>
    <w:lvl w:ilvl="0" w:tplc="2718389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07B60712"/>
    <w:multiLevelType w:val="hybridMultilevel"/>
    <w:tmpl w:val="4C6A15B4"/>
    <w:lvl w:ilvl="0" w:tplc="97B69606">
      <w:start w:val="1"/>
      <w:numFmt w:val="bullet"/>
      <w:lvlText w:val=""/>
      <w:lvlJc w:val="left"/>
      <w:pPr>
        <w:tabs>
          <w:tab w:val="num" w:pos="0"/>
        </w:tabs>
        <w:ind w:left="283"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EA405B"/>
    <w:multiLevelType w:val="hybridMultilevel"/>
    <w:tmpl w:val="67209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AF550B"/>
    <w:multiLevelType w:val="hybridMultilevel"/>
    <w:tmpl w:val="5BAA1F14"/>
    <w:lvl w:ilvl="0" w:tplc="D86089A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0A692028"/>
    <w:multiLevelType w:val="hybridMultilevel"/>
    <w:tmpl w:val="7766F72C"/>
    <w:lvl w:ilvl="0" w:tplc="84B21F2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1A4703D"/>
    <w:multiLevelType w:val="hybridMultilevel"/>
    <w:tmpl w:val="641C04B2"/>
    <w:lvl w:ilvl="0" w:tplc="E86874CE">
      <w:start w:val="2"/>
      <w:numFmt w:val="bullet"/>
      <w:lvlText w:val=""/>
      <w:lvlJc w:val="left"/>
      <w:pPr>
        <w:ind w:left="1080" w:hanging="360"/>
      </w:pPr>
      <w:rPr>
        <w:rFonts w:ascii="Symbol" w:eastAsia="Trebuchet MS" w:hAnsi="Symbol" w:cs="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2E754AC"/>
    <w:multiLevelType w:val="hybridMultilevel"/>
    <w:tmpl w:val="414C79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C7D20"/>
    <w:multiLevelType w:val="hybridMultilevel"/>
    <w:tmpl w:val="A9860808"/>
    <w:lvl w:ilvl="0" w:tplc="36DAD3E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19742B6A"/>
    <w:multiLevelType w:val="hybridMultilevel"/>
    <w:tmpl w:val="EBBE5D4C"/>
    <w:lvl w:ilvl="0" w:tplc="7188075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1A2F3517"/>
    <w:multiLevelType w:val="hybridMultilevel"/>
    <w:tmpl w:val="CAB413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BDA2D0E"/>
    <w:multiLevelType w:val="hybridMultilevel"/>
    <w:tmpl w:val="5C06D34C"/>
    <w:lvl w:ilvl="0" w:tplc="8A9C1DEA">
      <w:start w:val="1"/>
      <w:numFmt w:val="bullet"/>
      <w:pStyle w:val="Bulleted"/>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C117953"/>
    <w:multiLevelType w:val="hybridMultilevel"/>
    <w:tmpl w:val="772AF0D4"/>
    <w:lvl w:ilvl="0" w:tplc="0426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FCA3380"/>
    <w:multiLevelType w:val="hybridMultilevel"/>
    <w:tmpl w:val="04AC87A4"/>
    <w:lvl w:ilvl="0" w:tplc="2C60C90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21F855C9"/>
    <w:multiLevelType w:val="multilevel"/>
    <w:tmpl w:val="7E784C2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486E3A"/>
    <w:multiLevelType w:val="hybridMultilevel"/>
    <w:tmpl w:val="40DA6784"/>
    <w:lvl w:ilvl="0" w:tplc="26C6D12A">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 w15:restartNumberingAfterBreak="0">
    <w:nsid w:val="23CD266A"/>
    <w:multiLevelType w:val="multilevel"/>
    <w:tmpl w:val="2B7CB05C"/>
    <w:lvl w:ilvl="0">
      <w:start w:val="1"/>
      <w:numFmt w:val="upperRoman"/>
      <w:lvlText w:val="%1."/>
      <w:lvlJc w:val="left"/>
      <w:pPr>
        <w:ind w:left="1080" w:hanging="720"/>
      </w:pPr>
      <w:rPr>
        <w:rFonts w:hint="default"/>
        <w:b/>
        <w:w w:val="110"/>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866C0D"/>
    <w:multiLevelType w:val="hybridMultilevel"/>
    <w:tmpl w:val="51C0A11C"/>
    <w:lvl w:ilvl="0" w:tplc="563CD5F6">
      <w:start w:val="1"/>
      <w:numFmt w:val="decimal"/>
      <w:lvlText w:val="%1."/>
      <w:lvlJc w:val="left"/>
      <w:pPr>
        <w:ind w:left="360" w:hanging="360"/>
      </w:pPr>
      <w:rPr>
        <w:rFonts w:asciiTheme="minorHAnsi" w:eastAsia="Trebuchet MS" w:hAnsiTheme="minorHAnsi" w:cs="Trebuchet MS"/>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28BD1B4A"/>
    <w:multiLevelType w:val="hybridMultilevel"/>
    <w:tmpl w:val="FD6CCEDE"/>
    <w:lvl w:ilvl="0" w:tplc="A98E2A2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2BF6359F"/>
    <w:multiLevelType w:val="hybridMultilevel"/>
    <w:tmpl w:val="FE964652"/>
    <w:lvl w:ilvl="0" w:tplc="0409000F">
      <w:start w:val="1"/>
      <w:numFmt w:val="decimal"/>
      <w:lvlText w:val="%1."/>
      <w:lvlJc w:val="left"/>
      <w:pPr>
        <w:ind w:left="720" w:hanging="360"/>
      </w:pPr>
      <w:rPr>
        <w:rFonts w:hint="default"/>
      </w:rPr>
    </w:lvl>
    <w:lvl w:ilvl="1" w:tplc="4AC0FA06">
      <w:numFmt w:val="bullet"/>
      <w:lvlText w:val="•"/>
      <w:lvlJc w:val="left"/>
      <w:pPr>
        <w:ind w:left="1800" w:hanging="720"/>
      </w:pPr>
      <w:rPr>
        <w:rFonts w:ascii="Calibri" w:eastAsia="Trebuchet MS"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FE055A"/>
    <w:multiLevelType w:val="hybridMultilevel"/>
    <w:tmpl w:val="64DCCAF0"/>
    <w:lvl w:ilvl="0" w:tplc="2C4E009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32385354"/>
    <w:multiLevelType w:val="hybridMultilevel"/>
    <w:tmpl w:val="F7922CE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33770B18"/>
    <w:multiLevelType w:val="hybridMultilevel"/>
    <w:tmpl w:val="99CEF1F4"/>
    <w:lvl w:ilvl="0" w:tplc="0426000F">
      <w:start w:val="1"/>
      <w:numFmt w:val="decimal"/>
      <w:lvlText w:val="%1."/>
      <w:lvlJc w:val="left"/>
      <w:pPr>
        <w:ind w:left="1440" w:hanging="360"/>
      </w:pPr>
      <w:rPr>
        <w:rFont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35732C9E"/>
    <w:multiLevelType w:val="hybridMultilevel"/>
    <w:tmpl w:val="B94C3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B6524C"/>
    <w:multiLevelType w:val="hybridMultilevel"/>
    <w:tmpl w:val="0C64A2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DE65E5E"/>
    <w:multiLevelType w:val="hybridMultilevel"/>
    <w:tmpl w:val="EC3C7D0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3FAB577C"/>
    <w:multiLevelType w:val="multilevel"/>
    <w:tmpl w:val="FA88CD6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B02235"/>
    <w:multiLevelType w:val="hybridMultilevel"/>
    <w:tmpl w:val="18DE3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D5E6082"/>
    <w:multiLevelType w:val="hybridMultilevel"/>
    <w:tmpl w:val="4456F3B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519D4C69"/>
    <w:multiLevelType w:val="hybridMultilevel"/>
    <w:tmpl w:val="11BA4E8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5304BBE"/>
    <w:multiLevelType w:val="hybridMultilevel"/>
    <w:tmpl w:val="E4A8AA0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59CE71D9"/>
    <w:multiLevelType w:val="hybridMultilevel"/>
    <w:tmpl w:val="E83CE5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B0061CB"/>
    <w:multiLevelType w:val="hybridMultilevel"/>
    <w:tmpl w:val="1E7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DA76AE"/>
    <w:multiLevelType w:val="hybridMultilevel"/>
    <w:tmpl w:val="8268575A"/>
    <w:lvl w:ilvl="0" w:tplc="0809000F">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66202237"/>
    <w:multiLevelType w:val="hybridMultilevel"/>
    <w:tmpl w:val="C1FC9494"/>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6AF57CDC"/>
    <w:multiLevelType w:val="multilevel"/>
    <w:tmpl w:val="C8308E6C"/>
    <w:lvl w:ilvl="0">
      <w:start w:val="2"/>
      <w:numFmt w:val="upperRoman"/>
      <w:lvlText w:val="%1."/>
      <w:lvlJc w:val="left"/>
      <w:pPr>
        <w:ind w:left="1800" w:hanging="720"/>
      </w:pPr>
      <w:rPr>
        <w:rFonts w:hint="default"/>
        <w:b/>
        <w:w w:val="110"/>
        <w:sz w:val="24"/>
      </w:rPr>
    </w:lvl>
    <w:lvl w:ilvl="1">
      <w:start w:val="1"/>
      <w:numFmt w:val="decimal"/>
      <w:isLgl/>
      <w:lvlText w:val="%1.%2."/>
      <w:lvlJc w:val="left"/>
      <w:pPr>
        <w:ind w:left="1440" w:hanging="360"/>
      </w:pPr>
      <w:rPr>
        <w:rFonts w:hint="default"/>
        <w:w w:val="110"/>
      </w:rPr>
    </w:lvl>
    <w:lvl w:ilvl="2">
      <w:start w:val="1"/>
      <w:numFmt w:val="decimal"/>
      <w:isLgl/>
      <w:lvlText w:val="%1.%2.%3."/>
      <w:lvlJc w:val="left"/>
      <w:pPr>
        <w:ind w:left="1800" w:hanging="720"/>
      </w:pPr>
      <w:rPr>
        <w:rFonts w:hint="default"/>
        <w:w w:val="110"/>
      </w:rPr>
    </w:lvl>
    <w:lvl w:ilvl="3">
      <w:start w:val="1"/>
      <w:numFmt w:val="decimal"/>
      <w:isLgl/>
      <w:lvlText w:val="%1.%2.%3.%4."/>
      <w:lvlJc w:val="left"/>
      <w:pPr>
        <w:ind w:left="1800" w:hanging="720"/>
      </w:pPr>
      <w:rPr>
        <w:rFonts w:hint="default"/>
        <w:w w:val="110"/>
      </w:rPr>
    </w:lvl>
    <w:lvl w:ilvl="4">
      <w:start w:val="1"/>
      <w:numFmt w:val="decimal"/>
      <w:isLgl/>
      <w:lvlText w:val="%1.%2.%3.%4.%5."/>
      <w:lvlJc w:val="left"/>
      <w:pPr>
        <w:ind w:left="2160" w:hanging="1080"/>
      </w:pPr>
      <w:rPr>
        <w:rFonts w:hint="default"/>
        <w:w w:val="110"/>
      </w:rPr>
    </w:lvl>
    <w:lvl w:ilvl="5">
      <w:start w:val="1"/>
      <w:numFmt w:val="decimal"/>
      <w:isLgl/>
      <w:lvlText w:val="%1.%2.%3.%4.%5.%6."/>
      <w:lvlJc w:val="left"/>
      <w:pPr>
        <w:ind w:left="2160" w:hanging="1080"/>
      </w:pPr>
      <w:rPr>
        <w:rFonts w:hint="default"/>
        <w:w w:val="110"/>
      </w:rPr>
    </w:lvl>
    <w:lvl w:ilvl="6">
      <w:start w:val="1"/>
      <w:numFmt w:val="decimal"/>
      <w:isLgl/>
      <w:lvlText w:val="%1.%2.%3.%4.%5.%6.%7."/>
      <w:lvlJc w:val="left"/>
      <w:pPr>
        <w:ind w:left="2520" w:hanging="1440"/>
      </w:pPr>
      <w:rPr>
        <w:rFonts w:hint="default"/>
        <w:w w:val="110"/>
      </w:rPr>
    </w:lvl>
    <w:lvl w:ilvl="7">
      <w:start w:val="1"/>
      <w:numFmt w:val="decimal"/>
      <w:isLgl/>
      <w:lvlText w:val="%1.%2.%3.%4.%5.%6.%7.%8."/>
      <w:lvlJc w:val="left"/>
      <w:pPr>
        <w:ind w:left="2520" w:hanging="1440"/>
      </w:pPr>
      <w:rPr>
        <w:rFonts w:hint="default"/>
        <w:w w:val="110"/>
      </w:rPr>
    </w:lvl>
    <w:lvl w:ilvl="8">
      <w:start w:val="1"/>
      <w:numFmt w:val="decimal"/>
      <w:isLgl/>
      <w:lvlText w:val="%1.%2.%3.%4.%5.%6.%7.%8.%9."/>
      <w:lvlJc w:val="left"/>
      <w:pPr>
        <w:ind w:left="2880" w:hanging="1800"/>
      </w:pPr>
      <w:rPr>
        <w:rFonts w:hint="default"/>
        <w:w w:val="110"/>
      </w:rPr>
    </w:lvl>
  </w:abstractNum>
  <w:abstractNum w:abstractNumId="39" w15:restartNumberingAfterBreak="0">
    <w:nsid w:val="6AF758E3"/>
    <w:multiLevelType w:val="hybridMultilevel"/>
    <w:tmpl w:val="7E2863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B89240B"/>
    <w:multiLevelType w:val="hybridMultilevel"/>
    <w:tmpl w:val="376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763DCD"/>
    <w:multiLevelType w:val="hybridMultilevel"/>
    <w:tmpl w:val="49E440DC"/>
    <w:lvl w:ilvl="0" w:tplc="3CCE2B5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72CD66F1"/>
    <w:multiLevelType w:val="hybridMultilevel"/>
    <w:tmpl w:val="8102C886"/>
    <w:lvl w:ilvl="0" w:tplc="BE568B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75285168"/>
    <w:multiLevelType w:val="hybridMultilevel"/>
    <w:tmpl w:val="F6ACB1B8"/>
    <w:lvl w:ilvl="0" w:tplc="4D4A6EB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771A6407"/>
    <w:multiLevelType w:val="hybridMultilevel"/>
    <w:tmpl w:val="627EE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C21C0A"/>
    <w:multiLevelType w:val="multilevel"/>
    <w:tmpl w:val="9F16A830"/>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38"/>
  </w:num>
  <w:num w:numId="3">
    <w:abstractNumId w:val="17"/>
  </w:num>
  <w:num w:numId="4">
    <w:abstractNumId w:val="44"/>
  </w:num>
  <w:num w:numId="5">
    <w:abstractNumId w:val="45"/>
  </w:num>
  <w:num w:numId="6">
    <w:abstractNumId w:val="22"/>
  </w:num>
  <w:num w:numId="7">
    <w:abstractNumId w:val="5"/>
  </w:num>
  <w:num w:numId="8">
    <w:abstractNumId w:val="35"/>
  </w:num>
  <w:num w:numId="9">
    <w:abstractNumId w:val="6"/>
  </w:num>
  <w:num w:numId="10">
    <w:abstractNumId w:val="27"/>
  </w:num>
  <w:num w:numId="11">
    <w:abstractNumId w:val="32"/>
  </w:num>
  <w:num w:numId="12">
    <w:abstractNumId w:val="14"/>
  </w:num>
  <w:num w:numId="13">
    <w:abstractNumId w:val="26"/>
  </w:num>
  <w:num w:numId="14">
    <w:abstractNumId w:val="14"/>
  </w:num>
  <w:num w:numId="15">
    <w:abstractNumId w:val="29"/>
  </w:num>
  <w:num w:numId="16">
    <w:abstractNumId w:val="40"/>
  </w:num>
  <w:num w:numId="17">
    <w:abstractNumId w:val="7"/>
  </w:num>
  <w:num w:numId="18">
    <w:abstractNumId w:val="42"/>
  </w:num>
  <w:num w:numId="19">
    <w:abstractNumId w:val="43"/>
  </w:num>
  <w:num w:numId="20">
    <w:abstractNumId w:val="21"/>
  </w:num>
  <w:num w:numId="21">
    <w:abstractNumId w:val="8"/>
  </w:num>
  <w:num w:numId="22">
    <w:abstractNumId w:val="30"/>
  </w:num>
  <w:num w:numId="23">
    <w:abstractNumId w:val="34"/>
  </w:num>
  <w:num w:numId="24">
    <w:abstractNumId w:val="37"/>
  </w:num>
  <w:num w:numId="25">
    <w:abstractNumId w:val="28"/>
  </w:num>
  <w:num w:numId="26">
    <w:abstractNumId w:val="11"/>
  </w:num>
  <w:num w:numId="27">
    <w:abstractNumId w:val="0"/>
  </w:num>
  <w:num w:numId="28">
    <w:abstractNumId w:val="4"/>
  </w:num>
  <w:num w:numId="29">
    <w:abstractNumId w:val="41"/>
  </w:num>
  <w:num w:numId="30">
    <w:abstractNumId w:val="12"/>
  </w:num>
  <w:num w:numId="31">
    <w:abstractNumId w:val="16"/>
  </w:num>
  <w:num w:numId="32">
    <w:abstractNumId w:val="23"/>
  </w:num>
  <w:num w:numId="33">
    <w:abstractNumId w:val="9"/>
  </w:num>
  <w:num w:numId="34">
    <w:abstractNumId w:val="20"/>
  </w:num>
  <w:num w:numId="35">
    <w:abstractNumId w:val="18"/>
  </w:num>
  <w:num w:numId="36">
    <w:abstractNumId w:val="10"/>
  </w:num>
  <w:num w:numId="37">
    <w:abstractNumId w:val="25"/>
  </w:num>
  <w:num w:numId="38">
    <w:abstractNumId w:val="15"/>
  </w:num>
  <w:num w:numId="39">
    <w:abstractNumId w:val="33"/>
  </w:num>
  <w:num w:numId="40">
    <w:abstractNumId w:val="3"/>
  </w:num>
  <w:num w:numId="41">
    <w:abstractNumId w:val="2"/>
  </w:num>
  <w:num w:numId="42">
    <w:abstractNumId w:val="31"/>
  </w:num>
  <w:num w:numId="43">
    <w:abstractNumId w:val="24"/>
  </w:num>
  <w:num w:numId="44">
    <w:abstractNumId w:val="1"/>
  </w:num>
  <w:num w:numId="45">
    <w:abstractNumId w:val="13"/>
  </w:num>
  <w:num w:numId="46">
    <w:abstractNumId w:val="39"/>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A87"/>
    <w:rsid w:val="00000972"/>
    <w:rsid w:val="00001580"/>
    <w:rsid w:val="00001879"/>
    <w:rsid w:val="00001B48"/>
    <w:rsid w:val="00002723"/>
    <w:rsid w:val="00002973"/>
    <w:rsid w:val="000051BA"/>
    <w:rsid w:val="00006160"/>
    <w:rsid w:val="00007341"/>
    <w:rsid w:val="000076B6"/>
    <w:rsid w:val="000078D2"/>
    <w:rsid w:val="00010EE8"/>
    <w:rsid w:val="0001123A"/>
    <w:rsid w:val="00011379"/>
    <w:rsid w:val="00012352"/>
    <w:rsid w:val="0001433A"/>
    <w:rsid w:val="00014740"/>
    <w:rsid w:val="0001784D"/>
    <w:rsid w:val="000221DB"/>
    <w:rsid w:val="00022EDB"/>
    <w:rsid w:val="00023298"/>
    <w:rsid w:val="000232ED"/>
    <w:rsid w:val="0002368E"/>
    <w:rsid w:val="0002503B"/>
    <w:rsid w:val="00025C26"/>
    <w:rsid w:val="000269DD"/>
    <w:rsid w:val="000275D7"/>
    <w:rsid w:val="00027CF9"/>
    <w:rsid w:val="00027CFD"/>
    <w:rsid w:val="00032041"/>
    <w:rsid w:val="0003205A"/>
    <w:rsid w:val="00032083"/>
    <w:rsid w:val="00032D77"/>
    <w:rsid w:val="000332D6"/>
    <w:rsid w:val="000338A1"/>
    <w:rsid w:val="00034487"/>
    <w:rsid w:val="000346DA"/>
    <w:rsid w:val="00035F65"/>
    <w:rsid w:val="00036C64"/>
    <w:rsid w:val="00037757"/>
    <w:rsid w:val="00037EDE"/>
    <w:rsid w:val="00040FEF"/>
    <w:rsid w:val="000413D9"/>
    <w:rsid w:val="00041EDD"/>
    <w:rsid w:val="000424D7"/>
    <w:rsid w:val="00042C81"/>
    <w:rsid w:val="0004313A"/>
    <w:rsid w:val="00043B98"/>
    <w:rsid w:val="00043CDA"/>
    <w:rsid w:val="0004553E"/>
    <w:rsid w:val="000474BD"/>
    <w:rsid w:val="000510F5"/>
    <w:rsid w:val="00053C07"/>
    <w:rsid w:val="00054D2A"/>
    <w:rsid w:val="00055979"/>
    <w:rsid w:val="0005796E"/>
    <w:rsid w:val="00060351"/>
    <w:rsid w:val="0006074C"/>
    <w:rsid w:val="000619AC"/>
    <w:rsid w:val="000638E6"/>
    <w:rsid w:val="0006393E"/>
    <w:rsid w:val="00072503"/>
    <w:rsid w:val="0007493C"/>
    <w:rsid w:val="00074F82"/>
    <w:rsid w:val="000758DB"/>
    <w:rsid w:val="00076534"/>
    <w:rsid w:val="000766DD"/>
    <w:rsid w:val="00076B73"/>
    <w:rsid w:val="00077BA9"/>
    <w:rsid w:val="0008057E"/>
    <w:rsid w:val="0008161F"/>
    <w:rsid w:val="000819E6"/>
    <w:rsid w:val="00086129"/>
    <w:rsid w:val="0008617B"/>
    <w:rsid w:val="0009020A"/>
    <w:rsid w:val="0009252D"/>
    <w:rsid w:val="00092E95"/>
    <w:rsid w:val="000937AD"/>
    <w:rsid w:val="000952D6"/>
    <w:rsid w:val="00096C58"/>
    <w:rsid w:val="000A054C"/>
    <w:rsid w:val="000A2070"/>
    <w:rsid w:val="000A2D3C"/>
    <w:rsid w:val="000A31BD"/>
    <w:rsid w:val="000A3E44"/>
    <w:rsid w:val="000A4189"/>
    <w:rsid w:val="000A51CC"/>
    <w:rsid w:val="000A7784"/>
    <w:rsid w:val="000A7E14"/>
    <w:rsid w:val="000B1B13"/>
    <w:rsid w:val="000B2A6F"/>
    <w:rsid w:val="000B3147"/>
    <w:rsid w:val="000B3634"/>
    <w:rsid w:val="000B4328"/>
    <w:rsid w:val="000B522F"/>
    <w:rsid w:val="000B5966"/>
    <w:rsid w:val="000B596D"/>
    <w:rsid w:val="000B66E4"/>
    <w:rsid w:val="000B7F64"/>
    <w:rsid w:val="000C1DE7"/>
    <w:rsid w:val="000C1FE2"/>
    <w:rsid w:val="000C20EE"/>
    <w:rsid w:val="000C2165"/>
    <w:rsid w:val="000C3061"/>
    <w:rsid w:val="000C460A"/>
    <w:rsid w:val="000C465E"/>
    <w:rsid w:val="000C6A77"/>
    <w:rsid w:val="000C7156"/>
    <w:rsid w:val="000D2C1E"/>
    <w:rsid w:val="000D2D0B"/>
    <w:rsid w:val="000D3613"/>
    <w:rsid w:val="000D36B6"/>
    <w:rsid w:val="000D3C98"/>
    <w:rsid w:val="000D437B"/>
    <w:rsid w:val="000D519F"/>
    <w:rsid w:val="000D52BF"/>
    <w:rsid w:val="000D56F6"/>
    <w:rsid w:val="000D6B6C"/>
    <w:rsid w:val="000E0168"/>
    <w:rsid w:val="000E0F23"/>
    <w:rsid w:val="000E3A14"/>
    <w:rsid w:val="000E5E8F"/>
    <w:rsid w:val="000E620E"/>
    <w:rsid w:val="000E65FF"/>
    <w:rsid w:val="000E6BDE"/>
    <w:rsid w:val="000E6E18"/>
    <w:rsid w:val="000E6EEE"/>
    <w:rsid w:val="000E6FB1"/>
    <w:rsid w:val="000F03F9"/>
    <w:rsid w:val="000F28DF"/>
    <w:rsid w:val="000F291A"/>
    <w:rsid w:val="000F36E0"/>
    <w:rsid w:val="000F3BC6"/>
    <w:rsid w:val="000F5222"/>
    <w:rsid w:val="00100BD6"/>
    <w:rsid w:val="00101033"/>
    <w:rsid w:val="001015AD"/>
    <w:rsid w:val="00101A20"/>
    <w:rsid w:val="001024CF"/>
    <w:rsid w:val="00102E96"/>
    <w:rsid w:val="00103208"/>
    <w:rsid w:val="00103E1F"/>
    <w:rsid w:val="00105675"/>
    <w:rsid w:val="00107327"/>
    <w:rsid w:val="001076A6"/>
    <w:rsid w:val="00110692"/>
    <w:rsid w:val="001107D2"/>
    <w:rsid w:val="00111466"/>
    <w:rsid w:val="001116AF"/>
    <w:rsid w:val="00111E6D"/>
    <w:rsid w:val="00111F5A"/>
    <w:rsid w:val="0011239D"/>
    <w:rsid w:val="001129CC"/>
    <w:rsid w:val="00115BBB"/>
    <w:rsid w:val="00115DA8"/>
    <w:rsid w:val="00115EEC"/>
    <w:rsid w:val="0011718A"/>
    <w:rsid w:val="00117E16"/>
    <w:rsid w:val="001211A3"/>
    <w:rsid w:val="00123734"/>
    <w:rsid w:val="00123ADB"/>
    <w:rsid w:val="001240F8"/>
    <w:rsid w:val="001246C5"/>
    <w:rsid w:val="00124A9D"/>
    <w:rsid w:val="00124B18"/>
    <w:rsid w:val="00124BAE"/>
    <w:rsid w:val="00125303"/>
    <w:rsid w:val="00127832"/>
    <w:rsid w:val="00130C7C"/>
    <w:rsid w:val="001336FD"/>
    <w:rsid w:val="00133EA4"/>
    <w:rsid w:val="0013598C"/>
    <w:rsid w:val="00135B20"/>
    <w:rsid w:val="00135CF1"/>
    <w:rsid w:val="00136736"/>
    <w:rsid w:val="00136B8B"/>
    <w:rsid w:val="00136DBD"/>
    <w:rsid w:val="00136F1E"/>
    <w:rsid w:val="00140203"/>
    <w:rsid w:val="001403F2"/>
    <w:rsid w:val="00140FDA"/>
    <w:rsid w:val="00140FE6"/>
    <w:rsid w:val="0014154D"/>
    <w:rsid w:val="00141ACC"/>
    <w:rsid w:val="00141FC8"/>
    <w:rsid w:val="00142627"/>
    <w:rsid w:val="001454CB"/>
    <w:rsid w:val="00145750"/>
    <w:rsid w:val="001461B2"/>
    <w:rsid w:val="001461CC"/>
    <w:rsid w:val="001470D1"/>
    <w:rsid w:val="001471E2"/>
    <w:rsid w:val="001500D1"/>
    <w:rsid w:val="0015184D"/>
    <w:rsid w:val="00151D66"/>
    <w:rsid w:val="00153FE7"/>
    <w:rsid w:val="00154476"/>
    <w:rsid w:val="00154B4D"/>
    <w:rsid w:val="00154E52"/>
    <w:rsid w:val="00155177"/>
    <w:rsid w:val="0015585C"/>
    <w:rsid w:val="00156C7A"/>
    <w:rsid w:val="001604E5"/>
    <w:rsid w:val="00160A3B"/>
    <w:rsid w:val="00160AA5"/>
    <w:rsid w:val="00160FE6"/>
    <w:rsid w:val="00161E6A"/>
    <w:rsid w:val="0016210A"/>
    <w:rsid w:val="00162241"/>
    <w:rsid w:val="0016362C"/>
    <w:rsid w:val="00163960"/>
    <w:rsid w:val="001642F1"/>
    <w:rsid w:val="00165723"/>
    <w:rsid w:val="00166622"/>
    <w:rsid w:val="00166B9E"/>
    <w:rsid w:val="001674E8"/>
    <w:rsid w:val="001732F3"/>
    <w:rsid w:val="0017338D"/>
    <w:rsid w:val="001739AD"/>
    <w:rsid w:val="00173BFD"/>
    <w:rsid w:val="0017446F"/>
    <w:rsid w:val="00177D48"/>
    <w:rsid w:val="00180582"/>
    <w:rsid w:val="00180A9B"/>
    <w:rsid w:val="0018179E"/>
    <w:rsid w:val="00182C7B"/>
    <w:rsid w:val="00184294"/>
    <w:rsid w:val="00185A39"/>
    <w:rsid w:val="001862A5"/>
    <w:rsid w:val="0018681D"/>
    <w:rsid w:val="001869DB"/>
    <w:rsid w:val="0018796B"/>
    <w:rsid w:val="00187F1D"/>
    <w:rsid w:val="00190135"/>
    <w:rsid w:val="001903F1"/>
    <w:rsid w:val="00192D19"/>
    <w:rsid w:val="00193F01"/>
    <w:rsid w:val="001947FA"/>
    <w:rsid w:val="00197614"/>
    <w:rsid w:val="001A0788"/>
    <w:rsid w:val="001A2A01"/>
    <w:rsid w:val="001A2F0F"/>
    <w:rsid w:val="001A2F82"/>
    <w:rsid w:val="001A5329"/>
    <w:rsid w:val="001A53F8"/>
    <w:rsid w:val="001A5492"/>
    <w:rsid w:val="001A72B7"/>
    <w:rsid w:val="001A749E"/>
    <w:rsid w:val="001B1ABD"/>
    <w:rsid w:val="001B2720"/>
    <w:rsid w:val="001B38D4"/>
    <w:rsid w:val="001B4B53"/>
    <w:rsid w:val="001B4FEC"/>
    <w:rsid w:val="001B5554"/>
    <w:rsid w:val="001B55E3"/>
    <w:rsid w:val="001B6803"/>
    <w:rsid w:val="001B7763"/>
    <w:rsid w:val="001C015C"/>
    <w:rsid w:val="001C022A"/>
    <w:rsid w:val="001C0E6A"/>
    <w:rsid w:val="001C0ED1"/>
    <w:rsid w:val="001C0F98"/>
    <w:rsid w:val="001C149D"/>
    <w:rsid w:val="001C2479"/>
    <w:rsid w:val="001C2572"/>
    <w:rsid w:val="001C31D2"/>
    <w:rsid w:val="001C374C"/>
    <w:rsid w:val="001C3909"/>
    <w:rsid w:val="001C5C4E"/>
    <w:rsid w:val="001C5E52"/>
    <w:rsid w:val="001D1F75"/>
    <w:rsid w:val="001D2997"/>
    <w:rsid w:val="001D3947"/>
    <w:rsid w:val="001D3B3F"/>
    <w:rsid w:val="001D4292"/>
    <w:rsid w:val="001D5961"/>
    <w:rsid w:val="001D6002"/>
    <w:rsid w:val="001D628D"/>
    <w:rsid w:val="001D69ED"/>
    <w:rsid w:val="001D6DB1"/>
    <w:rsid w:val="001D7D07"/>
    <w:rsid w:val="001E24A9"/>
    <w:rsid w:val="001E24AB"/>
    <w:rsid w:val="001E2656"/>
    <w:rsid w:val="001E42FE"/>
    <w:rsid w:val="001E4A12"/>
    <w:rsid w:val="001E6C6A"/>
    <w:rsid w:val="001E7518"/>
    <w:rsid w:val="001F23BE"/>
    <w:rsid w:val="001F267F"/>
    <w:rsid w:val="001F28C9"/>
    <w:rsid w:val="001F432A"/>
    <w:rsid w:val="001F4D1D"/>
    <w:rsid w:val="001F51B9"/>
    <w:rsid w:val="001F5C1B"/>
    <w:rsid w:val="001F5CF9"/>
    <w:rsid w:val="00200081"/>
    <w:rsid w:val="0020051F"/>
    <w:rsid w:val="00201414"/>
    <w:rsid w:val="00201BDB"/>
    <w:rsid w:val="00201D2B"/>
    <w:rsid w:val="00202141"/>
    <w:rsid w:val="002026BA"/>
    <w:rsid w:val="00202731"/>
    <w:rsid w:val="00205F6B"/>
    <w:rsid w:val="00207BF1"/>
    <w:rsid w:val="00210023"/>
    <w:rsid w:val="00211CC3"/>
    <w:rsid w:val="0021311C"/>
    <w:rsid w:val="0021340D"/>
    <w:rsid w:val="00213CAC"/>
    <w:rsid w:val="00213F59"/>
    <w:rsid w:val="00214B5F"/>
    <w:rsid w:val="00215591"/>
    <w:rsid w:val="00215C7E"/>
    <w:rsid w:val="00216C3F"/>
    <w:rsid w:val="00216DAF"/>
    <w:rsid w:val="0021798E"/>
    <w:rsid w:val="00217B72"/>
    <w:rsid w:val="00217FF6"/>
    <w:rsid w:val="00220267"/>
    <w:rsid w:val="00220E6F"/>
    <w:rsid w:val="002219A6"/>
    <w:rsid w:val="0022280E"/>
    <w:rsid w:val="00222C95"/>
    <w:rsid w:val="00223D8C"/>
    <w:rsid w:val="002249A0"/>
    <w:rsid w:val="00225D96"/>
    <w:rsid w:val="00226C7C"/>
    <w:rsid w:val="00227198"/>
    <w:rsid w:val="002277E9"/>
    <w:rsid w:val="00230266"/>
    <w:rsid w:val="00231C84"/>
    <w:rsid w:val="002334C5"/>
    <w:rsid w:val="00234964"/>
    <w:rsid w:val="00236A85"/>
    <w:rsid w:val="00237DF9"/>
    <w:rsid w:val="00240094"/>
    <w:rsid w:val="002402D0"/>
    <w:rsid w:val="00240F2E"/>
    <w:rsid w:val="00241883"/>
    <w:rsid w:val="00242F41"/>
    <w:rsid w:val="00243C38"/>
    <w:rsid w:val="00244DAF"/>
    <w:rsid w:val="0024582C"/>
    <w:rsid w:val="00245853"/>
    <w:rsid w:val="0024789A"/>
    <w:rsid w:val="00247932"/>
    <w:rsid w:val="00250E97"/>
    <w:rsid w:val="00251E9F"/>
    <w:rsid w:val="002520B5"/>
    <w:rsid w:val="0025308D"/>
    <w:rsid w:val="00255FB0"/>
    <w:rsid w:val="00256184"/>
    <w:rsid w:val="00257081"/>
    <w:rsid w:val="00257FCC"/>
    <w:rsid w:val="00260CBB"/>
    <w:rsid w:val="002617C6"/>
    <w:rsid w:val="002619BF"/>
    <w:rsid w:val="0026208C"/>
    <w:rsid w:val="00262159"/>
    <w:rsid w:val="00262E37"/>
    <w:rsid w:val="002635DC"/>
    <w:rsid w:val="00263B15"/>
    <w:rsid w:val="00263B78"/>
    <w:rsid w:val="00264B24"/>
    <w:rsid w:val="002660EC"/>
    <w:rsid w:val="00266890"/>
    <w:rsid w:val="00266CB0"/>
    <w:rsid w:val="00270336"/>
    <w:rsid w:val="00270A71"/>
    <w:rsid w:val="00270E49"/>
    <w:rsid w:val="002727FD"/>
    <w:rsid w:val="00274E41"/>
    <w:rsid w:val="00275108"/>
    <w:rsid w:val="00275A87"/>
    <w:rsid w:val="00276180"/>
    <w:rsid w:val="002801DF"/>
    <w:rsid w:val="0028135C"/>
    <w:rsid w:val="00281786"/>
    <w:rsid w:val="002820DC"/>
    <w:rsid w:val="0028285C"/>
    <w:rsid w:val="0028307A"/>
    <w:rsid w:val="00283B98"/>
    <w:rsid w:val="00283DAC"/>
    <w:rsid w:val="00283F73"/>
    <w:rsid w:val="00285305"/>
    <w:rsid w:val="00286190"/>
    <w:rsid w:val="002864ED"/>
    <w:rsid w:val="00287693"/>
    <w:rsid w:val="00290F17"/>
    <w:rsid w:val="0029131D"/>
    <w:rsid w:val="002925C6"/>
    <w:rsid w:val="00293DBD"/>
    <w:rsid w:val="0029538A"/>
    <w:rsid w:val="002956D3"/>
    <w:rsid w:val="0029590D"/>
    <w:rsid w:val="00295A24"/>
    <w:rsid w:val="002961A6"/>
    <w:rsid w:val="00296804"/>
    <w:rsid w:val="00297E5D"/>
    <w:rsid w:val="002A138A"/>
    <w:rsid w:val="002A1DD1"/>
    <w:rsid w:val="002A407F"/>
    <w:rsid w:val="002A41C7"/>
    <w:rsid w:val="002A42E7"/>
    <w:rsid w:val="002A5531"/>
    <w:rsid w:val="002A5955"/>
    <w:rsid w:val="002A6784"/>
    <w:rsid w:val="002A6B8E"/>
    <w:rsid w:val="002A72BF"/>
    <w:rsid w:val="002A7FE9"/>
    <w:rsid w:val="002B0594"/>
    <w:rsid w:val="002B0B6B"/>
    <w:rsid w:val="002B13DD"/>
    <w:rsid w:val="002B2709"/>
    <w:rsid w:val="002B2E02"/>
    <w:rsid w:val="002B3633"/>
    <w:rsid w:val="002B413B"/>
    <w:rsid w:val="002B4623"/>
    <w:rsid w:val="002B4FD2"/>
    <w:rsid w:val="002B5146"/>
    <w:rsid w:val="002C0265"/>
    <w:rsid w:val="002C042B"/>
    <w:rsid w:val="002C0E1E"/>
    <w:rsid w:val="002C2501"/>
    <w:rsid w:val="002C30D5"/>
    <w:rsid w:val="002C644F"/>
    <w:rsid w:val="002D0AB0"/>
    <w:rsid w:val="002D0F49"/>
    <w:rsid w:val="002D24E2"/>
    <w:rsid w:val="002D36AD"/>
    <w:rsid w:val="002D459D"/>
    <w:rsid w:val="002D551A"/>
    <w:rsid w:val="002D6F36"/>
    <w:rsid w:val="002E0620"/>
    <w:rsid w:val="002E0F54"/>
    <w:rsid w:val="002E248A"/>
    <w:rsid w:val="002E2612"/>
    <w:rsid w:val="002E4B31"/>
    <w:rsid w:val="002E4BE7"/>
    <w:rsid w:val="002E4FC6"/>
    <w:rsid w:val="002E5FB6"/>
    <w:rsid w:val="002E63CD"/>
    <w:rsid w:val="002E6948"/>
    <w:rsid w:val="002E774C"/>
    <w:rsid w:val="002F0DEC"/>
    <w:rsid w:val="002F2275"/>
    <w:rsid w:val="002F55D4"/>
    <w:rsid w:val="002F7870"/>
    <w:rsid w:val="003000B1"/>
    <w:rsid w:val="00301618"/>
    <w:rsid w:val="003019F2"/>
    <w:rsid w:val="00301EDF"/>
    <w:rsid w:val="00302078"/>
    <w:rsid w:val="00302BAA"/>
    <w:rsid w:val="0030314C"/>
    <w:rsid w:val="003046C2"/>
    <w:rsid w:val="0030478B"/>
    <w:rsid w:val="0030512B"/>
    <w:rsid w:val="0030594E"/>
    <w:rsid w:val="00306E54"/>
    <w:rsid w:val="003108EE"/>
    <w:rsid w:val="00312CC4"/>
    <w:rsid w:val="00313450"/>
    <w:rsid w:val="00313EB6"/>
    <w:rsid w:val="0031413C"/>
    <w:rsid w:val="003147C9"/>
    <w:rsid w:val="003149EF"/>
    <w:rsid w:val="00314F7D"/>
    <w:rsid w:val="0031613B"/>
    <w:rsid w:val="00316601"/>
    <w:rsid w:val="00316713"/>
    <w:rsid w:val="00320394"/>
    <w:rsid w:val="0032108E"/>
    <w:rsid w:val="0032270D"/>
    <w:rsid w:val="003231EE"/>
    <w:rsid w:val="00323DE6"/>
    <w:rsid w:val="00323FFD"/>
    <w:rsid w:val="00324123"/>
    <w:rsid w:val="003241B2"/>
    <w:rsid w:val="0032488B"/>
    <w:rsid w:val="00324C20"/>
    <w:rsid w:val="00326CB3"/>
    <w:rsid w:val="00330855"/>
    <w:rsid w:val="00331155"/>
    <w:rsid w:val="00332260"/>
    <w:rsid w:val="00332759"/>
    <w:rsid w:val="00332C0E"/>
    <w:rsid w:val="00332FA2"/>
    <w:rsid w:val="00333A88"/>
    <w:rsid w:val="00334963"/>
    <w:rsid w:val="00334CE7"/>
    <w:rsid w:val="003358F4"/>
    <w:rsid w:val="00337263"/>
    <w:rsid w:val="00337552"/>
    <w:rsid w:val="00341879"/>
    <w:rsid w:val="00341E17"/>
    <w:rsid w:val="00342E05"/>
    <w:rsid w:val="0034332C"/>
    <w:rsid w:val="00344756"/>
    <w:rsid w:val="003456FE"/>
    <w:rsid w:val="003463F8"/>
    <w:rsid w:val="003464B1"/>
    <w:rsid w:val="00351375"/>
    <w:rsid w:val="003524E0"/>
    <w:rsid w:val="0035333B"/>
    <w:rsid w:val="00355ACA"/>
    <w:rsid w:val="00355B34"/>
    <w:rsid w:val="003560FD"/>
    <w:rsid w:val="00356EDB"/>
    <w:rsid w:val="0035711B"/>
    <w:rsid w:val="00357173"/>
    <w:rsid w:val="003572BE"/>
    <w:rsid w:val="00357310"/>
    <w:rsid w:val="00357A1B"/>
    <w:rsid w:val="00361ACE"/>
    <w:rsid w:val="00361DBD"/>
    <w:rsid w:val="0036228E"/>
    <w:rsid w:val="00363455"/>
    <w:rsid w:val="0036381D"/>
    <w:rsid w:val="00364AC2"/>
    <w:rsid w:val="003655DF"/>
    <w:rsid w:val="00367641"/>
    <w:rsid w:val="00367A6B"/>
    <w:rsid w:val="00367B81"/>
    <w:rsid w:val="00367EB1"/>
    <w:rsid w:val="00370D6A"/>
    <w:rsid w:val="00370EFE"/>
    <w:rsid w:val="0037389F"/>
    <w:rsid w:val="00373F99"/>
    <w:rsid w:val="00374490"/>
    <w:rsid w:val="003762D0"/>
    <w:rsid w:val="0037640F"/>
    <w:rsid w:val="00376C2A"/>
    <w:rsid w:val="00376F17"/>
    <w:rsid w:val="003816D1"/>
    <w:rsid w:val="0038393D"/>
    <w:rsid w:val="00383A5E"/>
    <w:rsid w:val="003850F0"/>
    <w:rsid w:val="0038560D"/>
    <w:rsid w:val="0038624E"/>
    <w:rsid w:val="00386419"/>
    <w:rsid w:val="003869BE"/>
    <w:rsid w:val="00387AFA"/>
    <w:rsid w:val="003902D4"/>
    <w:rsid w:val="00390567"/>
    <w:rsid w:val="0039136E"/>
    <w:rsid w:val="00391E8A"/>
    <w:rsid w:val="00392CE5"/>
    <w:rsid w:val="00392E6C"/>
    <w:rsid w:val="00394799"/>
    <w:rsid w:val="003947A0"/>
    <w:rsid w:val="003960CF"/>
    <w:rsid w:val="00396797"/>
    <w:rsid w:val="00396C82"/>
    <w:rsid w:val="0039708F"/>
    <w:rsid w:val="003971B3"/>
    <w:rsid w:val="00397918"/>
    <w:rsid w:val="003A0749"/>
    <w:rsid w:val="003A0B36"/>
    <w:rsid w:val="003A16FC"/>
    <w:rsid w:val="003A20B9"/>
    <w:rsid w:val="003A2369"/>
    <w:rsid w:val="003A2B49"/>
    <w:rsid w:val="003A5374"/>
    <w:rsid w:val="003A5C32"/>
    <w:rsid w:val="003A712D"/>
    <w:rsid w:val="003A744A"/>
    <w:rsid w:val="003A7C3B"/>
    <w:rsid w:val="003B1F4E"/>
    <w:rsid w:val="003B20A6"/>
    <w:rsid w:val="003B301F"/>
    <w:rsid w:val="003B50C9"/>
    <w:rsid w:val="003B539A"/>
    <w:rsid w:val="003B56C1"/>
    <w:rsid w:val="003B5726"/>
    <w:rsid w:val="003B59D4"/>
    <w:rsid w:val="003B5D00"/>
    <w:rsid w:val="003B5ED0"/>
    <w:rsid w:val="003B7310"/>
    <w:rsid w:val="003B74C0"/>
    <w:rsid w:val="003B78E6"/>
    <w:rsid w:val="003B7F46"/>
    <w:rsid w:val="003C01FD"/>
    <w:rsid w:val="003C05C4"/>
    <w:rsid w:val="003C1F30"/>
    <w:rsid w:val="003C2A9F"/>
    <w:rsid w:val="003C3A1A"/>
    <w:rsid w:val="003C42AC"/>
    <w:rsid w:val="003C506C"/>
    <w:rsid w:val="003C6108"/>
    <w:rsid w:val="003C6305"/>
    <w:rsid w:val="003C7998"/>
    <w:rsid w:val="003D0C73"/>
    <w:rsid w:val="003D1B9E"/>
    <w:rsid w:val="003D25EA"/>
    <w:rsid w:val="003D2B7C"/>
    <w:rsid w:val="003D40AF"/>
    <w:rsid w:val="003D40E3"/>
    <w:rsid w:val="003D411C"/>
    <w:rsid w:val="003D5909"/>
    <w:rsid w:val="003D7104"/>
    <w:rsid w:val="003D7E84"/>
    <w:rsid w:val="003E11F9"/>
    <w:rsid w:val="003E1522"/>
    <w:rsid w:val="003E234C"/>
    <w:rsid w:val="003E23BD"/>
    <w:rsid w:val="003E3101"/>
    <w:rsid w:val="003E3109"/>
    <w:rsid w:val="003E4FEF"/>
    <w:rsid w:val="003E7BCD"/>
    <w:rsid w:val="003F06B5"/>
    <w:rsid w:val="003F0C11"/>
    <w:rsid w:val="003F0F5D"/>
    <w:rsid w:val="003F1BD4"/>
    <w:rsid w:val="003F1DA3"/>
    <w:rsid w:val="003F3637"/>
    <w:rsid w:val="003F38C2"/>
    <w:rsid w:val="003F4804"/>
    <w:rsid w:val="003F4F5C"/>
    <w:rsid w:val="003F5B51"/>
    <w:rsid w:val="003F7071"/>
    <w:rsid w:val="003F7C50"/>
    <w:rsid w:val="003F7E28"/>
    <w:rsid w:val="004019E0"/>
    <w:rsid w:val="004023B3"/>
    <w:rsid w:val="0040283A"/>
    <w:rsid w:val="00402B4E"/>
    <w:rsid w:val="0040389B"/>
    <w:rsid w:val="00403EFE"/>
    <w:rsid w:val="00404BCC"/>
    <w:rsid w:val="00404DE0"/>
    <w:rsid w:val="00405C0B"/>
    <w:rsid w:val="00405D52"/>
    <w:rsid w:val="0040629B"/>
    <w:rsid w:val="00406F86"/>
    <w:rsid w:val="004073EC"/>
    <w:rsid w:val="004073F9"/>
    <w:rsid w:val="0041035D"/>
    <w:rsid w:val="004110CF"/>
    <w:rsid w:val="00413DD5"/>
    <w:rsid w:val="004141FD"/>
    <w:rsid w:val="0041464E"/>
    <w:rsid w:val="00421005"/>
    <w:rsid w:val="0042158D"/>
    <w:rsid w:val="0042175A"/>
    <w:rsid w:val="004231ED"/>
    <w:rsid w:val="00423A46"/>
    <w:rsid w:val="00423AFD"/>
    <w:rsid w:val="00423C34"/>
    <w:rsid w:val="004241A0"/>
    <w:rsid w:val="00424584"/>
    <w:rsid w:val="00424E23"/>
    <w:rsid w:val="00425F1F"/>
    <w:rsid w:val="00425FD8"/>
    <w:rsid w:val="00425FE9"/>
    <w:rsid w:val="0042679E"/>
    <w:rsid w:val="00427601"/>
    <w:rsid w:val="00427D0E"/>
    <w:rsid w:val="0043142B"/>
    <w:rsid w:val="00431808"/>
    <w:rsid w:val="0043182C"/>
    <w:rsid w:val="00431933"/>
    <w:rsid w:val="00431E12"/>
    <w:rsid w:val="00432133"/>
    <w:rsid w:val="00432240"/>
    <w:rsid w:val="004341E4"/>
    <w:rsid w:val="00435EBC"/>
    <w:rsid w:val="00435F05"/>
    <w:rsid w:val="00436F3E"/>
    <w:rsid w:val="004408D4"/>
    <w:rsid w:val="00440B8A"/>
    <w:rsid w:val="00441351"/>
    <w:rsid w:val="004426B0"/>
    <w:rsid w:val="0044384F"/>
    <w:rsid w:val="00443FC7"/>
    <w:rsid w:val="0044453F"/>
    <w:rsid w:val="00444A49"/>
    <w:rsid w:val="00444D47"/>
    <w:rsid w:val="0044579D"/>
    <w:rsid w:val="00446121"/>
    <w:rsid w:val="00446160"/>
    <w:rsid w:val="00450705"/>
    <w:rsid w:val="00452620"/>
    <w:rsid w:val="0045421B"/>
    <w:rsid w:val="004552C8"/>
    <w:rsid w:val="00456786"/>
    <w:rsid w:val="00461097"/>
    <w:rsid w:val="00461B3E"/>
    <w:rsid w:val="004629B3"/>
    <w:rsid w:val="00462D25"/>
    <w:rsid w:val="0046462E"/>
    <w:rsid w:val="00466781"/>
    <w:rsid w:val="00466A6E"/>
    <w:rsid w:val="0047136B"/>
    <w:rsid w:val="0047158F"/>
    <w:rsid w:val="0047442C"/>
    <w:rsid w:val="00476ECA"/>
    <w:rsid w:val="00477155"/>
    <w:rsid w:val="00477322"/>
    <w:rsid w:val="00480063"/>
    <w:rsid w:val="00480368"/>
    <w:rsid w:val="004803E5"/>
    <w:rsid w:val="00480D21"/>
    <w:rsid w:val="00482AF2"/>
    <w:rsid w:val="00482D0C"/>
    <w:rsid w:val="00483579"/>
    <w:rsid w:val="00483C20"/>
    <w:rsid w:val="00484306"/>
    <w:rsid w:val="00485102"/>
    <w:rsid w:val="00485B4A"/>
    <w:rsid w:val="00485F24"/>
    <w:rsid w:val="00486E56"/>
    <w:rsid w:val="00487B22"/>
    <w:rsid w:val="004917EC"/>
    <w:rsid w:val="004919DA"/>
    <w:rsid w:val="00491BCF"/>
    <w:rsid w:val="00492A21"/>
    <w:rsid w:val="0049426F"/>
    <w:rsid w:val="00495C77"/>
    <w:rsid w:val="00496D93"/>
    <w:rsid w:val="004970AC"/>
    <w:rsid w:val="004A0618"/>
    <w:rsid w:val="004A1034"/>
    <w:rsid w:val="004A302C"/>
    <w:rsid w:val="004A3C1E"/>
    <w:rsid w:val="004A4814"/>
    <w:rsid w:val="004A4886"/>
    <w:rsid w:val="004A4B6E"/>
    <w:rsid w:val="004A4CDC"/>
    <w:rsid w:val="004A4DD3"/>
    <w:rsid w:val="004A4EAC"/>
    <w:rsid w:val="004A54AC"/>
    <w:rsid w:val="004A6080"/>
    <w:rsid w:val="004A72EF"/>
    <w:rsid w:val="004A7649"/>
    <w:rsid w:val="004B0D07"/>
    <w:rsid w:val="004B1163"/>
    <w:rsid w:val="004B15F3"/>
    <w:rsid w:val="004B18E7"/>
    <w:rsid w:val="004B1A56"/>
    <w:rsid w:val="004B6B25"/>
    <w:rsid w:val="004B7B2B"/>
    <w:rsid w:val="004C01D4"/>
    <w:rsid w:val="004C2D21"/>
    <w:rsid w:val="004C3ECD"/>
    <w:rsid w:val="004C4177"/>
    <w:rsid w:val="004C430C"/>
    <w:rsid w:val="004C4326"/>
    <w:rsid w:val="004C4C02"/>
    <w:rsid w:val="004C5613"/>
    <w:rsid w:val="004C56C4"/>
    <w:rsid w:val="004C57DA"/>
    <w:rsid w:val="004C612A"/>
    <w:rsid w:val="004C638B"/>
    <w:rsid w:val="004C6D63"/>
    <w:rsid w:val="004C6E2E"/>
    <w:rsid w:val="004C7508"/>
    <w:rsid w:val="004D027E"/>
    <w:rsid w:val="004D24E4"/>
    <w:rsid w:val="004D3CE6"/>
    <w:rsid w:val="004D5703"/>
    <w:rsid w:val="004D6E02"/>
    <w:rsid w:val="004D7712"/>
    <w:rsid w:val="004D7AF7"/>
    <w:rsid w:val="004E18C9"/>
    <w:rsid w:val="004E251C"/>
    <w:rsid w:val="004E40BD"/>
    <w:rsid w:val="004E65F2"/>
    <w:rsid w:val="004F09A9"/>
    <w:rsid w:val="004F1759"/>
    <w:rsid w:val="004F1DCA"/>
    <w:rsid w:val="004F1EE7"/>
    <w:rsid w:val="004F1F15"/>
    <w:rsid w:val="004F2172"/>
    <w:rsid w:val="004F2268"/>
    <w:rsid w:val="004F2CDB"/>
    <w:rsid w:val="004F3017"/>
    <w:rsid w:val="004F32E1"/>
    <w:rsid w:val="004F3748"/>
    <w:rsid w:val="004F509A"/>
    <w:rsid w:val="004F65FE"/>
    <w:rsid w:val="004F66FF"/>
    <w:rsid w:val="00500656"/>
    <w:rsid w:val="00500E77"/>
    <w:rsid w:val="00501E4F"/>
    <w:rsid w:val="005030E6"/>
    <w:rsid w:val="00503615"/>
    <w:rsid w:val="00503C54"/>
    <w:rsid w:val="005071A5"/>
    <w:rsid w:val="005077B6"/>
    <w:rsid w:val="00507C8D"/>
    <w:rsid w:val="00510141"/>
    <w:rsid w:val="0051229D"/>
    <w:rsid w:val="00513360"/>
    <w:rsid w:val="00514840"/>
    <w:rsid w:val="005157CF"/>
    <w:rsid w:val="00517EC8"/>
    <w:rsid w:val="00521854"/>
    <w:rsid w:val="005225C9"/>
    <w:rsid w:val="00523B75"/>
    <w:rsid w:val="005250A6"/>
    <w:rsid w:val="0052609B"/>
    <w:rsid w:val="00526202"/>
    <w:rsid w:val="005265B1"/>
    <w:rsid w:val="0052734C"/>
    <w:rsid w:val="00527594"/>
    <w:rsid w:val="005301BE"/>
    <w:rsid w:val="0053023B"/>
    <w:rsid w:val="005315F7"/>
    <w:rsid w:val="00531909"/>
    <w:rsid w:val="00532D2B"/>
    <w:rsid w:val="00533ED6"/>
    <w:rsid w:val="00535636"/>
    <w:rsid w:val="00535897"/>
    <w:rsid w:val="00535C31"/>
    <w:rsid w:val="005366F0"/>
    <w:rsid w:val="00536894"/>
    <w:rsid w:val="005369B2"/>
    <w:rsid w:val="005377CF"/>
    <w:rsid w:val="00540A90"/>
    <w:rsid w:val="00541D8A"/>
    <w:rsid w:val="00542CFD"/>
    <w:rsid w:val="00543540"/>
    <w:rsid w:val="005454B3"/>
    <w:rsid w:val="00546A04"/>
    <w:rsid w:val="00547D8E"/>
    <w:rsid w:val="00551A9A"/>
    <w:rsid w:val="00551B7C"/>
    <w:rsid w:val="00552A06"/>
    <w:rsid w:val="0055367E"/>
    <w:rsid w:val="00553F43"/>
    <w:rsid w:val="00554C14"/>
    <w:rsid w:val="00554C5E"/>
    <w:rsid w:val="005554D7"/>
    <w:rsid w:val="00555585"/>
    <w:rsid w:val="005556CC"/>
    <w:rsid w:val="005559D5"/>
    <w:rsid w:val="00556713"/>
    <w:rsid w:val="005577E8"/>
    <w:rsid w:val="005579EB"/>
    <w:rsid w:val="00560657"/>
    <w:rsid w:val="00560DE9"/>
    <w:rsid w:val="00562AB2"/>
    <w:rsid w:val="005638A9"/>
    <w:rsid w:val="00563AF0"/>
    <w:rsid w:val="00564A91"/>
    <w:rsid w:val="00564E6D"/>
    <w:rsid w:val="00567123"/>
    <w:rsid w:val="005708B3"/>
    <w:rsid w:val="0057092B"/>
    <w:rsid w:val="00570973"/>
    <w:rsid w:val="005709D5"/>
    <w:rsid w:val="00571618"/>
    <w:rsid w:val="00574416"/>
    <w:rsid w:val="005750E8"/>
    <w:rsid w:val="00577A09"/>
    <w:rsid w:val="005801C9"/>
    <w:rsid w:val="005824F5"/>
    <w:rsid w:val="00582B63"/>
    <w:rsid w:val="005833F6"/>
    <w:rsid w:val="005840F8"/>
    <w:rsid w:val="00584AD4"/>
    <w:rsid w:val="00584FD9"/>
    <w:rsid w:val="00586353"/>
    <w:rsid w:val="005873FB"/>
    <w:rsid w:val="00590C12"/>
    <w:rsid w:val="00590D73"/>
    <w:rsid w:val="00591B6B"/>
    <w:rsid w:val="005937A1"/>
    <w:rsid w:val="00594EE1"/>
    <w:rsid w:val="0059593B"/>
    <w:rsid w:val="005961E8"/>
    <w:rsid w:val="0059692C"/>
    <w:rsid w:val="005A028F"/>
    <w:rsid w:val="005A15FD"/>
    <w:rsid w:val="005A2548"/>
    <w:rsid w:val="005A25A9"/>
    <w:rsid w:val="005A2E76"/>
    <w:rsid w:val="005A4777"/>
    <w:rsid w:val="005A54A9"/>
    <w:rsid w:val="005B266F"/>
    <w:rsid w:val="005B2C96"/>
    <w:rsid w:val="005B445F"/>
    <w:rsid w:val="005B55B7"/>
    <w:rsid w:val="005B76B6"/>
    <w:rsid w:val="005B7C57"/>
    <w:rsid w:val="005C005D"/>
    <w:rsid w:val="005C1CD5"/>
    <w:rsid w:val="005C2BA0"/>
    <w:rsid w:val="005C2EFE"/>
    <w:rsid w:val="005C3F84"/>
    <w:rsid w:val="005C428F"/>
    <w:rsid w:val="005C5110"/>
    <w:rsid w:val="005C5857"/>
    <w:rsid w:val="005C5FF8"/>
    <w:rsid w:val="005D149E"/>
    <w:rsid w:val="005D23CB"/>
    <w:rsid w:val="005D2F1D"/>
    <w:rsid w:val="005D432F"/>
    <w:rsid w:val="005D4842"/>
    <w:rsid w:val="005D4C11"/>
    <w:rsid w:val="005D6DE5"/>
    <w:rsid w:val="005D7737"/>
    <w:rsid w:val="005D79A7"/>
    <w:rsid w:val="005E0236"/>
    <w:rsid w:val="005E0380"/>
    <w:rsid w:val="005E1D77"/>
    <w:rsid w:val="005E1E10"/>
    <w:rsid w:val="005E22D2"/>
    <w:rsid w:val="005E3167"/>
    <w:rsid w:val="005E3DEA"/>
    <w:rsid w:val="005E45D8"/>
    <w:rsid w:val="005E5D87"/>
    <w:rsid w:val="005E7700"/>
    <w:rsid w:val="005F0195"/>
    <w:rsid w:val="005F052A"/>
    <w:rsid w:val="005F0AB3"/>
    <w:rsid w:val="005F1C85"/>
    <w:rsid w:val="005F3526"/>
    <w:rsid w:val="005F38D5"/>
    <w:rsid w:val="005F4643"/>
    <w:rsid w:val="005F697A"/>
    <w:rsid w:val="00601A94"/>
    <w:rsid w:val="00601B1B"/>
    <w:rsid w:val="00601C6A"/>
    <w:rsid w:val="006038AB"/>
    <w:rsid w:val="00603E35"/>
    <w:rsid w:val="00604CC1"/>
    <w:rsid w:val="006109F9"/>
    <w:rsid w:val="00611147"/>
    <w:rsid w:val="0061115B"/>
    <w:rsid w:val="0061152C"/>
    <w:rsid w:val="00611E96"/>
    <w:rsid w:val="0061236C"/>
    <w:rsid w:val="00612C21"/>
    <w:rsid w:val="00613794"/>
    <w:rsid w:val="0061419C"/>
    <w:rsid w:val="00614DC7"/>
    <w:rsid w:val="0061505B"/>
    <w:rsid w:val="00616B5D"/>
    <w:rsid w:val="00621CBF"/>
    <w:rsid w:val="0062230D"/>
    <w:rsid w:val="00622FF7"/>
    <w:rsid w:val="006238A7"/>
    <w:rsid w:val="006244C1"/>
    <w:rsid w:val="00624C16"/>
    <w:rsid w:val="00624E18"/>
    <w:rsid w:val="00624EA8"/>
    <w:rsid w:val="006306AA"/>
    <w:rsid w:val="00632580"/>
    <w:rsid w:val="006325F7"/>
    <w:rsid w:val="00632F59"/>
    <w:rsid w:val="00633035"/>
    <w:rsid w:val="00634E4C"/>
    <w:rsid w:val="006369DC"/>
    <w:rsid w:val="006377B9"/>
    <w:rsid w:val="00640F35"/>
    <w:rsid w:val="006412F1"/>
    <w:rsid w:val="006418ED"/>
    <w:rsid w:val="00641A17"/>
    <w:rsid w:val="00641AB3"/>
    <w:rsid w:val="00641BE3"/>
    <w:rsid w:val="00641DD9"/>
    <w:rsid w:val="006421CE"/>
    <w:rsid w:val="00642C0F"/>
    <w:rsid w:val="0064315C"/>
    <w:rsid w:val="006434B0"/>
    <w:rsid w:val="00645DF5"/>
    <w:rsid w:val="00646ACA"/>
    <w:rsid w:val="0064717D"/>
    <w:rsid w:val="00652054"/>
    <w:rsid w:val="006521A6"/>
    <w:rsid w:val="006529D5"/>
    <w:rsid w:val="00653250"/>
    <w:rsid w:val="00655361"/>
    <w:rsid w:val="00656A6B"/>
    <w:rsid w:val="00656B5E"/>
    <w:rsid w:val="006618AD"/>
    <w:rsid w:val="00662191"/>
    <w:rsid w:val="00662B47"/>
    <w:rsid w:val="0066371A"/>
    <w:rsid w:val="0066428C"/>
    <w:rsid w:val="006644D9"/>
    <w:rsid w:val="00664AC3"/>
    <w:rsid w:val="00667B8D"/>
    <w:rsid w:val="00670943"/>
    <w:rsid w:val="00672B0B"/>
    <w:rsid w:val="00675863"/>
    <w:rsid w:val="00675D0C"/>
    <w:rsid w:val="00677561"/>
    <w:rsid w:val="00677BF9"/>
    <w:rsid w:val="00680872"/>
    <w:rsid w:val="00681A50"/>
    <w:rsid w:val="00683764"/>
    <w:rsid w:val="00683898"/>
    <w:rsid w:val="0068395E"/>
    <w:rsid w:val="006839EA"/>
    <w:rsid w:val="00684CF9"/>
    <w:rsid w:val="0068571E"/>
    <w:rsid w:val="00685776"/>
    <w:rsid w:val="006863FC"/>
    <w:rsid w:val="006866D5"/>
    <w:rsid w:val="00687765"/>
    <w:rsid w:val="00691780"/>
    <w:rsid w:val="006940F0"/>
    <w:rsid w:val="0069476C"/>
    <w:rsid w:val="00695690"/>
    <w:rsid w:val="00695A50"/>
    <w:rsid w:val="006966D0"/>
    <w:rsid w:val="00697CBF"/>
    <w:rsid w:val="006A16DE"/>
    <w:rsid w:val="006A19C1"/>
    <w:rsid w:val="006A2367"/>
    <w:rsid w:val="006A32C0"/>
    <w:rsid w:val="006A34EE"/>
    <w:rsid w:val="006A3D41"/>
    <w:rsid w:val="006A6A12"/>
    <w:rsid w:val="006A72C2"/>
    <w:rsid w:val="006B0453"/>
    <w:rsid w:val="006B065D"/>
    <w:rsid w:val="006B10A5"/>
    <w:rsid w:val="006B1CEE"/>
    <w:rsid w:val="006B304A"/>
    <w:rsid w:val="006B3CAA"/>
    <w:rsid w:val="006B43D7"/>
    <w:rsid w:val="006B447E"/>
    <w:rsid w:val="006B4C5D"/>
    <w:rsid w:val="006B5D6F"/>
    <w:rsid w:val="006C0026"/>
    <w:rsid w:val="006C0FC2"/>
    <w:rsid w:val="006C20FB"/>
    <w:rsid w:val="006C22A5"/>
    <w:rsid w:val="006C311A"/>
    <w:rsid w:val="006C3775"/>
    <w:rsid w:val="006C4176"/>
    <w:rsid w:val="006C48B8"/>
    <w:rsid w:val="006C4C84"/>
    <w:rsid w:val="006C5BA6"/>
    <w:rsid w:val="006C6B84"/>
    <w:rsid w:val="006C7048"/>
    <w:rsid w:val="006D01A8"/>
    <w:rsid w:val="006D1120"/>
    <w:rsid w:val="006D1562"/>
    <w:rsid w:val="006D1EF9"/>
    <w:rsid w:val="006D354B"/>
    <w:rsid w:val="006D396A"/>
    <w:rsid w:val="006D3A19"/>
    <w:rsid w:val="006D3FE4"/>
    <w:rsid w:val="006D42AB"/>
    <w:rsid w:val="006D442F"/>
    <w:rsid w:val="006D5283"/>
    <w:rsid w:val="006D5C0A"/>
    <w:rsid w:val="006D625F"/>
    <w:rsid w:val="006D7064"/>
    <w:rsid w:val="006E2262"/>
    <w:rsid w:val="006E277E"/>
    <w:rsid w:val="006E3AA3"/>
    <w:rsid w:val="006E657A"/>
    <w:rsid w:val="006E713D"/>
    <w:rsid w:val="006E770A"/>
    <w:rsid w:val="006E78D9"/>
    <w:rsid w:val="006E78EE"/>
    <w:rsid w:val="006E7D89"/>
    <w:rsid w:val="006F00AA"/>
    <w:rsid w:val="006F1280"/>
    <w:rsid w:val="006F134D"/>
    <w:rsid w:val="006F19B7"/>
    <w:rsid w:val="006F22D7"/>
    <w:rsid w:val="006F49C4"/>
    <w:rsid w:val="006F6022"/>
    <w:rsid w:val="006F6249"/>
    <w:rsid w:val="006F641E"/>
    <w:rsid w:val="006F738A"/>
    <w:rsid w:val="006F73FE"/>
    <w:rsid w:val="006F788E"/>
    <w:rsid w:val="006F7F5E"/>
    <w:rsid w:val="007025ED"/>
    <w:rsid w:val="0070384A"/>
    <w:rsid w:val="00704ABA"/>
    <w:rsid w:val="00705B4C"/>
    <w:rsid w:val="0070634C"/>
    <w:rsid w:val="00711182"/>
    <w:rsid w:val="0071187F"/>
    <w:rsid w:val="00711EE9"/>
    <w:rsid w:val="00712105"/>
    <w:rsid w:val="007122FD"/>
    <w:rsid w:val="0071239A"/>
    <w:rsid w:val="00713970"/>
    <w:rsid w:val="007153CD"/>
    <w:rsid w:val="0071579F"/>
    <w:rsid w:val="00716691"/>
    <w:rsid w:val="0071787A"/>
    <w:rsid w:val="00717A70"/>
    <w:rsid w:val="00721741"/>
    <w:rsid w:val="00721B28"/>
    <w:rsid w:val="00723E1F"/>
    <w:rsid w:val="00726937"/>
    <w:rsid w:val="00726DF7"/>
    <w:rsid w:val="00727451"/>
    <w:rsid w:val="00727B59"/>
    <w:rsid w:val="00727C51"/>
    <w:rsid w:val="00727FD3"/>
    <w:rsid w:val="007309FC"/>
    <w:rsid w:val="00730D87"/>
    <w:rsid w:val="00733447"/>
    <w:rsid w:val="007336C0"/>
    <w:rsid w:val="007342B7"/>
    <w:rsid w:val="00734C19"/>
    <w:rsid w:val="0073668D"/>
    <w:rsid w:val="00736C77"/>
    <w:rsid w:val="00737AED"/>
    <w:rsid w:val="007400C8"/>
    <w:rsid w:val="00740171"/>
    <w:rsid w:val="00741823"/>
    <w:rsid w:val="00741A00"/>
    <w:rsid w:val="00741A50"/>
    <w:rsid w:val="0074233F"/>
    <w:rsid w:val="00742C7C"/>
    <w:rsid w:val="007431A7"/>
    <w:rsid w:val="007435AA"/>
    <w:rsid w:val="00744466"/>
    <w:rsid w:val="00744749"/>
    <w:rsid w:val="0074649A"/>
    <w:rsid w:val="00746903"/>
    <w:rsid w:val="007513C6"/>
    <w:rsid w:val="0075147E"/>
    <w:rsid w:val="00751599"/>
    <w:rsid w:val="00752980"/>
    <w:rsid w:val="00752D5A"/>
    <w:rsid w:val="007537A4"/>
    <w:rsid w:val="00753EED"/>
    <w:rsid w:val="007540D9"/>
    <w:rsid w:val="00754779"/>
    <w:rsid w:val="00754786"/>
    <w:rsid w:val="0075712E"/>
    <w:rsid w:val="00760B42"/>
    <w:rsid w:val="00761EE5"/>
    <w:rsid w:val="00762355"/>
    <w:rsid w:val="007625C7"/>
    <w:rsid w:val="0076292B"/>
    <w:rsid w:val="00762ED8"/>
    <w:rsid w:val="007644D6"/>
    <w:rsid w:val="00765491"/>
    <w:rsid w:val="00765F11"/>
    <w:rsid w:val="00766659"/>
    <w:rsid w:val="00766993"/>
    <w:rsid w:val="00766FB1"/>
    <w:rsid w:val="00770659"/>
    <w:rsid w:val="00770B85"/>
    <w:rsid w:val="00771EF5"/>
    <w:rsid w:val="00772D3A"/>
    <w:rsid w:val="007768DC"/>
    <w:rsid w:val="007777FB"/>
    <w:rsid w:val="00782058"/>
    <w:rsid w:val="00782699"/>
    <w:rsid w:val="00782CE1"/>
    <w:rsid w:val="00782F7E"/>
    <w:rsid w:val="00783574"/>
    <w:rsid w:val="00783A90"/>
    <w:rsid w:val="00785999"/>
    <w:rsid w:val="00786CC3"/>
    <w:rsid w:val="007909D5"/>
    <w:rsid w:val="00790FAF"/>
    <w:rsid w:val="00791214"/>
    <w:rsid w:val="00791A93"/>
    <w:rsid w:val="00791CE4"/>
    <w:rsid w:val="00791E0A"/>
    <w:rsid w:val="00791F86"/>
    <w:rsid w:val="00792F09"/>
    <w:rsid w:val="007931F1"/>
    <w:rsid w:val="00793AA8"/>
    <w:rsid w:val="00794BBA"/>
    <w:rsid w:val="00794BDC"/>
    <w:rsid w:val="007952A9"/>
    <w:rsid w:val="00795C45"/>
    <w:rsid w:val="00795CFE"/>
    <w:rsid w:val="00796B69"/>
    <w:rsid w:val="007975CB"/>
    <w:rsid w:val="007979E5"/>
    <w:rsid w:val="00797D7E"/>
    <w:rsid w:val="007A008E"/>
    <w:rsid w:val="007A149A"/>
    <w:rsid w:val="007A2532"/>
    <w:rsid w:val="007A29DB"/>
    <w:rsid w:val="007A3957"/>
    <w:rsid w:val="007A4919"/>
    <w:rsid w:val="007A535D"/>
    <w:rsid w:val="007A740E"/>
    <w:rsid w:val="007B0F5A"/>
    <w:rsid w:val="007B1AF0"/>
    <w:rsid w:val="007B2A4F"/>
    <w:rsid w:val="007B4155"/>
    <w:rsid w:val="007B4DC0"/>
    <w:rsid w:val="007B63C0"/>
    <w:rsid w:val="007B6683"/>
    <w:rsid w:val="007B69B4"/>
    <w:rsid w:val="007B74B0"/>
    <w:rsid w:val="007B76C9"/>
    <w:rsid w:val="007B7A76"/>
    <w:rsid w:val="007C0158"/>
    <w:rsid w:val="007C08CE"/>
    <w:rsid w:val="007C46C9"/>
    <w:rsid w:val="007C5737"/>
    <w:rsid w:val="007C5852"/>
    <w:rsid w:val="007C5CBA"/>
    <w:rsid w:val="007C79D3"/>
    <w:rsid w:val="007D016A"/>
    <w:rsid w:val="007D024B"/>
    <w:rsid w:val="007D05A3"/>
    <w:rsid w:val="007D43FF"/>
    <w:rsid w:val="007D5EC3"/>
    <w:rsid w:val="007D6670"/>
    <w:rsid w:val="007E0D64"/>
    <w:rsid w:val="007E105C"/>
    <w:rsid w:val="007E1078"/>
    <w:rsid w:val="007E14CD"/>
    <w:rsid w:val="007E2195"/>
    <w:rsid w:val="007E2F72"/>
    <w:rsid w:val="007E37E2"/>
    <w:rsid w:val="007E382B"/>
    <w:rsid w:val="007E3B1E"/>
    <w:rsid w:val="007E448F"/>
    <w:rsid w:val="007E49CD"/>
    <w:rsid w:val="007E5F16"/>
    <w:rsid w:val="007E6054"/>
    <w:rsid w:val="007E7070"/>
    <w:rsid w:val="007E7175"/>
    <w:rsid w:val="007F0C13"/>
    <w:rsid w:val="007F2423"/>
    <w:rsid w:val="007F2AC4"/>
    <w:rsid w:val="007F2C4E"/>
    <w:rsid w:val="007F31B5"/>
    <w:rsid w:val="007F32A4"/>
    <w:rsid w:val="007F33E2"/>
    <w:rsid w:val="007F3B00"/>
    <w:rsid w:val="007F3F11"/>
    <w:rsid w:val="007F466A"/>
    <w:rsid w:val="007F4A55"/>
    <w:rsid w:val="007F4C7A"/>
    <w:rsid w:val="007F5FF2"/>
    <w:rsid w:val="007F71FF"/>
    <w:rsid w:val="007F74E1"/>
    <w:rsid w:val="007F7E83"/>
    <w:rsid w:val="007F7F9B"/>
    <w:rsid w:val="00800331"/>
    <w:rsid w:val="00800413"/>
    <w:rsid w:val="00800CF0"/>
    <w:rsid w:val="00801A9B"/>
    <w:rsid w:val="00802031"/>
    <w:rsid w:val="00803F66"/>
    <w:rsid w:val="008044DF"/>
    <w:rsid w:val="00805021"/>
    <w:rsid w:val="00805D3B"/>
    <w:rsid w:val="0080623F"/>
    <w:rsid w:val="00811EA7"/>
    <w:rsid w:val="00812FDD"/>
    <w:rsid w:val="00813051"/>
    <w:rsid w:val="008134BE"/>
    <w:rsid w:val="00814B3D"/>
    <w:rsid w:val="008150B9"/>
    <w:rsid w:val="00816055"/>
    <w:rsid w:val="008216F2"/>
    <w:rsid w:val="008222C0"/>
    <w:rsid w:val="0082270F"/>
    <w:rsid w:val="008232B2"/>
    <w:rsid w:val="008242EA"/>
    <w:rsid w:val="00824BD8"/>
    <w:rsid w:val="0082510D"/>
    <w:rsid w:val="008257B0"/>
    <w:rsid w:val="00825A68"/>
    <w:rsid w:val="00826A9B"/>
    <w:rsid w:val="0082703F"/>
    <w:rsid w:val="008273AF"/>
    <w:rsid w:val="00827BAB"/>
    <w:rsid w:val="00830300"/>
    <w:rsid w:val="008320FD"/>
    <w:rsid w:val="008327C6"/>
    <w:rsid w:val="00832943"/>
    <w:rsid w:val="00832EB1"/>
    <w:rsid w:val="008343EE"/>
    <w:rsid w:val="00834C89"/>
    <w:rsid w:val="00835707"/>
    <w:rsid w:val="0083578C"/>
    <w:rsid w:val="00835A67"/>
    <w:rsid w:val="00836636"/>
    <w:rsid w:val="00836FA1"/>
    <w:rsid w:val="008421A3"/>
    <w:rsid w:val="008425E8"/>
    <w:rsid w:val="00842870"/>
    <w:rsid w:val="00843073"/>
    <w:rsid w:val="008438C6"/>
    <w:rsid w:val="008440F3"/>
    <w:rsid w:val="008447DF"/>
    <w:rsid w:val="00844B2F"/>
    <w:rsid w:val="00845580"/>
    <w:rsid w:val="00845DDC"/>
    <w:rsid w:val="00846577"/>
    <w:rsid w:val="00850195"/>
    <w:rsid w:val="008508B1"/>
    <w:rsid w:val="00850A37"/>
    <w:rsid w:val="008513C8"/>
    <w:rsid w:val="00852DF2"/>
    <w:rsid w:val="00852E29"/>
    <w:rsid w:val="008540CD"/>
    <w:rsid w:val="00856417"/>
    <w:rsid w:val="00860765"/>
    <w:rsid w:val="00860FC2"/>
    <w:rsid w:val="00861090"/>
    <w:rsid w:val="00861A5C"/>
    <w:rsid w:val="00861CA1"/>
    <w:rsid w:val="00861EC7"/>
    <w:rsid w:val="0086224C"/>
    <w:rsid w:val="00862329"/>
    <w:rsid w:val="0086260B"/>
    <w:rsid w:val="00865138"/>
    <w:rsid w:val="008663FC"/>
    <w:rsid w:val="00866A0A"/>
    <w:rsid w:val="00867043"/>
    <w:rsid w:val="00870CB4"/>
    <w:rsid w:val="008733D4"/>
    <w:rsid w:val="008755E0"/>
    <w:rsid w:val="00876B1A"/>
    <w:rsid w:val="00877054"/>
    <w:rsid w:val="008772D9"/>
    <w:rsid w:val="00877733"/>
    <w:rsid w:val="00877ADF"/>
    <w:rsid w:val="00877B5D"/>
    <w:rsid w:val="00880D1B"/>
    <w:rsid w:val="00881FBD"/>
    <w:rsid w:val="00882401"/>
    <w:rsid w:val="00882C9C"/>
    <w:rsid w:val="00884D55"/>
    <w:rsid w:val="00884E0A"/>
    <w:rsid w:val="00885838"/>
    <w:rsid w:val="00886424"/>
    <w:rsid w:val="00887FBA"/>
    <w:rsid w:val="00892C9B"/>
    <w:rsid w:val="00894511"/>
    <w:rsid w:val="0089499C"/>
    <w:rsid w:val="00896747"/>
    <w:rsid w:val="008975BE"/>
    <w:rsid w:val="00897A3E"/>
    <w:rsid w:val="008A0E17"/>
    <w:rsid w:val="008A1D31"/>
    <w:rsid w:val="008A4805"/>
    <w:rsid w:val="008A5A90"/>
    <w:rsid w:val="008B0CB4"/>
    <w:rsid w:val="008B1660"/>
    <w:rsid w:val="008B290E"/>
    <w:rsid w:val="008B34B4"/>
    <w:rsid w:val="008B3DF7"/>
    <w:rsid w:val="008B62AF"/>
    <w:rsid w:val="008B7F23"/>
    <w:rsid w:val="008C0ACD"/>
    <w:rsid w:val="008C12F3"/>
    <w:rsid w:val="008C1555"/>
    <w:rsid w:val="008C160E"/>
    <w:rsid w:val="008C2714"/>
    <w:rsid w:val="008C2E03"/>
    <w:rsid w:val="008C331A"/>
    <w:rsid w:val="008C4A58"/>
    <w:rsid w:val="008C53DD"/>
    <w:rsid w:val="008C6CF6"/>
    <w:rsid w:val="008C7026"/>
    <w:rsid w:val="008C7EA6"/>
    <w:rsid w:val="008D05D4"/>
    <w:rsid w:val="008D0750"/>
    <w:rsid w:val="008D10BF"/>
    <w:rsid w:val="008D3188"/>
    <w:rsid w:val="008D41BB"/>
    <w:rsid w:val="008D42B8"/>
    <w:rsid w:val="008D4CB7"/>
    <w:rsid w:val="008D7374"/>
    <w:rsid w:val="008D77BD"/>
    <w:rsid w:val="008D7B1E"/>
    <w:rsid w:val="008E035A"/>
    <w:rsid w:val="008E040E"/>
    <w:rsid w:val="008E0532"/>
    <w:rsid w:val="008E1577"/>
    <w:rsid w:val="008E188F"/>
    <w:rsid w:val="008E2366"/>
    <w:rsid w:val="008E25D9"/>
    <w:rsid w:val="008E2717"/>
    <w:rsid w:val="008E272B"/>
    <w:rsid w:val="008E2807"/>
    <w:rsid w:val="008E4C0C"/>
    <w:rsid w:val="008E617A"/>
    <w:rsid w:val="008F0C7A"/>
    <w:rsid w:val="008F790B"/>
    <w:rsid w:val="008F7A4E"/>
    <w:rsid w:val="00901362"/>
    <w:rsid w:val="00902FF7"/>
    <w:rsid w:val="009044C8"/>
    <w:rsid w:val="009056E7"/>
    <w:rsid w:val="00906395"/>
    <w:rsid w:val="0090680C"/>
    <w:rsid w:val="00907806"/>
    <w:rsid w:val="0091004B"/>
    <w:rsid w:val="00910603"/>
    <w:rsid w:val="00911130"/>
    <w:rsid w:val="00912715"/>
    <w:rsid w:val="00912C54"/>
    <w:rsid w:val="00916596"/>
    <w:rsid w:val="00916C26"/>
    <w:rsid w:val="00920CED"/>
    <w:rsid w:val="00921902"/>
    <w:rsid w:val="00923E08"/>
    <w:rsid w:val="00924C65"/>
    <w:rsid w:val="00925310"/>
    <w:rsid w:val="00927973"/>
    <w:rsid w:val="0093358A"/>
    <w:rsid w:val="00934282"/>
    <w:rsid w:val="00934FA3"/>
    <w:rsid w:val="009362E1"/>
    <w:rsid w:val="00936486"/>
    <w:rsid w:val="00936EE9"/>
    <w:rsid w:val="009371DB"/>
    <w:rsid w:val="009377F3"/>
    <w:rsid w:val="00940937"/>
    <w:rsid w:val="00941625"/>
    <w:rsid w:val="0094195B"/>
    <w:rsid w:val="00941BBC"/>
    <w:rsid w:val="009424C6"/>
    <w:rsid w:val="00943A9E"/>
    <w:rsid w:val="009445D7"/>
    <w:rsid w:val="00944CC7"/>
    <w:rsid w:val="0094515F"/>
    <w:rsid w:val="00945BDC"/>
    <w:rsid w:val="00947327"/>
    <w:rsid w:val="00947DE6"/>
    <w:rsid w:val="00947E68"/>
    <w:rsid w:val="00947E9A"/>
    <w:rsid w:val="009501D1"/>
    <w:rsid w:val="00951162"/>
    <w:rsid w:val="009519C4"/>
    <w:rsid w:val="009520BB"/>
    <w:rsid w:val="00953872"/>
    <w:rsid w:val="00953B56"/>
    <w:rsid w:val="009544B8"/>
    <w:rsid w:val="009546A4"/>
    <w:rsid w:val="00957A55"/>
    <w:rsid w:val="009603EA"/>
    <w:rsid w:val="0096062A"/>
    <w:rsid w:val="00960948"/>
    <w:rsid w:val="00961C14"/>
    <w:rsid w:val="0096324E"/>
    <w:rsid w:val="00965F35"/>
    <w:rsid w:val="009660E8"/>
    <w:rsid w:val="00966694"/>
    <w:rsid w:val="00967AC5"/>
    <w:rsid w:val="009745D9"/>
    <w:rsid w:val="009745E6"/>
    <w:rsid w:val="009747C3"/>
    <w:rsid w:val="009750CF"/>
    <w:rsid w:val="009757CB"/>
    <w:rsid w:val="0097588A"/>
    <w:rsid w:val="00975E28"/>
    <w:rsid w:val="00975FE2"/>
    <w:rsid w:val="00976751"/>
    <w:rsid w:val="0098382E"/>
    <w:rsid w:val="0098386F"/>
    <w:rsid w:val="00983F8B"/>
    <w:rsid w:val="00986671"/>
    <w:rsid w:val="00987661"/>
    <w:rsid w:val="00990164"/>
    <w:rsid w:val="009908F4"/>
    <w:rsid w:val="0099188B"/>
    <w:rsid w:val="009925C1"/>
    <w:rsid w:val="00992B58"/>
    <w:rsid w:val="00993D44"/>
    <w:rsid w:val="00994208"/>
    <w:rsid w:val="0099426C"/>
    <w:rsid w:val="00995029"/>
    <w:rsid w:val="00996B91"/>
    <w:rsid w:val="00996E3F"/>
    <w:rsid w:val="00997A64"/>
    <w:rsid w:val="00997EA4"/>
    <w:rsid w:val="009A0569"/>
    <w:rsid w:val="009A1A65"/>
    <w:rsid w:val="009A32D4"/>
    <w:rsid w:val="009A4140"/>
    <w:rsid w:val="009A48DB"/>
    <w:rsid w:val="009A4EA2"/>
    <w:rsid w:val="009A56FC"/>
    <w:rsid w:val="009A5746"/>
    <w:rsid w:val="009A636D"/>
    <w:rsid w:val="009A6C59"/>
    <w:rsid w:val="009A79ED"/>
    <w:rsid w:val="009B07BD"/>
    <w:rsid w:val="009B07E2"/>
    <w:rsid w:val="009B133B"/>
    <w:rsid w:val="009B19A1"/>
    <w:rsid w:val="009B1B62"/>
    <w:rsid w:val="009B23D4"/>
    <w:rsid w:val="009B353D"/>
    <w:rsid w:val="009B3853"/>
    <w:rsid w:val="009B4111"/>
    <w:rsid w:val="009B48F7"/>
    <w:rsid w:val="009B6430"/>
    <w:rsid w:val="009B662A"/>
    <w:rsid w:val="009B7015"/>
    <w:rsid w:val="009B70E3"/>
    <w:rsid w:val="009B7AA2"/>
    <w:rsid w:val="009C02AA"/>
    <w:rsid w:val="009C2EF8"/>
    <w:rsid w:val="009C324D"/>
    <w:rsid w:val="009C3C8C"/>
    <w:rsid w:val="009C4C78"/>
    <w:rsid w:val="009C555E"/>
    <w:rsid w:val="009C5EE8"/>
    <w:rsid w:val="009C6763"/>
    <w:rsid w:val="009D04D5"/>
    <w:rsid w:val="009D298C"/>
    <w:rsid w:val="009D3828"/>
    <w:rsid w:val="009D4845"/>
    <w:rsid w:val="009D4C32"/>
    <w:rsid w:val="009D52B1"/>
    <w:rsid w:val="009D569A"/>
    <w:rsid w:val="009D7C9A"/>
    <w:rsid w:val="009D7DD4"/>
    <w:rsid w:val="009E0A76"/>
    <w:rsid w:val="009E1245"/>
    <w:rsid w:val="009E22F7"/>
    <w:rsid w:val="009E31D0"/>
    <w:rsid w:val="009E5AAC"/>
    <w:rsid w:val="009E6631"/>
    <w:rsid w:val="009E728D"/>
    <w:rsid w:val="009F15B7"/>
    <w:rsid w:val="009F356B"/>
    <w:rsid w:val="009F46B3"/>
    <w:rsid w:val="009F51D9"/>
    <w:rsid w:val="009F636A"/>
    <w:rsid w:val="009F68A8"/>
    <w:rsid w:val="009F6B59"/>
    <w:rsid w:val="009F7310"/>
    <w:rsid w:val="009F78AF"/>
    <w:rsid w:val="00A01810"/>
    <w:rsid w:val="00A02454"/>
    <w:rsid w:val="00A0283E"/>
    <w:rsid w:val="00A02CCE"/>
    <w:rsid w:val="00A0326C"/>
    <w:rsid w:val="00A04362"/>
    <w:rsid w:val="00A05D8E"/>
    <w:rsid w:val="00A07447"/>
    <w:rsid w:val="00A074A8"/>
    <w:rsid w:val="00A078B7"/>
    <w:rsid w:val="00A101F6"/>
    <w:rsid w:val="00A11A8C"/>
    <w:rsid w:val="00A13D3B"/>
    <w:rsid w:val="00A14168"/>
    <w:rsid w:val="00A14957"/>
    <w:rsid w:val="00A14EE9"/>
    <w:rsid w:val="00A14F01"/>
    <w:rsid w:val="00A15B79"/>
    <w:rsid w:val="00A16090"/>
    <w:rsid w:val="00A16290"/>
    <w:rsid w:val="00A17BB6"/>
    <w:rsid w:val="00A203CE"/>
    <w:rsid w:val="00A208BA"/>
    <w:rsid w:val="00A20D51"/>
    <w:rsid w:val="00A20E3C"/>
    <w:rsid w:val="00A20EAE"/>
    <w:rsid w:val="00A20F0A"/>
    <w:rsid w:val="00A21D23"/>
    <w:rsid w:val="00A22DA3"/>
    <w:rsid w:val="00A25305"/>
    <w:rsid w:val="00A30180"/>
    <w:rsid w:val="00A30A0C"/>
    <w:rsid w:val="00A30A32"/>
    <w:rsid w:val="00A30C3A"/>
    <w:rsid w:val="00A31D4E"/>
    <w:rsid w:val="00A31D79"/>
    <w:rsid w:val="00A320F3"/>
    <w:rsid w:val="00A32BBC"/>
    <w:rsid w:val="00A3377C"/>
    <w:rsid w:val="00A34466"/>
    <w:rsid w:val="00A34B2F"/>
    <w:rsid w:val="00A35D46"/>
    <w:rsid w:val="00A35DBD"/>
    <w:rsid w:val="00A36647"/>
    <w:rsid w:val="00A36B6D"/>
    <w:rsid w:val="00A378E8"/>
    <w:rsid w:val="00A37CE9"/>
    <w:rsid w:val="00A4291E"/>
    <w:rsid w:val="00A4416D"/>
    <w:rsid w:val="00A44985"/>
    <w:rsid w:val="00A44F75"/>
    <w:rsid w:val="00A45316"/>
    <w:rsid w:val="00A47379"/>
    <w:rsid w:val="00A47694"/>
    <w:rsid w:val="00A50A27"/>
    <w:rsid w:val="00A5325D"/>
    <w:rsid w:val="00A55C43"/>
    <w:rsid w:val="00A56A11"/>
    <w:rsid w:val="00A6123D"/>
    <w:rsid w:val="00A61F1C"/>
    <w:rsid w:val="00A62494"/>
    <w:rsid w:val="00A63023"/>
    <w:rsid w:val="00A63603"/>
    <w:rsid w:val="00A6397C"/>
    <w:rsid w:val="00A64F29"/>
    <w:rsid w:val="00A6675E"/>
    <w:rsid w:val="00A66B67"/>
    <w:rsid w:val="00A66F9B"/>
    <w:rsid w:val="00A674A8"/>
    <w:rsid w:val="00A67F06"/>
    <w:rsid w:val="00A70B96"/>
    <w:rsid w:val="00A7115B"/>
    <w:rsid w:val="00A71D54"/>
    <w:rsid w:val="00A720C1"/>
    <w:rsid w:val="00A73332"/>
    <w:rsid w:val="00A73AB4"/>
    <w:rsid w:val="00A75670"/>
    <w:rsid w:val="00A75BF6"/>
    <w:rsid w:val="00A767EA"/>
    <w:rsid w:val="00A80696"/>
    <w:rsid w:val="00A80ED1"/>
    <w:rsid w:val="00A81137"/>
    <w:rsid w:val="00A820A3"/>
    <w:rsid w:val="00A837CD"/>
    <w:rsid w:val="00A837E3"/>
    <w:rsid w:val="00A8388F"/>
    <w:rsid w:val="00A83C09"/>
    <w:rsid w:val="00A86AE8"/>
    <w:rsid w:val="00A870AF"/>
    <w:rsid w:val="00A922F0"/>
    <w:rsid w:val="00A92505"/>
    <w:rsid w:val="00A9252E"/>
    <w:rsid w:val="00A942B2"/>
    <w:rsid w:val="00A949EF"/>
    <w:rsid w:val="00A961C9"/>
    <w:rsid w:val="00A97191"/>
    <w:rsid w:val="00AA0126"/>
    <w:rsid w:val="00AA09D6"/>
    <w:rsid w:val="00AA21BA"/>
    <w:rsid w:val="00AA2AF1"/>
    <w:rsid w:val="00AA3321"/>
    <w:rsid w:val="00AA3C73"/>
    <w:rsid w:val="00AA5E7A"/>
    <w:rsid w:val="00AB0C53"/>
    <w:rsid w:val="00AB10F5"/>
    <w:rsid w:val="00AB1948"/>
    <w:rsid w:val="00AB1BF8"/>
    <w:rsid w:val="00AB2124"/>
    <w:rsid w:val="00AB2D0A"/>
    <w:rsid w:val="00AB33E4"/>
    <w:rsid w:val="00AB34F3"/>
    <w:rsid w:val="00AB3856"/>
    <w:rsid w:val="00AB3997"/>
    <w:rsid w:val="00AB3E9D"/>
    <w:rsid w:val="00AB491D"/>
    <w:rsid w:val="00AB6207"/>
    <w:rsid w:val="00AB7122"/>
    <w:rsid w:val="00AB7361"/>
    <w:rsid w:val="00AC0C14"/>
    <w:rsid w:val="00AC210A"/>
    <w:rsid w:val="00AC243D"/>
    <w:rsid w:val="00AC42B0"/>
    <w:rsid w:val="00AC4BAE"/>
    <w:rsid w:val="00AC4FD4"/>
    <w:rsid w:val="00AC7A4B"/>
    <w:rsid w:val="00AD284D"/>
    <w:rsid w:val="00AE01AB"/>
    <w:rsid w:val="00AE0712"/>
    <w:rsid w:val="00AE294D"/>
    <w:rsid w:val="00AE3033"/>
    <w:rsid w:val="00AE32AA"/>
    <w:rsid w:val="00AE3A61"/>
    <w:rsid w:val="00AE44C0"/>
    <w:rsid w:val="00AE5809"/>
    <w:rsid w:val="00AE6D0E"/>
    <w:rsid w:val="00AE7FED"/>
    <w:rsid w:val="00AF02A1"/>
    <w:rsid w:val="00AF0BD6"/>
    <w:rsid w:val="00AF2547"/>
    <w:rsid w:val="00AF30D7"/>
    <w:rsid w:val="00AF4174"/>
    <w:rsid w:val="00AF4BCE"/>
    <w:rsid w:val="00AF53D5"/>
    <w:rsid w:val="00AF62CA"/>
    <w:rsid w:val="00B01E3F"/>
    <w:rsid w:val="00B0231B"/>
    <w:rsid w:val="00B04771"/>
    <w:rsid w:val="00B0575D"/>
    <w:rsid w:val="00B06580"/>
    <w:rsid w:val="00B0711A"/>
    <w:rsid w:val="00B07B2B"/>
    <w:rsid w:val="00B107CA"/>
    <w:rsid w:val="00B10EB5"/>
    <w:rsid w:val="00B11926"/>
    <w:rsid w:val="00B11DE7"/>
    <w:rsid w:val="00B11E64"/>
    <w:rsid w:val="00B1277D"/>
    <w:rsid w:val="00B12F3A"/>
    <w:rsid w:val="00B152B3"/>
    <w:rsid w:val="00B15AFF"/>
    <w:rsid w:val="00B16340"/>
    <w:rsid w:val="00B16B77"/>
    <w:rsid w:val="00B2141F"/>
    <w:rsid w:val="00B22805"/>
    <w:rsid w:val="00B22E72"/>
    <w:rsid w:val="00B237F1"/>
    <w:rsid w:val="00B24DDE"/>
    <w:rsid w:val="00B261D7"/>
    <w:rsid w:val="00B301F0"/>
    <w:rsid w:val="00B304EF"/>
    <w:rsid w:val="00B308CF"/>
    <w:rsid w:val="00B317C8"/>
    <w:rsid w:val="00B3290C"/>
    <w:rsid w:val="00B35D22"/>
    <w:rsid w:val="00B35F88"/>
    <w:rsid w:val="00B36BC0"/>
    <w:rsid w:val="00B36CAF"/>
    <w:rsid w:val="00B3721A"/>
    <w:rsid w:val="00B37F88"/>
    <w:rsid w:val="00B400A7"/>
    <w:rsid w:val="00B4073E"/>
    <w:rsid w:val="00B41BF6"/>
    <w:rsid w:val="00B4389D"/>
    <w:rsid w:val="00B446B3"/>
    <w:rsid w:val="00B44B0A"/>
    <w:rsid w:val="00B4520B"/>
    <w:rsid w:val="00B4595D"/>
    <w:rsid w:val="00B45A89"/>
    <w:rsid w:val="00B462F2"/>
    <w:rsid w:val="00B4795D"/>
    <w:rsid w:val="00B50AA5"/>
    <w:rsid w:val="00B5185E"/>
    <w:rsid w:val="00B52838"/>
    <w:rsid w:val="00B53285"/>
    <w:rsid w:val="00B536C4"/>
    <w:rsid w:val="00B541DC"/>
    <w:rsid w:val="00B5438A"/>
    <w:rsid w:val="00B54E51"/>
    <w:rsid w:val="00B570E9"/>
    <w:rsid w:val="00B60113"/>
    <w:rsid w:val="00B6032E"/>
    <w:rsid w:val="00B603E3"/>
    <w:rsid w:val="00B61401"/>
    <w:rsid w:val="00B61BDC"/>
    <w:rsid w:val="00B6247A"/>
    <w:rsid w:val="00B626D7"/>
    <w:rsid w:val="00B63A64"/>
    <w:rsid w:val="00B6456B"/>
    <w:rsid w:val="00B6666C"/>
    <w:rsid w:val="00B66AD5"/>
    <w:rsid w:val="00B6791C"/>
    <w:rsid w:val="00B72605"/>
    <w:rsid w:val="00B746BE"/>
    <w:rsid w:val="00B814AE"/>
    <w:rsid w:val="00B8233A"/>
    <w:rsid w:val="00B831D8"/>
    <w:rsid w:val="00B837F0"/>
    <w:rsid w:val="00B8419B"/>
    <w:rsid w:val="00B8461D"/>
    <w:rsid w:val="00B8482D"/>
    <w:rsid w:val="00B85008"/>
    <w:rsid w:val="00B8545D"/>
    <w:rsid w:val="00B85B33"/>
    <w:rsid w:val="00B86202"/>
    <w:rsid w:val="00B86225"/>
    <w:rsid w:val="00B86B25"/>
    <w:rsid w:val="00B872BD"/>
    <w:rsid w:val="00B87A1B"/>
    <w:rsid w:val="00B90F9A"/>
    <w:rsid w:val="00B912C8"/>
    <w:rsid w:val="00B91628"/>
    <w:rsid w:val="00B91B92"/>
    <w:rsid w:val="00B946DB"/>
    <w:rsid w:val="00B95349"/>
    <w:rsid w:val="00B97C9A"/>
    <w:rsid w:val="00BA09C9"/>
    <w:rsid w:val="00BA14CE"/>
    <w:rsid w:val="00BA175E"/>
    <w:rsid w:val="00BA1C74"/>
    <w:rsid w:val="00BA2C17"/>
    <w:rsid w:val="00BA2D3F"/>
    <w:rsid w:val="00BA2EF4"/>
    <w:rsid w:val="00BA3D12"/>
    <w:rsid w:val="00BA3DF4"/>
    <w:rsid w:val="00BA55E1"/>
    <w:rsid w:val="00BA5A41"/>
    <w:rsid w:val="00BA5B08"/>
    <w:rsid w:val="00BA639D"/>
    <w:rsid w:val="00BA658C"/>
    <w:rsid w:val="00BA666C"/>
    <w:rsid w:val="00BA7CBA"/>
    <w:rsid w:val="00BB1224"/>
    <w:rsid w:val="00BB2253"/>
    <w:rsid w:val="00BB225B"/>
    <w:rsid w:val="00BB2542"/>
    <w:rsid w:val="00BB3002"/>
    <w:rsid w:val="00BB340F"/>
    <w:rsid w:val="00BB3D5A"/>
    <w:rsid w:val="00BB5BAB"/>
    <w:rsid w:val="00BB6BAD"/>
    <w:rsid w:val="00BB6E85"/>
    <w:rsid w:val="00BC0766"/>
    <w:rsid w:val="00BC0E4D"/>
    <w:rsid w:val="00BC2513"/>
    <w:rsid w:val="00BC3C69"/>
    <w:rsid w:val="00BC3E37"/>
    <w:rsid w:val="00BC3EA2"/>
    <w:rsid w:val="00BC50FE"/>
    <w:rsid w:val="00BC7180"/>
    <w:rsid w:val="00BC78C6"/>
    <w:rsid w:val="00BC78F5"/>
    <w:rsid w:val="00BD19B2"/>
    <w:rsid w:val="00BD443D"/>
    <w:rsid w:val="00BD6521"/>
    <w:rsid w:val="00BE0CAC"/>
    <w:rsid w:val="00BE142D"/>
    <w:rsid w:val="00BE37AC"/>
    <w:rsid w:val="00BE3BA3"/>
    <w:rsid w:val="00BE3CDE"/>
    <w:rsid w:val="00BE50C0"/>
    <w:rsid w:val="00BE5D50"/>
    <w:rsid w:val="00BE735E"/>
    <w:rsid w:val="00BF127A"/>
    <w:rsid w:val="00BF2113"/>
    <w:rsid w:val="00BF3234"/>
    <w:rsid w:val="00BF3758"/>
    <w:rsid w:val="00BF4796"/>
    <w:rsid w:val="00BF4C28"/>
    <w:rsid w:val="00BF4C4A"/>
    <w:rsid w:val="00BF5CD9"/>
    <w:rsid w:val="00BF6CE6"/>
    <w:rsid w:val="00BF7322"/>
    <w:rsid w:val="00C00EC5"/>
    <w:rsid w:val="00C025B2"/>
    <w:rsid w:val="00C02753"/>
    <w:rsid w:val="00C0360A"/>
    <w:rsid w:val="00C04E44"/>
    <w:rsid w:val="00C05049"/>
    <w:rsid w:val="00C06261"/>
    <w:rsid w:val="00C07C03"/>
    <w:rsid w:val="00C07E63"/>
    <w:rsid w:val="00C10D6C"/>
    <w:rsid w:val="00C147D1"/>
    <w:rsid w:val="00C14F5D"/>
    <w:rsid w:val="00C156C9"/>
    <w:rsid w:val="00C15A2A"/>
    <w:rsid w:val="00C16B28"/>
    <w:rsid w:val="00C17F72"/>
    <w:rsid w:val="00C200F5"/>
    <w:rsid w:val="00C20996"/>
    <w:rsid w:val="00C20E8B"/>
    <w:rsid w:val="00C220A4"/>
    <w:rsid w:val="00C22157"/>
    <w:rsid w:val="00C22CD8"/>
    <w:rsid w:val="00C23E60"/>
    <w:rsid w:val="00C249EB"/>
    <w:rsid w:val="00C24A4F"/>
    <w:rsid w:val="00C2560F"/>
    <w:rsid w:val="00C261FA"/>
    <w:rsid w:val="00C26A9A"/>
    <w:rsid w:val="00C316CB"/>
    <w:rsid w:val="00C32101"/>
    <w:rsid w:val="00C3220F"/>
    <w:rsid w:val="00C32351"/>
    <w:rsid w:val="00C33322"/>
    <w:rsid w:val="00C3382B"/>
    <w:rsid w:val="00C34638"/>
    <w:rsid w:val="00C35346"/>
    <w:rsid w:val="00C36DB2"/>
    <w:rsid w:val="00C37A81"/>
    <w:rsid w:val="00C4054A"/>
    <w:rsid w:val="00C40A37"/>
    <w:rsid w:val="00C40D4C"/>
    <w:rsid w:val="00C40F10"/>
    <w:rsid w:val="00C414E9"/>
    <w:rsid w:val="00C42D8F"/>
    <w:rsid w:val="00C44354"/>
    <w:rsid w:val="00C45271"/>
    <w:rsid w:val="00C4787D"/>
    <w:rsid w:val="00C47F94"/>
    <w:rsid w:val="00C503CE"/>
    <w:rsid w:val="00C517F8"/>
    <w:rsid w:val="00C55A26"/>
    <w:rsid w:val="00C55AA8"/>
    <w:rsid w:val="00C562F0"/>
    <w:rsid w:val="00C56F7E"/>
    <w:rsid w:val="00C60449"/>
    <w:rsid w:val="00C60A58"/>
    <w:rsid w:val="00C61BD2"/>
    <w:rsid w:val="00C62CFC"/>
    <w:rsid w:val="00C643A5"/>
    <w:rsid w:val="00C648B3"/>
    <w:rsid w:val="00C64B9E"/>
    <w:rsid w:val="00C6522F"/>
    <w:rsid w:val="00C65E5A"/>
    <w:rsid w:val="00C65FDF"/>
    <w:rsid w:val="00C67BAC"/>
    <w:rsid w:val="00C721B6"/>
    <w:rsid w:val="00C72B8D"/>
    <w:rsid w:val="00C73276"/>
    <w:rsid w:val="00C73910"/>
    <w:rsid w:val="00C76B65"/>
    <w:rsid w:val="00C76DDF"/>
    <w:rsid w:val="00C77A50"/>
    <w:rsid w:val="00C8034A"/>
    <w:rsid w:val="00C80FF2"/>
    <w:rsid w:val="00C81B52"/>
    <w:rsid w:val="00C81DF1"/>
    <w:rsid w:val="00C8277B"/>
    <w:rsid w:val="00C8459D"/>
    <w:rsid w:val="00C85FA4"/>
    <w:rsid w:val="00C87574"/>
    <w:rsid w:val="00C878C2"/>
    <w:rsid w:val="00C87F4E"/>
    <w:rsid w:val="00C95A79"/>
    <w:rsid w:val="00C969D0"/>
    <w:rsid w:val="00C97C70"/>
    <w:rsid w:val="00C97E26"/>
    <w:rsid w:val="00C97EB5"/>
    <w:rsid w:val="00CA0056"/>
    <w:rsid w:val="00CA084B"/>
    <w:rsid w:val="00CA2DFA"/>
    <w:rsid w:val="00CA4E01"/>
    <w:rsid w:val="00CA5A69"/>
    <w:rsid w:val="00CA5D4A"/>
    <w:rsid w:val="00CA5D60"/>
    <w:rsid w:val="00CA5E2A"/>
    <w:rsid w:val="00CB1261"/>
    <w:rsid w:val="00CB16F1"/>
    <w:rsid w:val="00CB1A08"/>
    <w:rsid w:val="00CB1A53"/>
    <w:rsid w:val="00CB5A6D"/>
    <w:rsid w:val="00CB64CF"/>
    <w:rsid w:val="00CB6D68"/>
    <w:rsid w:val="00CB7684"/>
    <w:rsid w:val="00CB7694"/>
    <w:rsid w:val="00CB7E6F"/>
    <w:rsid w:val="00CC0589"/>
    <w:rsid w:val="00CC0917"/>
    <w:rsid w:val="00CC0EC7"/>
    <w:rsid w:val="00CC1843"/>
    <w:rsid w:val="00CC23B2"/>
    <w:rsid w:val="00CC52D2"/>
    <w:rsid w:val="00CC5A47"/>
    <w:rsid w:val="00CC5EA0"/>
    <w:rsid w:val="00CC5EF1"/>
    <w:rsid w:val="00CC65DD"/>
    <w:rsid w:val="00CC67A7"/>
    <w:rsid w:val="00CC6EB2"/>
    <w:rsid w:val="00CC7021"/>
    <w:rsid w:val="00CD0067"/>
    <w:rsid w:val="00CD21AE"/>
    <w:rsid w:val="00CD267A"/>
    <w:rsid w:val="00CD4E12"/>
    <w:rsid w:val="00CD4F1D"/>
    <w:rsid w:val="00CD756D"/>
    <w:rsid w:val="00CE1378"/>
    <w:rsid w:val="00CE1AC1"/>
    <w:rsid w:val="00CE33D0"/>
    <w:rsid w:val="00CE3C05"/>
    <w:rsid w:val="00CE3E0E"/>
    <w:rsid w:val="00CE4B6D"/>
    <w:rsid w:val="00CE4EE9"/>
    <w:rsid w:val="00CE5251"/>
    <w:rsid w:val="00CE52A1"/>
    <w:rsid w:val="00CE530B"/>
    <w:rsid w:val="00CE6601"/>
    <w:rsid w:val="00CE79EF"/>
    <w:rsid w:val="00CF0E2B"/>
    <w:rsid w:val="00CF16AB"/>
    <w:rsid w:val="00CF35C4"/>
    <w:rsid w:val="00CF35F8"/>
    <w:rsid w:val="00CF381A"/>
    <w:rsid w:val="00CF4B4B"/>
    <w:rsid w:val="00CF5186"/>
    <w:rsid w:val="00CF6015"/>
    <w:rsid w:val="00CF6E7C"/>
    <w:rsid w:val="00D007A6"/>
    <w:rsid w:val="00D0101E"/>
    <w:rsid w:val="00D01A66"/>
    <w:rsid w:val="00D024A2"/>
    <w:rsid w:val="00D02B15"/>
    <w:rsid w:val="00D039EA"/>
    <w:rsid w:val="00D03F31"/>
    <w:rsid w:val="00D0409F"/>
    <w:rsid w:val="00D04876"/>
    <w:rsid w:val="00D04B10"/>
    <w:rsid w:val="00D05811"/>
    <w:rsid w:val="00D06381"/>
    <w:rsid w:val="00D11316"/>
    <w:rsid w:val="00D12B8D"/>
    <w:rsid w:val="00D13182"/>
    <w:rsid w:val="00D135FE"/>
    <w:rsid w:val="00D136A7"/>
    <w:rsid w:val="00D158D1"/>
    <w:rsid w:val="00D16CB0"/>
    <w:rsid w:val="00D20C1C"/>
    <w:rsid w:val="00D22D10"/>
    <w:rsid w:val="00D230B8"/>
    <w:rsid w:val="00D23254"/>
    <w:rsid w:val="00D23F71"/>
    <w:rsid w:val="00D24339"/>
    <w:rsid w:val="00D25057"/>
    <w:rsid w:val="00D270DE"/>
    <w:rsid w:val="00D2717F"/>
    <w:rsid w:val="00D30BAF"/>
    <w:rsid w:val="00D31B00"/>
    <w:rsid w:val="00D32013"/>
    <w:rsid w:val="00D33675"/>
    <w:rsid w:val="00D34B2C"/>
    <w:rsid w:val="00D34C3F"/>
    <w:rsid w:val="00D34D4E"/>
    <w:rsid w:val="00D34DF6"/>
    <w:rsid w:val="00D36379"/>
    <w:rsid w:val="00D3745D"/>
    <w:rsid w:val="00D40461"/>
    <w:rsid w:val="00D40998"/>
    <w:rsid w:val="00D41437"/>
    <w:rsid w:val="00D4378F"/>
    <w:rsid w:val="00D442E1"/>
    <w:rsid w:val="00D45F0C"/>
    <w:rsid w:val="00D46C08"/>
    <w:rsid w:val="00D47858"/>
    <w:rsid w:val="00D47C0B"/>
    <w:rsid w:val="00D507DB"/>
    <w:rsid w:val="00D524B4"/>
    <w:rsid w:val="00D52654"/>
    <w:rsid w:val="00D52BE8"/>
    <w:rsid w:val="00D53EBF"/>
    <w:rsid w:val="00D5460E"/>
    <w:rsid w:val="00D54CB8"/>
    <w:rsid w:val="00D56C9E"/>
    <w:rsid w:val="00D60676"/>
    <w:rsid w:val="00D62111"/>
    <w:rsid w:val="00D635CF"/>
    <w:rsid w:val="00D64699"/>
    <w:rsid w:val="00D6481B"/>
    <w:rsid w:val="00D648DC"/>
    <w:rsid w:val="00D6497D"/>
    <w:rsid w:val="00D6637A"/>
    <w:rsid w:val="00D66404"/>
    <w:rsid w:val="00D67581"/>
    <w:rsid w:val="00D70742"/>
    <w:rsid w:val="00D719D4"/>
    <w:rsid w:val="00D7348C"/>
    <w:rsid w:val="00D74345"/>
    <w:rsid w:val="00D749C1"/>
    <w:rsid w:val="00D76CC6"/>
    <w:rsid w:val="00D77EA4"/>
    <w:rsid w:val="00D82247"/>
    <w:rsid w:val="00D82DC9"/>
    <w:rsid w:val="00D83E3A"/>
    <w:rsid w:val="00D844E2"/>
    <w:rsid w:val="00D85CCC"/>
    <w:rsid w:val="00D862DD"/>
    <w:rsid w:val="00D86A36"/>
    <w:rsid w:val="00D91BD1"/>
    <w:rsid w:val="00D91EC5"/>
    <w:rsid w:val="00D92334"/>
    <w:rsid w:val="00D9287A"/>
    <w:rsid w:val="00D9397B"/>
    <w:rsid w:val="00D93B8A"/>
    <w:rsid w:val="00D94EEA"/>
    <w:rsid w:val="00D9510D"/>
    <w:rsid w:val="00D9663D"/>
    <w:rsid w:val="00D96B2B"/>
    <w:rsid w:val="00DA0787"/>
    <w:rsid w:val="00DA07B7"/>
    <w:rsid w:val="00DA0E44"/>
    <w:rsid w:val="00DA2ABE"/>
    <w:rsid w:val="00DA3355"/>
    <w:rsid w:val="00DA3D9F"/>
    <w:rsid w:val="00DA4AB1"/>
    <w:rsid w:val="00DA4C6B"/>
    <w:rsid w:val="00DA54F3"/>
    <w:rsid w:val="00DA5651"/>
    <w:rsid w:val="00DA5747"/>
    <w:rsid w:val="00DA57C8"/>
    <w:rsid w:val="00DA5C18"/>
    <w:rsid w:val="00DA6572"/>
    <w:rsid w:val="00DA7112"/>
    <w:rsid w:val="00DB008E"/>
    <w:rsid w:val="00DB1BF9"/>
    <w:rsid w:val="00DB1C26"/>
    <w:rsid w:val="00DB2429"/>
    <w:rsid w:val="00DB263D"/>
    <w:rsid w:val="00DB40E5"/>
    <w:rsid w:val="00DB681B"/>
    <w:rsid w:val="00DC0A08"/>
    <w:rsid w:val="00DC1123"/>
    <w:rsid w:val="00DC2307"/>
    <w:rsid w:val="00DC2406"/>
    <w:rsid w:val="00DC3664"/>
    <w:rsid w:val="00DC3C18"/>
    <w:rsid w:val="00DC43FE"/>
    <w:rsid w:val="00DC4DA6"/>
    <w:rsid w:val="00DC6F65"/>
    <w:rsid w:val="00DC78D7"/>
    <w:rsid w:val="00DD00CF"/>
    <w:rsid w:val="00DD07C7"/>
    <w:rsid w:val="00DD0AB1"/>
    <w:rsid w:val="00DD2418"/>
    <w:rsid w:val="00DD4528"/>
    <w:rsid w:val="00DD5754"/>
    <w:rsid w:val="00DD6AD0"/>
    <w:rsid w:val="00DD6B5D"/>
    <w:rsid w:val="00DD6D7B"/>
    <w:rsid w:val="00DE0EFD"/>
    <w:rsid w:val="00DE1680"/>
    <w:rsid w:val="00DE24E1"/>
    <w:rsid w:val="00DE2B8A"/>
    <w:rsid w:val="00DE3EAC"/>
    <w:rsid w:val="00DE40E8"/>
    <w:rsid w:val="00DE499C"/>
    <w:rsid w:val="00DE526B"/>
    <w:rsid w:val="00DE5978"/>
    <w:rsid w:val="00DE61B6"/>
    <w:rsid w:val="00DE66B0"/>
    <w:rsid w:val="00DE67AD"/>
    <w:rsid w:val="00DE786F"/>
    <w:rsid w:val="00DF0152"/>
    <w:rsid w:val="00DF2CA6"/>
    <w:rsid w:val="00DF2E2D"/>
    <w:rsid w:val="00DF3AE5"/>
    <w:rsid w:val="00DF409F"/>
    <w:rsid w:val="00DF4249"/>
    <w:rsid w:val="00DF515A"/>
    <w:rsid w:val="00DF583C"/>
    <w:rsid w:val="00DF611A"/>
    <w:rsid w:val="00DF790F"/>
    <w:rsid w:val="00E00B9E"/>
    <w:rsid w:val="00E017B6"/>
    <w:rsid w:val="00E02104"/>
    <w:rsid w:val="00E02F5B"/>
    <w:rsid w:val="00E03927"/>
    <w:rsid w:val="00E05323"/>
    <w:rsid w:val="00E059EF"/>
    <w:rsid w:val="00E0616F"/>
    <w:rsid w:val="00E061A2"/>
    <w:rsid w:val="00E10607"/>
    <w:rsid w:val="00E10FA9"/>
    <w:rsid w:val="00E131D8"/>
    <w:rsid w:val="00E156CC"/>
    <w:rsid w:val="00E2378B"/>
    <w:rsid w:val="00E237F2"/>
    <w:rsid w:val="00E26BFD"/>
    <w:rsid w:val="00E27211"/>
    <w:rsid w:val="00E30CA7"/>
    <w:rsid w:val="00E30E1A"/>
    <w:rsid w:val="00E317B5"/>
    <w:rsid w:val="00E31F8F"/>
    <w:rsid w:val="00E32F5B"/>
    <w:rsid w:val="00E33F6E"/>
    <w:rsid w:val="00E3437A"/>
    <w:rsid w:val="00E35C16"/>
    <w:rsid w:val="00E36F2F"/>
    <w:rsid w:val="00E37D2F"/>
    <w:rsid w:val="00E40091"/>
    <w:rsid w:val="00E40FB1"/>
    <w:rsid w:val="00E42144"/>
    <w:rsid w:val="00E439D4"/>
    <w:rsid w:val="00E4506D"/>
    <w:rsid w:val="00E456E8"/>
    <w:rsid w:val="00E457C0"/>
    <w:rsid w:val="00E47832"/>
    <w:rsid w:val="00E522C3"/>
    <w:rsid w:val="00E538AC"/>
    <w:rsid w:val="00E54276"/>
    <w:rsid w:val="00E5488A"/>
    <w:rsid w:val="00E54E5E"/>
    <w:rsid w:val="00E57146"/>
    <w:rsid w:val="00E57BA9"/>
    <w:rsid w:val="00E57E31"/>
    <w:rsid w:val="00E612A3"/>
    <w:rsid w:val="00E6222F"/>
    <w:rsid w:val="00E62DA5"/>
    <w:rsid w:val="00E636BC"/>
    <w:rsid w:val="00E653F2"/>
    <w:rsid w:val="00E6599C"/>
    <w:rsid w:val="00E710E7"/>
    <w:rsid w:val="00E72418"/>
    <w:rsid w:val="00E73338"/>
    <w:rsid w:val="00E7377B"/>
    <w:rsid w:val="00E7440B"/>
    <w:rsid w:val="00E74B36"/>
    <w:rsid w:val="00E74BA0"/>
    <w:rsid w:val="00E74FCB"/>
    <w:rsid w:val="00E76DFA"/>
    <w:rsid w:val="00E7723A"/>
    <w:rsid w:val="00E773BA"/>
    <w:rsid w:val="00E77F5A"/>
    <w:rsid w:val="00E82A5B"/>
    <w:rsid w:val="00E82D23"/>
    <w:rsid w:val="00E83B6D"/>
    <w:rsid w:val="00E83D88"/>
    <w:rsid w:val="00E86159"/>
    <w:rsid w:val="00E86D04"/>
    <w:rsid w:val="00E87598"/>
    <w:rsid w:val="00E87A83"/>
    <w:rsid w:val="00E9015B"/>
    <w:rsid w:val="00E90D1D"/>
    <w:rsid w:val="00E923C2"/>
    <w:rsid w:val="00E947A2"/>
    <w:rsid w:val="00E95562"/>
    <w:rsid w:val="00E957CD"/>
    <w:rsid w:val="00E95882"/>
    <w:rsid w:val="00E9658E"/>
    <w:rsid w:val="00EA10AE"/>
    <w:rsid w:val="00EA11C4"/>
    <w:rsid w:val="00EA3212"/>
    <w:rsid w:val="00EA38BC"/>
    <w:rsid w:val="00EA3F26"/>
    <w:rsid w:val="00EA40B1"/>
    <w:rsid w:val="00EA520B"/>
    <w:rsid w:val="00EA5795"/>
    <w:rsid w:val="00EA5CCF"/>
    <w:rsid w:val="00EA5D56"/>
    <w:rsid w:val="00EA6144"/>
    <w:rsid w:val="00EA74BB"/>
    <w:rsid w:val="00EA7B47"/>
    <w:rsid w:val="00EB0410"/>
    <w:rsid w:val="00EB0A7E"/>
    <w:rsid w:val="00EB0A92"/>
    <w:rsid w:val="00EB1160"/>
    <w:rsid w:val="00EB16F1"/>
    <w:rsid w:val="00EB18BC"/>
    <w:rsid w:val="00EB3470"/>
    <w:rsid w:val="00EB4C31"/>
    <w:rsid w:val="00EB5D31"/>
    <w:rsid w:val="00EB5E0C"/>
    <w:rsid w:val="00EB62FE"/>
    <w:rsid w:val="00EB6665"/>
    <w:rsid w:val="00EB6984"/>
    <w:rsid w:val="00EB704E"/>
    <w:rsid w:val="00EB7092"/>
    <w:rsid w:val="00EB7A55"/>
    <w:rsid w:val="00EC33A1"/>
    <w:rsid w:val="00EC3B2A"/>
    <w:rsid w:val="00EC6285"/>
    <w:rsid w:val="00EC7DE8"/>
    <w:rsid w:val="00ED357B"/>
    <w:rsid w:val="00ED3743"/>
    <w:rsid w:val="00ED3BF7"/>
    <w:rsid w:val="00ED6533"/>
    <w:rsid w:val="00EE05C5"/>
    <w:rsid w:val="00EE2518"/>
    <w:rsid w:val="00EE2816"/>
    <w:rsid w:val="00EE2921"/>
    <w:rsid w:val="00EE5D3E"/>
    <w:rsid w:val="00EE7025"/>
    <w:rsid w:val="00EE75D6"/>
    <w:rsid w:val="00EE7747"/>
    <w:rsid w:val="00EF11D2"/>
    <w:rsid w:val="00EF1A33"/>
    <w:rsid w:val="00EF24C7"/>
    <w:rsid w:val="00EF29F7"/>
    <w:rsid w:val="00EF2CE9"/>
    <w:rsid w:val="00EF5118"/>
    <w:rsid w:val="00EF605A"/>
    <w:rsid w:val="00EF65EB"/>
    <w:rsid w:val="00EF7823"/>
    <w:rsid w:val="00EF7A5D"/>
    <w:rsid w:val="00EF7FA3"/>
    <w:rsid w:val="00F00547"/>
    <w:rsid w:val="00F00743"/>
    <w:rsid w:val="00F01071"/>
    <w:rsid w:val="00F04797"/>
    <w:rsid w:val="00F04E24"/>
    <w:rsid w:val="00F0700F"/>
    <w:rsid w:val="00F10115"/>
    <w:rsid w:val="00F11502"/>
    <w:rsid w:val="00F11992"/>
    <w:rsid w:val="00F11AAE"/>
    <w:rsid w:val="00F1379F"/>
    <w:rsid w:val="00F14401"/>
    <w:rsid w:val="00F14DE0"/>
    <w:rsid w:val="00F1506A"/>
    <w:rsid w:val="00F150F3"/>
    <w:rsid w:val="00F15156"/>
    <w:rsid w:val="00F15AD9"/>
    <w:rsid w:val="00F211D2"/>
    <w:rsid w:val="00F22649"/>
    <w:rsid w:val="00F23D80"/>
    <w:rsid w:val="00F23FDA"/>
    <w:rsid w:val="00F24FF9"/>
    <w:rsid w:val="00F255A8"/>
    <w:rsid w:val="00F25887"/>
    <w:rsid w:val="00F26C8C"/>
    <w:rsid w:val="00F270C0"/>
    <w:rsid w:val="00F2789B"/>
    <w:rsid w:val="00F3082A"/>
    <w:rsid w:val="00F30942"/>
    <w:rsid w:val="00F30A9E"/>
    <w:rsid w:val="00F31C83"/>
    <w:rsid w:val="00F31EAB"/>
    <w:rsid w:val="00F3242A"/>
    <w:rsid w:val="00F3244B"/>
    <w:rsid w:val="00F325C7"/>
    <w:rsid w:val="00F357BD"/>
    <w:rsid w:val="00F35CF6"/>
    <w:rsid w:val="00F35F92"/>
    <w:rsid w:val="00F362ED"/>
    <w:rsid w:val="00F36702"/>
    <w:rsid w:val="00F36ABE"/>
    <w:rsid w:val="00F40499"/>
    <w:rsid w:val="00F40CE3"/>
    <w:rsid w:val="00F422C4"/>
    <w:rsid w:val="00F43580"/>
    <w:rsid w:val="00F4417C"/>
    <w:rsid w:val="00F4418C"/>
    <w:rsid w:val="00F443D9"/>
    <w:rsid w:val="00F44E31"/>
    <w:rsid w:val="00F45587"/>
    <w:rsid w:val="00F4565C"/>
    <w:rsid w:val="00F46E81"/>
    <w:rsid w:val="00F47759"/>
    <w:rsid w:val="00F5022F"/>
    <w:rsid w:val="00F5056B"/>
    <w:rsid w:val="00F50BCE"/>
    <w:rsid w:val="00F510FD"/>
    <w:rsid w:val="00F5167A"/>
    <w:rsid w:val="00F51E5C"/>
    <w:rsid w:val="00F54C37"/>
    <w:rsid w:val="00F55CFD"/>
    <w:rsid w:val="00F61990"/>
    <w:rsid w:val="00F6232A"/>
    <w:rsid w:val="00F62A77"/>
    <w:rsid w:val="00F62C5C"/>
    <w:rsid w:val="00F6368F"/>
    <w:rsid w:val="00F63ACA"/>
    <w:rsid w:val="00F645E1"/>
    <w:rsid w:val="00F6489F"/>
    <w:rsid w:val="00F66677"/>
    <w:rsid w:val="00F674F8"/>
    <w:rsid w:val="00F67941"/>
    <w:rsid w:val="00F7020D"/>
    <w:rsid w:val="00F70311"/>
    <w:rsid w:val="00F71771"/>
    <w:rsid w:val="00F7218D"/>
    <w:rsid w:val="00F73648"/>
    <w:rsid w:val="00F736A5"/>
    <w:rsid w:val="00F738D2"/>
    <w:rsid w:val="00F748EF"/>
    <w:rsid w:val="00F75D26"/>
    <w:rsid w:val="00F75E3F"/>
    <w:rsid w:val="00F76533"/>
    <w:rsid w:val="00F76742"/>
    <w:rsid w:val="00F802BE"/>
    <w:rsid w:val="00F80321"/>
    <w:rsid w:val="00F80B46"/>
    <w:rsid w:val="00F842F5"/>
    <w:rsid w:val="00F90243"/>
    <w:rsid w:val="00F9044A"/>
    <w:rsid w:val="00F90916"/>
    <w:rsid w:val="00F90E70"/>
    <w:rsid w:val="00F923FE"/>
    <w:rsid w:val="00F9332A"/>
    <w:rsid w:val="00F96484"/>
    <w:rsid w:val="00F979A4"/>
    <w:rsid w:val="00FA043D"/>
    <w:rsid w:val="00FA1394"/>
    <w:rsid w:val="00FA1803"/>
    <w:rsid w:val="00FA2302"/>
    <w:rsid w:val="00FA35F0"/>
    <w:rsid w:val="00FA39B9"/>
    <w:rsid w:val="00FA5632"/>
    <w:rsid w:val="00FA5FA3"/>
    <w:rsid w:val="00FA6230"/>
    <w:rsid w:val="00FA67DF"/>
    <w:rsid w:val="00FA755F"/>
    <w:rsid w:val="00FB0D89"/>
    <w:rsid w:val="00FB1311"/>
    <w:rsid w:val="00FB1ACF"/>
    <w:rsid w:val="00FB1F8F"/>
    <w:rsid w:val="00FB26F4"/>
    <w:rsid w:val="00FB2700"/>
    <w:rsid w:val="00FB2B72"/>
    <w:rsid w:val="00FB403B"/>
    <w:rsid w:val="00FB4BEF"/>
    <w:rsid w:val="00FB5556"/>
    <w:rsid w:val="00FB5D44"/>
    <w:rsid w:val="00FB68F2"/>
    <w:rsid w:val="00FB6C40"/>
    <w:rsid w:val="00FB6D9A"/>
    <w:rsid w:val="00FB6DB6"/>
    <w:rsid w:val="00FB7328"/>
    <w:rsid w:val="00FC02A0"/>
    <w:rsid w:val="00FC074B"/>
    <w:rsid w:val="00FC1285"/>
    <w:rsid w:val="00FC157D"/>
    <w:rsid w:val="00FC4085"/>
    <w:rsid w:val="00FC44D6"/>
    <w:rsid w:val="00FC45ED"/>
    <w:rsid w:val="00FC4EFE"/>
    <w:rsid w:val="00FC6289"/>
    <w:rsid w:val="00FC7BC1"/>
    <w:rsid w:val="00FD1D4C"/>
    <w:rsid w:val="00FD2745"/>
    <w:rsid w:val="00FD3799"/>
    <w:rsid w:val="00FD6820"/>
    <w:rsid w:val="00FD77B1"/>
    <w:rsid w:val="00FE0677"/>
    <w:rsid w:val="00FE1186"/>
    <w:rsid w:val="00FE1577"/>
    <w:rsid w:val="00FE1A45"/>
    <w:rsid w:val="00FE3BEC"/>
    <w:rsid w:val="00FE48DF"/>
    <w:rsid w:val="00FE552A"/>
    <w:rsid w:val="00FE55A9"/>
    <w:rsid w:val="00FE5A71"/>
    <w:rsid w:val="00FE6514"/>
    <w:rsid w:val="00FE687F"/>
    <w:rsid w:val="00FE72AC"/>
    <w:rsid w:val="00FE7BE0"/>
    <w:rsid w:val="00FF03FC"/>
    <w:rsid w:val="00FF0980"/>
    <w:rsid w:val="00FF0E87"/>
    <w:rsid w:val="00FF30BD"/>
    <w:rsid w:val="00FF4421"/>
    <w:rsid w:val="00FF53B4"/>
    <w:rsid w:val="00FF59B4"/>
    <w:rsid w:val="00FF60D0"/>
    <w:rsid w:val="00FF63C2"/>
    <w:rsid w:val="0D84E9D6"/>
    <w:rsid w:val="3F635FF0"/>
    <w:rsid w:val="7EB5841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1B9FFD32"/>
  <w15:chartTrackingRefBased/>
  <w15:docId w15:val="{158C5967-6044-477D-89E9-7CDB73722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92E95"/>
    <w:pPr>
      <w:widowControl w:val="0"/>
      <w:autoSpaceDE w:val="0"/>
      <w:autoSpaceDN w:val="0"/>
      <w:spacing w:before="60" w:after="60" w:line="240" w:lineRule="auto"/>
      <w:ind w:firstLine="720"/>
      <w:jc w:val="both"/>
    </w:pPr>
    <w:rPr>
      <w:rFonts w:eastAsia="Trebuchet MS" w:cs="Trebuchet MS"/>
    </w:rPr>
  </w:style>
  <w:style w:type="paragraph" w:styleId="Heading1">
    <w:name w:val="heading 1"/>
    <w:basedOn w:val="Normal"/>
    <w:next w:val="Normal"/>
    <w:link w:val="Heading1Char"/>
    <w:uiPriority w:val="9"/>
    <w:qFormat/>
    <w:rsid w:val="00461097"/>
    <w:pPr>
      <w:keepNext/>
      <w:keepLines/>
      <w:spacing w:before="240"/>
      <w:ind w:firstLine="0"/>
      <w:jc w:val="left"/>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461097"/>
    <w:pPr>
      <w:keepNext/>
      <w:keepLines/>
      <w:spacing w:before="40"/>
      <w:ind w:firstLine="0"/>
      <w:jc w:val="left"/>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943A9E"/>
    <w:pPr>
      <w:keepNext/>
      <w:keepLines/>
      <w:spacing w:before="40" w:after="0"/>
      <w:ind w:firstLine="0"/>
      <w:outlineLvl w:val="2"/>
    </w:pPr>
    <w:rPr>
      <w:rFonts w:asciiTheme="majorHAnsi" w:eastAsiaTheme="majorEastAsia" w:hAnsiTheme="majorHAnsi" w:cstheme="majorBidi"/>
      <w:b/>
      <w:color w:val="1F3763" w:themeColor="accent1" w:themeShade="7F"/>
      <w:szCs w:val="24"/>
    </w:rPr>
  </w:style>
  <w:style w:type="paragraph" w:styleId="Heading4">
    <w:name w:val="heading 4"/>
    <w:basedOn w:val="Normal"/>
    <w:next w:val="Normal"/>
    <w:link w:val="Heading4Char"/>
    <w:uiPriority w:val="9"/>
    <w:semiHidden/>
    <w:unhideWhenUsed/>
    <w:qFormat/>
    <w:rsid w:val="008E236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7338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uiPriority w:val="34"/>
    <w:qFormat/>
    <w:rsid w:val="00275A87"/>
    <w:pPr>
      <w:ind w:left="720"/>
      <w:contextualSpacing/>
    </w:pPr>
  </w:style>
  <w:style w:type="table" w:styleId="TableGrid">
    <w:name w:val="Table Grid"/>
    <w:basedOn w:val="TableNormal"/>
    <w:uiPriority w:val="39"/>
    <w:rsid w:val="00275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75A87"/>
    <w:rPr>
      <w:color w:val="0563C1" w:themeColor="hyperlink"/>
      <w:u w:val="single"/>
    </w:rPr>
  </w:style>
  <w:style w:type="character" w:styleId="CommentReference">
    <w:name w:val="annotation reference"/>
    <w:basedOn w:val="DefaultParagraphFont"/>
    <w:uiPriority w:val="99"/>
    <w:semiHidden/>
    <w:unhideWhenUsed/>
    <w:rsid w:val="0003205A"/>
    <w:rPr>
      <w:sz w:val="16"/>
      <w:szCs w:val="16"/>
    </w:rPr>
  </w:style>
  <w:style w:type="paragraph" w:styleId="CommentText">
    <w:name w:val="annotation text"/>
    <w:basedOn w:val="Normal"/>
    <w:link w:val="CommentTextChar"/>
    <w:uiPriority w:val="99"/>
    <w:semiHidden/>
    <w:unhideWhenUsed/>
    <w:rsid w:val="0003205A"/>
    <w:rPr>
      <w:sz w:val="20"/>
      <w:szCs w:val="20"/>
    </w:rPr>
  </w:style>
  <w:style w:type="character" w:customStyle="1" w:styleId="CommentTextChar">
    <w:name w:val="Comment Text Char"/>
    <w:basedOn w:val="DefaultParagraphFont"/>
    <w:link w:val="CommentText"/>
    <w:uiPriority w:val="99"/>
    <w:semiHidden/>
    <w:rsid w:val="0003205A"/>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03205A"/>
    <w:rPr>
      <w:b/>
      <w:bCs/>
    </w:rPr>
  </w:style>
  <w:style w:type="character" w:customStyle="1" w:styleId="CommentSubjectChar">
    <w:name w:val="Comment Subject Char"/>
    <w:basedOn w:val="CommentTextChar"/>
    <w:link w:val="CommentSubject"/>
    <w:uiPriority w:val="99"/>
    <w:semiHidden/>
    <w:rsid w:val="0003205A"/>
    <w:rPr>
      <w:rFonts w:ascii="Trebuchet MS" w:eastAsia="Trebuchet MS" w:hAnsi="Trebuchet MS" w:cs="Trebuchet MS"/>
      <w:b/>
      <w:bCs/>
      <w:sz w:val="20"/>
      <w:szCs w:val="20"/>
    </w:rPr>
  </w:style>
  <w:style w:type="paragraph" w:styleId="BalloonText">
    <w:name w:val="Balloon Text"/>
    <w:basedOn w:val="Normal"/>
    <w:link w:val="BalloonTextChar"/>
    <w:uiPriority w:val="99"/>
    <w:semiHidden/>
    <w:unhideWhenUsed/>
    <w:rsid w:val="00032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05A"/>
    <w:rPr>
      <w:rFonts w:ascii="Segoe UI" w:eastAsia="Trebuchet MS" w:hAnsi="Segoe UI" w:cs="Segoe UI"/>
      <w:sz w:val="18"/>
      <w:szCs w:val="18"/>
    </w:rPr>
  </w:style>
  <w:style w:type="character" w:customStyle="1" w:styleId="Heading1Char">
    <w:name w:val="Heading 1 Char"/>
    <w:basedOn w:val="DefaultParagraphFont"/>
    <w:link w:val="Heading1"/>
    <w:uiPriority w:val="9"/>
    <w:rsid w:val="00461097"/>
    <w:rPr>
      <w:rFonts w:asciiTheme="majorHAnsi" w:eastAsiaTheme="majorEastAsia" w:hAnsiTheme="majorHAnsi" w:cstheme="majorBidi"/>
      <w:b/>
      <w:color w:val="2F5496" w:themeColor="accent1" w:themeShade="BF"/>
      <w:sz w:val="32"/>
      <w:szCs w:val="32"/>
    </w:rPr>
  </w:style>
  <w:style w:type="character" w:customStyle="1" w:styleId="Heading2Char">
    <w:name w:val="Heading 2 Char"/>
    <w:basedOn w:val="DefaultParagraphFont"/>
    <w:link w:val="Heading2"/>
    <w:uiPriority w:val="9"/>
    <w:rsid w:val="00461097"/>
    <w:rPr>
      <w:rFonts w:asciiTheme="majorHAnsi" w:eastAsiaTheme="majorEastAsia" w:hAnsiTheme="majorHAnsi" w:cstheme="majorBidi"/>
      <w:b/>
      <w:color w:val="2F5496" w:themeColor="accent1" w:themeShade="BF"/>
      <w:sz w:val="26"/>
      <w:szCs w:val="26"/>
    </w:rPr>
  </w:style>
  <w:style w:type="paragraph" w:styleId="TOC1">
    <w:name w:val="toc 1"/>
    <w:basedOn w:val="Normal"/>
    <w:next w:val="Normal"/>
    <w:autoRedefine/>
    <w:uiPriority w:val="39"/>
    <w:unhideWhenUsed/>
    <w:rsid w:val="00670943"/>
    <w:pPr>
      <w:spacing w:after="100"/>
    </w:pPr>
  </w:style>
  <w:style w:type="paragraph" w:styleId="TOC2">
    <w:name w:val="toc 2"/>
    <w:basedOn w:val="Normal"/>
    <w:next w:val="Normal"/>
    <w:autoRedefine/>
    <w:uiPriority w:val="39"/>
    <w:unhideWhenUsed/>
    <w:rsid w:val="00FB1311"/>
    <w:pPr>
      <w:tabs>
        <w:tab w:val="left" w:pos="851"/>
        <w:tab w:val="right" w:leader="dot" w:pos="9344"/>
      </w:tabs>
      <w:spacing w:after="100"/>
      <w:ind w:left="567" w:firstLine="0"/>
    </w:pPr>
  </w:style>
  <w:style w:type="character" w:customStyle="1" w:styleId="Heading3Char">
    <w:name w:val="Heading 3 Char"/>
    <w:basedOn w:val="DefaultParagraphFont"/>
    <w:link w:val="Heading3"/>
    <w:uiPriority w:val="9"/>
    <w:rsid w:val="00943A9E"/>
    <w:rPr>
      <w:rFonts w:asciiTheme="majorHAnsi" w:eastAsiaTheme="majorEastAsia" w:hAnsiTheme="majorHAnsi" w:cstheme="majorBidi"/>
      <w:b/>
      <w:color w:val="1F3763" w:themeColor="accent1" w:themeShade="7F"/>
      <w:szCs w:val="24"/>
    </w:rPr>
  </w:style>
  <w:style w:type="character" w:customStyle="1" w:styleId="UnresolvedMention1">
    <w:name w:val="Unresolved Mention1"/>
    <w:basedOn w:val="DefaultParagraphFont"/>
    <w:uiPriority w:val="99"/>
    <w:semiHidden/>
    <w:unhideWhenUsed/>
    <w:rsid w:val="00A961C9"/>
    <w:rPr>
      <w:color w:val="605E5C"/>
      <w:shd w:val="clear" w:color="auto" w:fill="E1DFDD"/>
    </w:rPr>
  </w:style>
  <w:style w:type="character" w:styleId="FollowedHyperlink">
    <w:name w:val="FollowedHyperlink"/>
    <w:basedOn w:val="DefaultParagraphFont"/>
    <w:uiPriority w:val="99"/>
    <w:semiHidden/>
    <w:unhideWhenUsed/>
    <w:rsid w:val="001C2572"/>
    <w:rPr>
      <w:color w:val="954F72" w:themeColor="followedHyperlink"/>
      <w:u w:val="single"/>
    </w:rPr>
  </w:style>
  <w:style w:type="paragraph" w:styleId="Caption">
    <w:name w:val="caption"/>
    <w:basedOn w:val="Normal"/>
    <w:next w:val="Normal"/>
    <w:uiPriority w:val="35"/>
    <w:unhideWhenUsed/>
    <w:qFormat/>
    <w:rsid w:val="00EE75D6"/>
    <w:pPr>
      <w:spacing w:before="0" w:after="200"/>
      <w:ind w:firstLine="0"/>
    </w:pPr>
    <w:rPr>
      <w:i/>
      <w:iCs/>
      <w:color w:val="44546A" w:themeColor="text2"/>
      <w:sz w:val="20"/>
      <w:szCs w:val="18"/>
    </w:rPr>
  </w:style>
  <w:style w:type="paragraph" w:customStyle="1" w:styleId="table">
    <w:name w:val="table"/>
    <w:basedOn w:val="Normal"/>
    <w:link w:val="tableChar"/>
    <w:uiPriority w:val="1"/>
    <w:qFormat/>
    <w:rsid w:val="00A11A8C"/>
    <w:pPr>
      <w:ind w:firstLine="0"/>
    </w:pPr>
    <w:rPr>
      <w:sz w:val="20"/>
    </w:rPr>
  </w:style>
  <w:style w:type="table" w:styleId="GridTable4-Accent5">
    <w:name w:val="Grid Table 4 Accent 5"/>
    <w:basedOn w:val="TableNormal"/>
    <w:uiPriority w:val="49"/>
    <w:rsid w:val="00367B8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ableChar">
    <w:name w:val="table Char"/>
    <w:basedOn w:val="DefaultParagraphFont"/>
    <w:link w:val="table"/>
    <w:uiPriority w:val="1"/>
    <w:rsid w:val="00A11A8C"/>
    <w:rPr>
      <w:rFonts w:eastAsia="Trebuchet MS" w:cs="Trebuchet MS"/>
      <w:sz w:val="20"/>
    </w:rPr>
  </w:style>
  <w:style w:type="table" w:styleId="ListTable3-Accent5">
    <w:name w:val="List Table 3 Accent 5"/>
    <w:basedOn w:val="TableNormal"/>
    <w:uiPriority w:val="48"/>
    <w:rsid w:val="0086109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1Light-Accent1">
    <w:name w:val="Grid Table 1 Light Accent 1"/>
    <w:basedOn w:val="TableNormal"/>
    <w:uiPriority w:val="46"/>
    <w:rsid w:val="00AA21B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Bulleted">
    <w:name w:val="Bulleted"/>
    <w:basedOn w:val="ListParagraph"/>
    <w:link w:val="BulletedChar"/>
    <w:uiPriority w:val="1"/>
    <w:qFormat/>
    <w:rsid w:val="005C5FF8"/>
    <w:pPr>
      <w:numPr>
        <w:numId w:val="12"/>
      </w:numPr>
      <w:ind w:left="709"/>
    </w:pPr>
  </w:style>
  <w:style w:type="paragraph" w:styleId="Header">
    <w:name w:val="header"/>
    <w:basedOn w:val="Normal"/>
    <w:link w:val="HeaderChar"/>
    <w:uiPriority w:val="99"/>
    <w:unhideWhenUsed/>
    <w:rsid w:val="00A203CE"/>
    <w:pPr>
      <w:tabs>
        <w:tab w:val="center" w:pos="4680"/>
        <w:tab w:val="right" w:pos="9360"/>
      </w:tabs>
      <w:spacing w:before="0" w:after="0"/>
    </w:p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basedOn w:val="DefaultParagraphFont"/>
    <w:link w:val="ListParagraph"/>
    <w:qFormat/>
    <w:rsid w:val="005C5FF8"/>
    <w:rPr>
      <w:rFonts w:eastAsia="Trebuchet MS" w:cs="Trebuchet MS"/>
    </w:rPr>
  </w:style>
  <w:style w:type="character" w:customStyle="1" w:styleId="BulletedChar">
    <w:name w:val="Bulleted Char"/>
    <w:basedOn w:val="ListParagraphChar"/>
    <w:link w:val="Bulleted"/>
    <w:uiPriority w:val="1"/>
    <w:rsid w:val="005C5FF8"/>
    <w:rPr>
      <w:rFonts w:eastAsia="Trebuchet MS" w:cs="Trebuchet MS"/>
    </w:rPr>
  </w:style>
  <w:style w:type="character" w:customStyle="1" w:styleId="HeaderChar">
    <w:name w:val="Header Char"/>
    <w:basedOn w:val="DefaultParagraphFont"/>
    <w:link w:val="Header"/>
    <w:uiPriority w:val="99"/>
    <w:rsid w:val="00A203CE"/>
    <w:rPr>
      <w:rFonts w:eastAsia="Trebuchet MS" w:cs="Trebuchet MS"/>
    </w:rPr>
  </w:style>
  <w:style w:type="paragraph" w:styleId="Footer">
    <w:name w:val="footer"/>
    <w:basedOn w:val="Normal"/>
    <w:link w:val="FooterChar"/>
    <w:uiPriority w:val="99"/>
    <w:unhideWhenUsed/>
    <w:rsid w:val="00A203CE"/>
    <w:pPr>
      <w:tabs>
        <w:tab w:val="center" w:pos="4680"/>
        <w:tab w:val="right" w:pos="9360"/>
      </w:tabs>
      <w:spacing w:before="0" w:after="0"/>
    </w:pPr>
  </w:style>
  <w:style w:type="character" w:customStyle="1" w:styleId="FooterChar">
    <w:name w:val="Footer Char"/>
    <w:basedOn w:val="DefaultParagraphFont"/>
    <w:link w:val="Footer"/>
    <w:uiPriority w:val="99"/>
    <w:rsid w:val="00A203CE"/>
    <w:rPr>
      <w:rFonts w:eastAsia="Trebuchet MS" w:cs="Trebuchet MS"/>
    </w:rPr>
  </w:style>
  <w:style w:type="paragraph" w:styleId="FootnoteText">
    <w:name w:val="footnote text"/>
    <w:basedOn w:val="Normal"/>
    <w:link w:val="FootnoteTextChar"/>
    <w:uiPriority w:val="99"/>
    <w:semiHidden/>
    <w:unhideWhenUsed/>
    <w:rsid w:val="00B3721A"/>
    <w:pPr>
      <w:spacing w:before="0" w:after="0"/>
    </w:pPr>
    <w:rPr>
      <w:sz w:val="20"/>
      <w:szCs w:val="20"/>
    </w:rPr>
  </w:style>
  <w:style w:type="character" w:customStyle="1" w:styleId="FootnoteTextChar">
    <w:name w:val="Footnote Text Char"/>
    <w:basedOn w:val="DefaultParagraphFont"/>
    <w:link w:val="FootnoteText"/>
    <w:uiPriority w:val="99"/>
    <w:semiHidden/>
    <w:rsid w:val="00B3721A"/>
    <w:rPr>
      <w:rFonts w:eastAsia="Trebuchet MS" w:cs="Trebuchet MS"/>
      <w:sz w:val="20"/>
      <w:szCs w:val="20"/>
    </w:rPr>
  </w:style>
  <w:style w:type="character" w:styleId="FootnoteReference">
    <w:name w:val="footnote reference"/>
    <w:basedOn w:val="DefaultParagraphFont"/>
    <w:uiPriority w:val="99"/>
    <w:semiHidden/>
    <w:unhideWhenUsed/>
    <w:rsid w:val="00B3721A"/>
    <w:rPr>
      <w:vertAlign w:val="superscript"/>
    </w:rPr>
  </w:style>
  <w:style w:type="paragraph" w:styleId="EndnoteText">
    <w:name w:val="endnote text"/>
    <w:basedOn w:val="Normal"/>
    <w:link w:val="EndnoteTextChar"/>
    <w:uiPriority w:val="99"/>
    <w:semiHidden/>
    <w:unhideWhenUsed/>
    <w:rsid w:val="00791F86"/>
    <w:pPr>
      <w:spacing w:before="0" w:after="0"/>
    </w:pPr>
    <w:rPr>
      <w:sz w:val="20"/>
      <w:szCs w:val="20"/>
    </w:rPr>
  </w:style>
  <w:style w:type="character" w:customStyle="1" w:styleId="EndnoteTextChar">
    <w:name w:val="Endnote Text Char"/>
    <w:basedOn w:val="DefaultParagraphFont"/>
    <w:link w:val="EndnoteText"/>
    <w:uiPriority w:val="99"/>
    <w:semiHidden/>
    <w:rsid w:val="00791F86"/>
    <w:rPr>
      <w:rFonts w:eastAsia="Trebuchet MS" w:cs="Trebuchet MS"/>
      <w:sz w:val="20"/>
      <w:szCs w:val="20"/>
    </w:rPr>
  </w:style>
  <w:style w:type="character" w:styleId="EndnoteReference">
    <w:name w:val="endnote reference"/>
    <w:basedOn w:val="DefaultParagraphFont"/>
    <w:uiPriority w:val="99"/>
    <w:semiHidden/>
    <w:unhideWhenUsed/>
    <w:rsid w:val="00791F86"/>
    <w:rPr>
      <w:vertAlign w:val="superscript"/>
    </w:rPr>
  </w:style>
  <w:style w:type="table" w:styleId="PlainTable2">
    <w:name w:val="Plain Table 2"/>
    <w:basedOn w:val="TableNormal"/>
    <w:uiPriority w:val="42"/>
    <w:rsid w:val="002B270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Paragraph">
    <w:name w:val="Table Paragraph"/>
    <w:basedOn w:val="Normal"/>
    <w:uiPriority w:val="1"/>
    <w:qFormat/>
    <w:rsid w:val="00B91B92"/>
    <w:pPr>
      <w:autoSpaceDE/>
      <w:autoSpaceDN/>
      <w:spacing w:before="0" w:after="0"/>
      <w:ind w:firstLine="0"/>
      <w:jc w:val="left"/>
    </w:pPr>
    <w:rPr>
      <w:rFonts w:eastAsiaTheme="minorHAnsi" w:cstheme="minorBidi"/>
      <w:lang w:val="en-US"/>
    </w:rPr>
  </w:style>
  <w:style w:type="paragraph" w:customStyle="1" w:styleId="NormalParastais">
    <w:name w:val="Normal_Parastais"/>
    <w:basedOn w:val="Normal"/>
    <w:qFormat/>
    <w:rsid w:val="00B91B92"/>
    <w:pPr>
      <w:widowControl/>
      <w:autoSpaceDE/>
      <w:autoSpaceDN/>
      <w:spacing w:before="0" w:after="120"/>
      <w:ind w:firstLine="0"/>
    </w:pPr>
    <w:rPr>
      <w:rFonts w:ascii="Times New Roman" w:eastAsiaTheme="minorEastAsia" w:hAnsi="Times New Roman" w:cstheme="minorBidi"/>
      <w:sz w:val="24"/>
      <w:lang w:eastAsia="lv-LV"/>
    </w:rPr>
  </w:style>
  <w:style w:type="character" w:customStyle="1" w:styleId="Heading5Char">
    <w:name w:val="Heading 5 Char"/>
    <w:basedOn w:val="DefaultParagraphFont"/>
    <w:link w:val="Heading5"/>
    <w:uiPriority w:val="9"/>
    <w:semiHidden/>
    <w:rsid w:val="0017338D"/>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BB3002"/>
    <w:rPr>
      <w:b/>
      <w:bCs/>
    </w:rPr>
  </w:style>
  <w:style w:type="character" w:customStyle="1" w:styleId="UnresolvedMention2">
    <w:name w:val="Unresolved Mention2"/>
    <w:basedOn w:val="DefaultParagraphFont"/>
    <w:uiPriority w:val="99"/>
    <w:semiHidden/>
    <w:unhideWhenUsed/>
    <w:rsid w:val="00D34C3F"/>
    <w:rPr>
      <w:color w:val="605E5C"/>
      <w:shd w:val="clear" w:color="auto" w:fill="E1DFDD"/>
    </w:rPr>
  </w:style>
  <w:style w:type="paragraph" w:styleId="NormalWeb">
    <w:name w:val="Normal (Web)"/>
    <w:basedOn w:val="Normal"/>
    <w:uiPriority w:val="99"/>
    <w:unhideWhenUsed/>
    <w:rsid w:val="00A56A11"/>
    <w:pPr>
      <w:widowControl/>
      <w:autoSpaceDE/>
      <w:autoSpaceDN/>
      <w:spacing w:before="100" w:beforeAutospacing="1" w:after="100" w:afterAutospacing="1"/>
      <w:ind w:firstLine="0"/>
      <w:jc w:val="left"/>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342B7"/>
  </w:style>
  <w:style w:type="paragraph" w:customStyle="1" w:styleId="paragraph">
    <w:name w:val="paragraph"/>
    <w:basedOn w:val="Normal"/>
    <w:rsid w:val="007342B7"/>
    <w:pPr>
      <w:widowControl/>
      <w:autoSpaceDE/>
      <w:autoSpaceDN/>
      <w:spacing w:before="100" w:beforeAutospacing="1" w:after="100" w:afterAutospacing="1"/>
      <w:ind w:firstLine="0"/>
      <w:jc w:val="left"/>
    </w:pPr>
    <w:rPr>
      <w:rFonts w:ascii="Times New Roman" w:eastAsia="Times New Roman" w:hAnsi="Times New Roman" w:cs="Times New Roman"/>
      <w:sz w:val="24"/>
      <w:szCs w:val="24"/>
      <w:lang w:eastAsia="lv-LV"/>
    </w:rPr>
  </w:style>
  <w:style w:type="table" w:styleId="GridTable4-Accent1">
    <w:name w:val="Grid Table 4 Accent 1"/>
    <w:basedOn w:val="TableNormal"/>
    <w:uiPriority w:val="49"/>
    <w:rsid w:val="00782CE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4Char">
    <w:name w:val="Heading 4 Char"/>
    <w:basedOn w:val="DefaultParagraphFont"/>
    <w:link w:val="Heading4"/>
    <w:uiPriority w:val="9"/>
    <w:semiHidden/>
    <w:rsid w:val="008E2366"/>
    <w:rPr>
      <w:rFonts w:asciiTheme="majorHAnsi" w:eastAsiaTheme="majorEastAsia" w:hAnsiTheme="majorHAnsi" w:cstheme="majorBidi"/>
      <w:i/>
      <w:iCs/>
      <w:color w:val="2F5496" w:themeColor="accent1" w:themeShade="BF"/>
    </w:rPr>
  </w:style>
  <w:style w:type="paragraph" w:styleId="BodyText">
    <w:name w:val="Body Text"/>
    <w:basedOn w:val="Normal"/>
    <w:link w:val="BodyTextChar"/>
    <w:uiPriority w:val="1"/>
    <w:qFormat/>
    <w:rsid w:val="008E2366"/>
    <w:pPr>
      <w:ind w:left="560"/>
    </w:pPr>
    <w:rPr>
      <w:sz w:val="21"/>
      <w:szCs w:val="21"/>
    </w:rPr>
  </w:style>
  <w:style w:type="character" w:customStyle="1" w:styleId="BodyTextChar">
    <w:name w:val="Body Text Char"/>
    <w:basedOn w:val="DefaultParagraphFont"/>
    <w:link w:val="BodyText"/>
    <w:uiPriority w:val="1"/>
    <w:rsid w:val="008E2366"/>
    <w:rPr>
      <w:rFonts w:eastAsia="Trebuchet MS" w:cs="Trebuchet MS"/>
      <w:sz w:val="21"/>
      <w:szCs w:val="21"/>
    </w:rPr>
  </w:style>
  <w:style w:type="character" w:customStyle="1" w:styleId="a">
    <w:name w:val="Основной текст_"/>
    <w:basedOn w:val="DefaultParagraphFont"/>
    <w:link w:val="a0"/>
    <w:rsid w:val="008E2366"/>
    <w:rPr>
      <w:rFonts w:ascii="Tahoma" w:eastAsia="Tahoma" w:hAnsi="Tahoma" w:cs="Tahoma"/>
      <w:color w:val="333333"/>
      <w:sz w:val="20"/>
      <w:szCs w:val="20"/>
    </w:rPr>
  </w:style>
  <w:style w:type="paragraph" w:customStyle="1" w:styleId="a0">
    <w:name w:val="Основной текст"/>
    <w:basedOn w:val="Normal"/>
    <w:link w:val="a"/>
    <w:rsid w:val="008E2366"/>
    <w:pPr>
      <w:autoSpaceDE/>
      <w:autoSpaceDN/>
      <w:spacing w:after="80" w:line="298" w:lineRule="auto"/>
    </w:pPr>
    <w:rPr>
      <w:rFonts w:ascii="Tahoma" w:eastAsia="Tahoma" w:hAnsi="Tahoma" w:cs="Tahoma"/>
      <w:color w:val="333333"/>
      <w:sz w:val="20"/>
      <w:szCs w:val="20"/>
    </w:rPr>
  </w:style>
  <w:style w:type="paragraph" w:customStyle="1" w:styleId="tabula">
    <w:name w:val="tabula"/>
    <w:basedOn w:val="Normal"/>
    <w:uiPriority w:val="1"/>
    <w:qFormat/>
    <w:rsid w:val="008E2366"/>
    <w:pPr>
      <w:ind w:left="170"/>
    </w:pPr>
    <w:rPr>
      <w:rFonts w:ascii="Times New Roman" w:hAnsi="Times New Roman" w:cs="Times New Roman"/>
    </w:rPr>
  </w:style>
  <w:style w:type="paragraph" w:customStyle="1" w:styleId="tabula1">
    <w:name w:val="tabula_1"/>
    <w:basedOn w:val="Normal"/>
    <w:uiPriority w:val="1"/>
    <w:qFormat/>
    <w:rsid w:val="008E2366"/>
    <w:pPr>
      <w:spacing w:before="20" w:after="20"/>
      <w:ind w:firstLine="0"/>
      <w:jc w:val="left"/>
    </w:pPr>
    <w:rPr>
      <w:sz w:val="20"/>
    </w:rPr>
  </w:style>
  <w:style w:type="paragraph" w:customStyle="1" w:styleId="NormalfirstPara">
    <w:name w:val="Normal_firstPara"/>
    <w:basedOn w:val="Normal"/>
    <w:next w:val="Normal"/>
    <w:qFormat/>
    <w:rsid w:val="008E2366"/>
    <w:pPr>
      <w:spacing w:before="240" w:after="240"/>
      <w:ind w:firstLine="0"/>
    </w:pPr>
    <w:rPr>
      <w:rFonts w:ascii="Times New Roman" w:eastAsia="Times New Roman" w:hAnsi="Times New Roman" w:cs="Times New Roman"/>
      <w:sz w:val="24"/>
      <w:szCs w:val="20"/>
    </w:rPr>
  </w:style>
  <w:style w:type="character" w:customStyle="1" w:styleId="UnresolvedMention3">
    <w:name w:val="Unresolved Mention3"/>
    <w:basedOn w:val="DefaultParagraphFont"/>
    <w:uiPriority w:val="99"/>
    <w:semiHidden/>
    <w:unhideWhenUsed/>
    <w:rsid w:val="008E2366"/>
    <w:rPr>
      <w:color w:val="605E5C"/>
      <w:shd w:val="clear" w:color="auto" w:fill="E1DFDD"/>
    </w:rPr>
  </w:style>
  <w:style w:type="paragraph" w:styleId="Revision">
    <w:name w:val="Revision"/>
    <w:hidden/>
    <w:uiPriority w:val="99"/>
    <w:semiHidden/>
    <w:rsid w:val="008E2366"/>
    <w:pPr>
      <w:spacing w:after="0" w:line="240" w:lineRule="auto"/>
    </w:pPr>
    <w:rPr>
      <w:rFonts w:eastAsia="Trebuchet MS" w:cs="Trebuchet MS"/>
    </w:rPr>
  </w:style>
  <w:style w:type="paragraph" w:styleId="TOCHeading">
    <w:name w:val="TOC Heading"/>
    <w:basedOn w:val="Heading1"/>
    <w:next w:val="Normal"/>
    <w:uiPriority w:val="39"/>
    <w:unhideWhenUsed/>
    <w:qFormat/>
    <w:rsid w:val="00697CBF"/>
    <w:pPr>
      <w:widowControl/>
      <w:autoSpaceDE/>
      <w:autoSpaceDN/>
      <w:spacing w:after="0" w:line="259" w:lineRule="auto"/>
      <w:outlineLvl w:val="9"/>
    </w:pPr>
    <w:rPr>
      <w:b w:val="0"/>
      <w:lang w:val="en-US"/>
    </w:rPr>
  </w:style>
  <w:style w:type="paragraph" w:styleId="TOC3">
    <w:name w:val="toc 3"/>
    <w:basedOn w:val="Normal"/>
    <w:next w:val="Normal"/>
    <w:autoRedefine/>
    <w:uiPriority w:val="39"/>
    <w:unhideWhenUsed/>
    <w:rsid w:val="00697CBF"/>
    <w:pPr>
      <w:spacing w:after="100"/>
      <w:ind w:left="440"/>
    </w:pPr>
  </w:style>
  <w:style w:type="paragraph" w:styleId="TOC4">
    <w:name w:val="toc 4"/>
    <w:basedOn w:val="Normal"/>
    <w:next w:val="Normal"/>
    <w:autoRedefine/>
    <w:uiPriority w:val="39"/>
    <w:unhideWhenUsed/>
    <w:rsid w:val="00697CBF"/>
    <w:pPr>
      <w:widowControl/>
      <w:autoSpaceDE/>
      <w:autoSpaceDN/>
      <w:spacing w:before="0" w:after="100" w:line="259" w:lineRule="auto"/>
      <w:ind w:left="660" w:firstLine="0"/>
      <w:jc w:val="left"/>
    </w:pPr>
    <w:rPr>
      <w:rFonts w:eastAsiaTheme="minorEastAsia" w:cstheme="minorBidi"/>
      <w:lang w:val="en-GB" w:eastAsia="en-GB"/>
    </w:rPr>
  </w:style>
  <w:style w:type="paragraph" w:styleId="TOC5">
    <w:name w:val="toc 5"/>
    <w:basedOn w:val="Normal"/>
    <w:next w:val="Normal"/>
    <w:autoRedefine/>
    <w:uiPriority w:val="39"/>
    <w:unhideWhenUsed/>
    <w:rsid w:val="00697CBF"/>
    <w:pPr>
      <w:widowControl/>
      <w:autoSpaceDE/>
      <w:autoSpaceDN/>
      <w:spacing w:before="0" w:after="100" w:line="259" w:lineRule="auto"/>
      <w:ind w:left="880" w:firstLine="0"/>
      <w:jc w:val="left"/>
    </w:pPr>
    <w:rPr>
      <w:rFonts w:eastAsiaTheme="minorEastAsia" w:cstheme="minorBidi"/>
      <w:lang w:val="en-GB" w:eastAsia="en-GB"/>
    </w:rPr>
  </w:style>
  <w:style w:type="paragraph" w:styleId="TOC6">
    <w:name w:val="toc 6"/>
    <w:basedOn w:val="Normal"/>
    <w:next w:val="Normal"/>
    <w:autoRedefine/>
    <w:uiPriority w:val="39"/>
    <w:unhideWhenUsed/>
    <w:rsid w:val="00697CBF"/>
    <w:pPr>
      <w:widowControl/>
      <w:autoSpaceDE/>
      <w:autoSpaceDN/>
      <w:spacing w:before="0" w:after="100" w:line="259" w:lineRule="auto"/>
      <w:ind w:left="1100" w:firstLine="0"/>
      <w:jc w:val="left"/>
    </w:pPr>
    <w:rPr>
      <w:rFonts w:eastAsiaTheme="minorEastAsia" w:cstheme="minorBidi"/>
      <w:lang w:val="en-GB" w:eastAsia="en-GB"/>
    </w:rPr>
  </w:style>
  <w:style w:type="paragraph" w:styleId="TOC7">
    <w:name w:val="toc 7"/>
    <w:basedOn w:val="Normal"/>
    <w:next w:val="Normal"/>
    <w:autoRedefine/>
    <w:uiPriority w:val="39"/>
    <w:unhideWhenUsed/>
    <w:rsid w:val="00697CBF"/>
    <w:pPr>
      <w:widowControl/>
      <w:autoSpaceDE/>
      <w:autoSpaceDN/>
      <w:spacing w:before="0" w:after="100" w:line="259" w:lineRule="auto"/>
      <w:ind w:left="1320" w:firstLine="0"/>
      <w:jc w:val="left"/>
    </w:pPr>
    <w:rPr>
      <w:rFonts w:eastAsiaTheme="minorEastAsia" w:cstheme="minorBidi"/>
      <w:lang w:val="en-GB" w:eastAsia="en-GB"/>
    </w:rPr>
  </w:style>
  <w:style w:type="paragraph" w:styleId="TOC8">
    <w:name w:val="toc 8"/>
    <w:basedOn w:val="Normal"/>
    <w:next w:val="Normal"/>
    <w:autoRedefine/>
    <w:uiPriority w:val="39"/>
    <w:unhideWhenUsed/>
    <w:rsid w:val="00697CBF"/>
    <w:pPr>
      <w:widowControl/>
      <w:autoSpaceDE/>
      <w:autoSpaceDN/>
      <w:spacing w:before="0" w:after="100" w:line="259" w:lineRule="auto"/>
      <w:ind w:left="1540" w:firstLine="0"/>
      <w:jc w:val="left"/>
    </w:pPr>
    <w:rPr>
      <w:rFonts w:eastAsiaTheme="minorEastAsia" w:cstheme="minorBidi"/>
      <w:lang w:val="en-GB" w:eastAsia="en-GB"/>
    </w:rPr>
  </w:style>
  <w:style w:type="paragraph" w:styleId="TOC9">
    <w:name w:val="toc 9"/>
    <w:basedOn w:val="Normal"/>
    <w:next w:val="Normal"/>
    <w:autoRedefine/>
    <w:uiPriority w:val="39"/>
    <w:unhideWhenUsed/>
    <w:rsid w:val="00697CBF"/>
    <w:pPr>
      <w:widowControl/>
      <w:autoSpaceDE/>
      <w:autoSpaceDN/>
      <w:spacing w:before="0" w:after="100" w:line="259" w:lineRule="auto"/>
      <w:ind w:left="1760" w:firstLine="0"/>
      <w:jc w:val="left"/>
    </w:pPr>
    <w:rPr>
      <w:rFonts w:eastAsiaTheme="minorEastAsia" w:cstheme="minorBid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29185">
      <w:bodyDiv w:val="1"/>
      <w:marLeft w:val="0"/>
      <w:marRight w:val="0"/>
      <w:marTop w:val="0"/>
      <w:marBottom w:val="0"/>
      <w:divBdr>
        <w:top w:val="none" w:sz="0" w:space="0" w:color="auto"/>
        <w:left w:val="none" w:sz="0" w:space="0" w:color="auto"/>
        <w:bottom w:val="none" w:sz="0" w:space="0" w:color="auto"/>
        <w:right w:val="none" w:sz="0" w:space="0" w:color="auto"/>
      </w:divBdr>
    </w:div>
    <w:div w:id="175854044">
      <w:bodyDiv w:val="1"/>
      <w:marLeft w:val="0"/>
      <w:marRight w:val="0"/>
      <w:marTop w:val="0"/>
      <w:marBottom w:val="0"/>
      <w:divBdr>
        <w:top w:val="none" w:sz="0" w:space="0" w:color="auto"/>
        <w:left w:val="none" w:sz="0" w:space="0" w:color="auto"/>
        <w:bottom w:val="none" w:sz="0" w:space="0" w:color="auto"/>
        <w:right w:val="none" w:sz="0" w:space="0" w:color="auto"/>
      </w:divBdr>
    </w:div>
    <w:div w:id="200676592">
      <w:bodyDiv w:val="1"/>
      <w:marLeft w:val="0"/>
      <w:marRight w:val="0"/>
      <w:marTop w:val="0"/>
      <w:marBottom w:val="0"/>
      <w:divBdr>
        <w:top w:val="none" w:sz="0" w:space="0" w:color="auto"/>
        <w:left w:val="none" w:sz="0" w:space="0" w:color="auto"/>
        <w:bottom w:val="none" w:sz="0" w:space="0" w:color="auto"/>
        <w:right w:val="none" w:sz="0" w:space="0" w:color="auto"/>
      </w:divBdr>
      <w:divsChild>
        <w:div w:id="1099372609">
          <w:marLeft w:val="0"/>
          <w:marRight w:val="0"/>
          <w:marTop w:val="15"/>
          <w:marBottom w:val="0"/>
          <w:divBdr>
            <w:top w:val="single" w:sz="48" w:space="0" w:color="auto"/>
            <w:left w:val="single" w:sz="48" w:space="0" w:color="auto"/>
            <w:bottom w:val="single" w:sz="48" w:space="0" w:color="auto"/>
            <w:right w:val="single" w:sz="48" w:space="0" w:color="auto"/>
          </w:divBdr>
          <w:divsChild>
            <w:div w:id="1217357970">
              <w:marLeft w:val="0"/>
              <w:marRight w:val="0"/>
              <w:marTop w:val="0"/>
              <w:marBottom w:val="0"/>
              <w:divBdr>
                <w:top w:val="none" w:sz="0" w:space="0" w:color="auto"/>
                <w:left w:val="none" w:sz="0" w:space="0" w:color="auto"/>
                <w:bottom w:val="none" w:sz="0" w:space="0" w:color="auto"/>
                <w:right w:val="none" w:sz="0" w:space="0" w:color="auto"/>
              </w:divBdr>
            </w:div>
          </w:divsChild>
        </w:div>
        <w:div w:id="816991491">
          <w:marLeft w:val="0"/>
          <w:marRight w:val="0"/>
          <w:marTop w:val="15"/>
          <w:marBottom w:val="0"/>
          <w:divBdr>
            <w:top w:val="single" w:sz="48" w:space="0" w:color="auto"/>
            <w:left w:val="single" w:sz="48" w:space="0" w:color="auto"/>
            <w:bottom w:val="single" w:sz="48" w:space="0" w:color="auto"/>
            <w:right w:val="single" w:sz="48" w:space="0" w:color="auto"/>
          </w:divBdr>
          <w:divsChild>
            <w:div w:id="3239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94910">
      <w:bodyDiv w:val="1"/>
      <w:marLeft w:val="0"/>
      <w:marRight w:val="0"/>
      <w:marTop w:val="0"/>
      <w:marBottom w:val="0"/>
      <w:divBdr>
        <w:top w:val="none" w:sz="0" w:space="0" w:color="auto"/>
        <w:left w:val="none" w:sz="0" w:space="0" w:color="auto"/>
        <w:bottom w:val="none" w:sz="0" w:space="0" w:color="auto"/>
        <w:right w:val="none" w:sz="0" w:space="0" w:color="auto"/>
      </w:divBdr>
    </w:div>
    <w:div w:id="595400836">
      <w:bodyDiv w:val="1"/>
      <w:marLeft w:val="0"/>
      <w:marRight w:val="0"/>
      <w:marTop w:val="0"/>
      <w:marBottom w:val="0"/>
      <w:divBdr>
        <w:top w:val="none" w:sz="0" w:space="0" w:color="auto"/>
        <w:left w:val="none" w:sz="0" w:space="0" w:color="auto"/>
        <w:bottom w:val="none" w:sz="0" w:space="0" w:color="auto"/>
        <w:right w:val="none" w:sz="0" w:space="0" w:color="auto"/>
      </w:divBdr>
    </w:div>
    <w:div w:id="616524488">
      <w:bodyDiv w:val="1"/>
      <w:marLeft w:val="0"/>
      <w:marRight w:val="0"/>
      <w:marTop w:val="0"/>
      <w:marBottom w:val="0"/>
      <w:divBdr>
        <w:top w:val="none" w:sz="0" w:space="0" w:color="auto"/>
        <w:left w:val="none" w:sz="0" w:space="0" w:color="auto"/>
        <w:bottom w:val="none" w:sz="0" w:space="0" w:color="auto"/>
        <w:right w:val="none" w:sz="0" w:space="0" w:color="auto"/>
      </w:divBdr>
    </w:div>
    <w:div w:id="702094582">
      <w:bodyDiv w:val="1"/>
      <w:marLeft w:val="0"/>
      <w:marRight w:val="0"/>
      <w:marTop w:val="0"/>
      <w:marBottom w:val="0"/>
      <w:divBdr>
        <w:top w:val="none" w:sz="0" w:space="0" w:color="auto"/>
        <w:left w:val="none" w:sz="0" w:space="0" w:color="auto"/>
        <w:bottom w:val="none" w:sz="0" w:space="0" w:color="auto"/>
        <w:right w:val="none" w:sz="0" w:space="0" w:color="auto"/>
      </w:divBdr>
    </w:div>
    <w:div w:id="773207623">
      <w:bodyDiv w:val="1"/>
      <w:marLeft w:val="0"/>
      <w:marRight w:val="0"/>
      <w:marTop w:val="0"/>
      <w:marBottom w:val="0"/>
      <w:divBdr>
        <w:top w:val="none" w:sz="0" w:space="0" w:color="auto"/>
        <w:left w:val="none" w:sz="0" w:space="0" w:color="auto"/>
        <w:bottom w:val="none" w:sz="0" w:space="0" w:color="auto"/>
        <w:right w:val="none" w:sz="0" w:space="0" w:color="auto"/>
      </w:divBdr>
      <w:divsChild>
        <w:div w:id="1812867042">
          <w:marLeft w:val="0"/>
          <w:marRight w:val="0"/>
          <w:marTop w:val="15"/>
          <w:marBottom w:val="0"/>
          <w:divBdr>
            <w:top w:val="single" w:sz="48" w:space="0" w:color="auto"/>
            <w:left w:val="single" w:sz="48" w:space="0" w:color="auto"/>
            <w:bottom w:val="single" w:sz="48" w:space="0" w:color="auto"/>
            <w:right w:val="single" w:sz="48" w:space="0" w:color="auto"/>
          </w:divBdr>
          <w:divsChild>
            <w:div w:id="1802529235">
              <w:marLeft w:val="0"/>
              <w:marRight w:val="0"/>
              <w:marTop w:val="0"/>
              <w:marBottom w:val="0"/>
              <w:divBdr>
                <w:top w:val="none" w:sz="0" w:space="0" w:color="auto"/>
                <w:left w:val="none" w:sz="0" w:space="0" w:color="auto"/>
                <w:bottom w:val="none" w:sz="0" w:space="0" w:color="auto"/>
                <w:right w:val="none" w:sz="0" w:space="0" w:color="auto"/>
              </w:divBdr>
            </w:div>
          </w:divsChild>
        </w:div>
        <w:div w:id="281613047">
          <w:marLeft w:val="0"/>
          <w:marRight w:val="0"/>
          <w:marTop w:val="15"/>
          <w:marBottom w:val="0"/>
          <w:divBdr>
            <w:top w:val="single" w:sz="48" w:space="0" w:color="auto"/>
            <w:left w:val="single" w:sz="48" w:space="0" w:color="auto"/>
            <w:bottom w:val="single" w:sz="48" w:space="0" w:color="auto"/>
            <w:right w:val="single" w:sz="48" w:space="0" w:color="auto"/>
          </w:divBdr>
          <w:divsChild>
            <w:div w:id="5439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6041">
      <w:bodyDiv w:val="1"/>
      <w:marLeft w:val="0"/>
      <w:marRight w:val="0"/>
      <w:marTop w:val="0"/>
      <w:marBottom w:val="0"/>
      <w:divBdr>
        <w:top w:val="none" w:sz="0" w:space="0" w:color="auto"/>
        <w:left w:val="none" w:sz="0" w:space="0" w:color="auto"/>
        <w:bottom w:val="none" w:sz="0" w:space="0" w:color="auto"/>
        <w:right w:val="none" w:sz="0" w:space="0" w:color="auto"/>
      </w:divBdr>
    </w:div>
    <w:div w:id="1246652457">
      <w:bodyDiv w:val="1"/>
      <w:marLeft w:val="0"/>
      <w:marRight w:val="0"/>
      <w:marTop w:val="0"/>
      <w:marBottom w:val="0"/>
      <w:divBdr>
        <w:top w:val="none" w:sz="0" w:space="0" w:color="auto"/>
        <w:left w:val="none" w:sz="0" w:space="0" w:color="auto"/>
        <w:bottom w:val="none" w:sz="0" w:space="0" w:color="auto"/>
        <w:right w:val="none" w:sz="0" w:space="0" w:color="auto"/>
      </w:divBdr>
    </w:div>
    <w:div w:id="1246843473">
      <w:bodyDiv w:val="1"/>
      <w:marLeft w:val="0"/>
      <w:marRight w:val="0"/>
      <w:marTop w:val="0"/>
      <w:marBottom w:val="0"/>
      <w:divBdr>
        <w:top w:val="none" w:sz="0" w:space="0" w:color="auto"/>
        <w:left w:val="none" w:sz="0" w:space="0" w:color="auto"/>
        <w:bottom w:val="none" w:sz="0" w:space="0" w:color="auto"/>
        <w:right w:val="none" w:sz="0" w:space="0" w:color="auto"/>
      </w:divBdr>
    </w:div>
    <w:div w:id="1248269779">
      <w:bodyDiv w:val="1"/>
      <w:marLeft w:val="0"/>
      <w:marRight w:val="0"/>
      <w:marTop w:val="0"/>
      <w:marBottom w:val="0"/>
      <w:divBdr>
        <w:top w:val="none" w:sz="0" w:space="0" w:color="auto"/>
        <w:left w:val="none" w:sz="0" w:space="0" w:color="auto"/>
        <w:bottom w:val="none" w:sz="0" w:space="0" w:color="auto"/>
        <w:right w:val="none" w:sz="0" w:space="0" w:color="auto"/>
      </w:divBdr>
    </w:div>
    <w:div w:id="1742672641">
      <w:bodyDiv w:val="1"/>
      <w:marLeft w:val="0"/>
      <w:marRight w:val="0"/>
      <w:marTop w:val="0"/>
      <w:marBottom w:val="0"/>
      <w:divBdr>
        <w:top w:val="none" w:sz="0" w:space="0" w:color="auto"/>
        <w:left w:val="none" w:sz="0" w:space="0" w:color="auto"/>
        <w:bottom w:val="none" w:sz="0" w:space="0" w:color="auto"/>
        <w:right w:val="none" w:sz="0" w:space="0" w:color="auto"/>
      </w:divBdr>
    </w:div>
    <w:div w:id="189958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03957-studiju-programmu-licencesanas-noteikumi" TargetMode="External"/><Relationship Id="rId21" Type="http://schemas.openxmlformats.org/officeDocument/2006/relationships/hyperlink" Target="https://ieej.lv/F8WUA" TargetMode="External"/><Relationship Id="rId42" Type="http://schemas.openxmlformats.org/officeDocument/2006/relationships/hyperlink" Target="https://du.lv/gribu-studet/studiju-maksa-un-atlaides/" TargetMode="External"/><Relationship Id="rId47" Type="http://schemas.openxmlformats.org/officeDocument/2006/relationships/hyperlink" Target="https://ieej.lv/9hTri" TargetMode="External"/><Relationship Id="rId63" Type="http://schemas.openxmlformats.org/officeDocument/2006/relationships/hyperlink" Target="https://du.lv/gribu-studet/uznemsana/" TargetMode="External"/><Relationship Id="rId68" Type="http://schemas.openxmlformats.org/officeDocument/2006/relationships/hyperlink" Target="https://stat.gov.lv/lv" TargetMode="External"/><Relationship Id="rId16" Type="http://schemas.openxmlformats.org/officeDocument/2006/relationships/hyperlink" Target="https://du.lv/gribu-studet/uznemsana/" TargetMode="External"/><Relationship Id="rId11" Type="http://schemas.openxmlformats.org/officeDocument/2006/relationships/hyperlink" Target="https://du.lv/wp-content/uploads/2022/09/DU-Satversme_17.06.2022.pdf" TargetMode="External"/><Relationship Id="rId32" Type="http://schemas.openxmlformats.org/officeDocument/2006/relationships/hyperlink" Target="https://ieej.lv/YYjow" TargetMode="External"/><Relationship Id="rId37" Type="http://schemas.openxmlformats.org/officeDocument/2006/relationships/hyperlink" Target="https://aptaujas.du.lv/index.php/544412" TargetMode="External"/><Relationship Id="rId53" Type="http://schemas.openxmlformats.org/officeDocument/2006/relationships/hyperlink" Target="https://du.lv/wp-content/uploads/2023/02/Psihologiska-atbalsta-centra-nolikums.pdf" TargetMode="External"/><Relationship Id="rId58" Type="http://schemas.openxmlformats.org/officeDocument/2006/relationships/hyperlink" Target="https://ieej.lv/qPaCl" TargetMode="External"/><Relationship Id="rId74" Type="http://schemas.openxmlformats.org/officeDocument/2006/relationships/footer" Target="footer1.xml"/><Relationship Id="rId79" Type="http://schemas.openxmlformats.org/officeDocument/2006/relationships/hyperlink" Target="https://du.lv/wp-content/uploads/2022/06/plagiats.pdf" TargetMode="External"/><Relationship Id="rId5" Type="http://schemas.openxmlformats.org/officeDocument/2006/relationships/webSettings" Target="webSettings.xml"/><Relationship Id="rId61" Type="http://schemas.openxmlformats.org/officeDocument/2006/relationships/hyperlink" Target="https://ieej.lv/hi7XN" TargetMode="External"/><Relationship Id="rId82" Type="http://schemas.microsoft.com/office/2020/10/relationships/intelligence" Target="intelligence2.xml"/><Relationship Id="rId19" Type="http://schemas.openxmlformats.org/officeDocument/2006/relationships/hyperlink" Target="https://ieej.lv/TDAUV" TargetMode="External"/><Relationship Id="rId14" Type="http://schemas.openxmlformats.org/officeDocument/2006/relationships/hyperlink" Target="https://du.lv/gribu-studet/uznemsana/" TargetMode="External"/><Relationship Id="rId22" Type="http://schemas.openxmlformats.org/officeDocument/2006/relationships/hyperlink" Target="https://ieej.lv/YYjow" TargetMode="External"/><Relationship Id="rId27" Type="http://schemas.openxmlformats.org/officeDocument/2006/relationships/hyperlink" Target="https://likumi.lv/ta/id/164501-iesniegumu-likums" TargetMode="External"/><Relationship Id="rId30" Type="http://schemas.openxmlformats.org/officeDocument/2006/relationships/hyperlink" Target="https://ej.uz/1jjg" TargetMode="External"/><Relationship Id="rId35" Type="http://schemas.openxmlformats.org/officeDocument/2006/relationships/hyperlink" Target="https://likumi.lv/ta/id/307796" TargetMode="External"/><Relationship Id="rId43" Type="http://schemas.openxmlformats.org/officeDocument/2006/relationships/hyperlink" Target="https://ieej.lv/hrOjJ" TargetMode="External"/><Relationship Id="rId48" Type="http://schemas.openxmlformats.org/officeDocument/2006/relationships/hyperlink" Target="https://ieej.lv/o1KYM" TargetMode="External"/><Relationship Id="rId56" Type="http://schemas.openxmlformats.org/officeDocument/2006/relationships/hyperlink" Target="https://ieej.lv/kZtZq" TargetMode="External"/><Relationship Id="rId64" Type="http://schemas.openxmlformats.org/officeDocument/2006/relationships/hyperlink" Target="https://ieej.lv/hi7XN" TargetMode="External"/><Relationship Id="rId69" Type="http://schemas.openxmlformats.org/officeDocument/2006/relationships/hyperlink" Target="https://ieej.lv/FxNDf" TargetMode="External"/><Relationship Id="rId77" Type="http://schemas.openxmlformats.org/officeDocument/2006/relationships/hyperlink" Target="http://www.careerspace.com" TargetMode="External"/><Relationship Id="rId8" Type="http://schemas.openxmlformats.org/officeDocument/2006/relationships/image" Target="media/image1.png"/><Relationship Id="rId51" Type="http://schemas.openxmlformats.org/officeDocument/2006/relationships/hyperlink" Target="https://www.la.lv/ne-tikai-ieklut-eka-bet-ari-parvietoties-invalidu-apvieniba-apbalvo-labakos-vides-pieejamibas-veicinatajus" TargetMode="External"/><Relationship Id="rId72" Type="http://schemas.openxmlformats.org/officeDocument/2006/relationships/hyperlink" Target="https://du.lv/wp-content/uploads/2022/06/plagiats.pdf"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ikumi.lv/ta/id/37967-augstskolu-likums" TargetMode="External"/><Relationship Id="rId17" Type="http://schemas.openxmlformats.org/officeDocument/2006/relationships/hyperlink" Target="https://du.lv/wp-content/uploads/2021/12/kartiba_uznemsanas_apstridesana.pdf" TargetMode="External"/><Relationship Id="rId25" Type="http://schemas.openxmlformats.org/officeDocument/2006/relationships/hyperlink" Target="https://ieej.lv/AU6q9" TargetMode="External"/><Relationship Id="rId33" Type="http://schemas.openxmlformats.org/officeDocument/2006/relationships/hyperlink" Target="mailto:dmf@du.lv" TargetMode="External"/><Relationship Id="rId38" Type="http://schemas.openxmlformats.org/officeDocument/2006/relationships/hyperlink" Target="https://du.lv/studijas/fakultates/dabaszinatnu-un-matematikas-fakultate/" TargetMode="External"/><Relationship Id="rId46" Type="http://schemas.openxmlformats.org/officeDocument/2006/relationships/hyperlink" Target="https://du.lv/par-mums/vakances/" TargetMode="External"/><Relationship Id="rId59" Type="http://schemas.openxmlformats.org/officeDocument/2006/relationships/hyperlink" Target="https://ieej.lv/16xcp" TargetMode="External"/><Relationship Id="rId67" Type="http://schemas.openxmlformats.org/officeDocument/2006/relationships/hyperlink" Target="https://du.lv/gribu-studet/uznemsana/" TargetMode="External"/><Relationship Id="rId20" Type="http://schemas.openxmlformats.org/officeDocument/2006/relationships/hyperlink" Target="https://ieej.lv/YYjow" TargetMode="External"/><Relationship Id="rId41" Type="http://schemas.openxmlformats.org/officeDocument/2006/relationships/hyperlink" Target="https://ieej.lv/U6KLk" TargetMode="External"/><Relationship Id="rId54" Type="http://schemas.openxmlformats.org/officeDocument/2006/relationships/hyperlink" Target="https://du.lv/studijas/muzizglitiba/muzizglitibas-centrs/" TargetMode="External"/><Relationship Id="rId62" Type="http://schemas.openxmlformats.org/officeDocument/2006/relationships/hyperlink" Target="https://ieej.lv/FxNDf" TargetMode="External"/><Relationship Id="rId70" Type="http://schemas.openxmlformats.org/officeDocument/2006/relationships/hyperlink" Target="https://ieej.lv/VnpL4" TargetMode="External"/><Relationship Id="rId75" Type="http://schemas.openxmlformats.org/officeDocument/2006/relationships/hyperlink" Target="https://du.lv/gribu-studet/uznemsan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u.lv/gribu-studet/uznemsana/" TargetMode="External"/><Relationship Id="rId23" Type="http://schemas.openxmlformats.org/officeDocument/2006/relationships/hyperlink" Target="https://ieej.lv/MPKfv" TargetMode="External"/><Relationship Id="rId28" Type="http://schemas.openxmlformats.org/officeDocument/2006/relationships/hyperlink" Target="https://du.lv/wp-content/uploads/2021/12/Etikas-kodekss.pdf" TargetMode="External"/><Relationship Id="rId36" Type="http://schemas.openxmlformats.org/officeDocument/2006/relationships/hyperlink" Target="https://aptaujas.du.lv/index.php/764263/lang-lv" TargetMode="External"/><Relationship Id="rId49" Type="http://schemas.openxmlformats.org/officeDocument/2006/relationships/hyperlink" Target="https://du.lv/studentu-padome/dokumenti/" TargetMode="External"/><Relationship Id="rId57" Type="http://schemas.openxmlformats.org/officeDocument/2006/relationships/hyperlink" Target="https://veidlapas.du.lv/kartibas/" TargetMode="External"/><Relationship Id="rId10" Type="http://schemas.openxmlformats.org/officeDocument/2006/relationships/hyperlink" Target="https://ieej.lv/FvS88" TargetMode="External"/><Relationship Id="rId31" Type="http://schemas.openxmlformats.org/officeDocument/2006/relationships/hyperlink" Target="https://du.lv/wp-content/uploads/2021/12/kartiba_uznemsanas_apstridesana.pdf" TargetMode="External"/><Relationship Id="rId44" Type="http://schemas.openxmlformats.org/officeDocument/2006/relationships/hyperlink" Target="https://estudijas.du.lv/" TargetMode="External"/><Relationship Id="rId52" Type="http://schemas.openxmlformats.org/officeDocument/2006/relationships/hyperlink" Target="https://ieej.lv/KddNN" TargetMode="External"/><Relationship Id="rId60" Type="http://schemas.openxmlformats.org/officeDocument/2006/relationships/hyperlink" Target="https://du.lv/en/studies/admission/" TargetMode="External"/><Relationship Id="rId65" Type="http://schemas.openxmlformats.org/officeDocument/2006/relationships/hyperlink" Target="https://du.lv/wp-content/uploads/2022/06/plagiats.pdf" TargetMode="External"/><Relationship Id="rId73" Type="http://schemas.openxmlformats.org/officeDocument/2006/relationships/hyperlink" Target="mailto:svetlana.ignatjeva@du.lv" TargetMode="External"/><Relationship Id="rId78" Type="http://schemas.openxmlformats.org/officeDocument/2006/relationships/hyperlink" Target="https://du.lv/wp-content/uploads/2021/12/NOLIKUMS_PAR_STUDIJAM_DU_2018.pdf"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eej.lv/IlhgA" TargetMode="External"/><Relationship Id="rId13" Type="http://schemas.openxmlformats.org/officeDocument/2006/relationships/hyperlink" Target="https://du.lv/gribu-studet/uznemsana/" TargetMode="External"/><Relationship Id="rId18" Type="http://schemas.openxmlformats.org/officeDocument/2006/relationships/hyperlink" Target="https://ieej.lv/EWwmW" TargetMode="External"/><Relationship Id="rId39" Type="http://schemas.openxmlformats.org/officeDocument/2006/relationships/hyperlink" Target="https://ieej.lv/LW5Sp" TargetMode="External"/><Relationship Id="rId34" Type="http://schemas.openxmlformats.org/officeDocument/2006/relationships/hyperlink" Target="mailto:ik@du.lv" TargetMode="External"/><Relationship Id="rId50" Type="http://schemas.openxmlformats.org/officeDocument/2006/relationships/hyperlink" Target="https://du.lv/par-mums/vides-pieejamiba/" TargetMode="External"/><Relationship Id="rId55" Type="http://schemas.openxmlformats.org/officeDocument/2006/relationships/hyperlink" Target="https://veidlapas.du.lv/kartibas/" TargetMode="External"/><Relationship Id="rId76" Type="http://schemas.openxmlformats.org/officeDocument/2006/relationships/hyperlink" Target="https://csed.acm.org/knowledge-areas/" TargetMode="External"/><Relationship Id="rId7" Type="http://schemas.openxmlformats.org/officeDocument/2006/relationships/endnotes" Target="endnotes.xml"/><Relationship Id="rId71" Type="http://schemas.openxmlformats.org/officeDocument/2006/relationships/hyperlink" Target="https://ieej.lv/5yDH2" TargetMode="External"/><Relationship Id="rId2" Type="http://schemas.openxmlformats.org/officeDocument/2006/relationships/numbering" Target="numbering.xml"/><Relationship Id="rId29" Type="http://schemas.openxmlformats.org/officeDocument/2006/relationships/hyperlink" Target="https://du.lv/par-mums/struktura/studiju-kvalitates-novertesanas-centrs/" TargetMode="External"/><Relationship Id="rId24" Type="http://schemas.openxmlformats.org/officeDocument/2006/relationships/image" Target="media/image2.png"/><Relationship Id="rId40" Type="http://schemas.openxmlformats.org/officeDocument/2006/relationships/hyperlink" Target="https://ieej.lv/abzin" TargetMode="External"/><Relationship Id="rId45" Type="http://schemas.openxmlformats.org/officeDocument/2006/relationships/hyperlink" Target="https://ieej.lv/9hTri" TargetMode="External"/><Relationship Id="rId66" Type="http://schemas.openxmlformats.org/officeDocument/2006/relationships/hyperlink" Target="https://ieej.lv/FxN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u.lv/aktualitates/daugavpils-universitate-izsludinats-studejoso-petniecibas-projektu-konkurs-2023-gadam/" TargetMode="External"/><Relationship Id="rId1" Type="http://schemas.openxmlformats.org/officeDocument/2006/relationships/hyperlink" Target="https://du.lv/aktualitates/daugavpils-universitate-izsludinats-ieksejo-petniecibas-projektu-konkurss-2023-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FD8F9-1B57-4B31-910A-8DFA769A4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73</Pages>
  <Words>166632</Words>
  <Characters>94981</Characters>
  <Application>Microsoft Office Word</Application>
  <DocSecurity>0</DocSecurity>
  <Lines>791</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47</cp:revision>
  <dcterms:created xsi:type="dcterms:W3CDTF">2024-10-29T08:56:00Z</dcterms:created>
  <dcterms:modified xsi:type="dcterms:W3CDTF">2024-11-13T14:55:00Z</dcterms:modified>
</cp:coreProperties>
</file>