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98C8" w14:textId="77777777" w:rsidR="001B4907" w:rsidRPr="00024929" w:rsidRDefault="001B4907" w:rsidP="001B4907">
      <w:pPr>
        <w:pStyle w:val="Header"/>
        <w:jc w:val="center"/>
        <w:rPr>
          <w:b/>
        </w:rPr>
      </w:pPr>
      <w:r w:rsidRPr="00024929">
        <w:rPr>
          <w:b/>
        </w:rPr>
        <w:t>DAUGAVPILS UNIVERSITĀTES</w:t>
      </w:r>
    </w:p>
    <w:p w14:paraId="0D5B00C2" w14:textId="77777777" w:rsidR="001B4907" w:rsidRPr="00024929" w:rsidRDefault="001B4907" w:rsidP="001B4907">
      <w:pPr>
        <w:jc w:val="center"/>
        <w:rPr>
          <w:b/>
          <w:lang w:val="de-DE"/>
        </w:rPr>
      </w:pPr>
      <w:r w:rsidRPr="00024929">
        <w:rPr>
          <w:b/>
        </w:rPr>
        <w:t>STUDIJU KURSA APRAKSTS</w:t>
      </w:r>
    </w:p>
    <w:p w14:paraId="7738CC9E" w14:textId="77777777" w:rsidR="001B4907" w:rsidRPr="00577C1C" w:rsidRDefault="001B4907" w:rsidP="001B4907">
      <w:pPr>
        <w:rPr>
          <w:rFonts w:ascii="Tahoma" w:hAnsi="Tahoma" w:cs="Tahoma"/>
        </w:rPr>
      </w:pPr>
    </w:p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577C1C" w14:paraId="42967B48" w14:textId="77777777" w:rsidTr="001A6313">
        <w:trPr>
          <w:jc w:val="center"/>
        </w:trPr>
        <w:tc>
          <w:tcPr>
            <w:tcW w:w="4639" w:type="dxa"/>
          </w:tcPr>
          <w:p w14:paraId="590EC7CD" w14:textId="77777777" w:rsidR="001B4907" w:rsidRPr="00024929" w:rsidRDefault="001B4907" w:rsidP="001A6313">
            <w:pPr>
              <w:pStyle w:val="Nosaukumi"/>
            </w:pPr>
            <w:r w:rsidRPr="00024929">
              <w:br w:type="page"/>
            </w:r>
            <w:r w:rsidRPr="00024929">
              <w:br w:type="page"/>
            </w:r>
            <w:r w:rsidRPr="00024929">
              <w:br w:type="page"/>
            </w:r>
            <w:r w:rsidRPr="00024929">
              <w:br w:type="page"/>
              <w:t>Studiju kursa nosaukums</w:t>
            </w:r>
          </w:p>
        </w:tc>
        <w:tc>
          <w:tcPr>
            <w:tcW w:w="4943" w:type="dxa"/>
          </w:tcPr>
          <w:p w14:paraId="2713EDCC" w14:textId="40E98A5A" w:rsidR="001B4907" w:rsidRPr="00024929" w:rsidRDefault="006010C8" w:rsidP="001A6313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024929">
              <w:rPr>
                <w:rFonts w:eastAsia="Times New Roman"/>
                <w:b/>
                <w:bCs w:val="0"/>
                <w:lang w:eastAsia="lv-LV"/>
              </w:rPr>
              <w:t>Mākslīgā intelekta pamati</w:t>
            </w:r>
          </w:p>
        </w:tc>
      </w:tr>
      <w:tr w:rsidR="001B4907" w:rsidRPr="00577C1C" w14:paraId="09D04231" w14:textId="77777777" w:rsidTr="001A6313">
        <w:trPr>
          <w:jc w:val="center"/>
        </w:trPr>
        <w:tc>
          <w:tcPr>
            <w:tcW w:w="4639" w:type="dxa"/>
          </w:tcPr>
          <w:p w14:paraId="220460A2" w14:textId="77777777" w:rsidR="001B4907" w:rsidRPr="00024929" w:rsidRDefault="001B4907" w:rsidP="001A6313">
            <w:pPr>
              <w:pStyle w:val="Nosaukumi"/>
            </w:pPr>
            <w:r w:rsidRPr="00024929">
              <w:t>Studiju kursa kods (DUIS)</w:t>
            </w:r>
          </w:p>
        </w:tc>
        <w:tc>
          <w:tcPr>
            <w:tcW w:w="4943" w:type="dxa"/>
            <w:vAlign w:val="center"/>
          </w:tcPr>
          <w:p w14:paraId="1CFBFAC6" w14:textId="11293C1A" w:rsidR="001B4907" w:rsidRPr="00024929" w:rsidRDefault="001B4907" w:rsidP="001A6313">
            <w:pPr>
              <w:rPr>
                <w:lang w:eastAsia="lv-LV"/>
              </w:rPr>
            </w:pPr>
          </w:p>
        </w:tc>
      </w:tr>
      <w:tr w:rsidR="001B4907" w:rsidRPr="00577C1C" w14:paraId="2955A00E" w14:textId="77777777" w:rsidTr="001A6313">
        <w:trPr>
          <w:jc w:val="center"/>
        </w:trPr>
        <w:tc>
          <w:tcPr>
            <w:tcW w:w="4639" w:type="dxa"/>
          </w:tcPr>
          <w:p w14:paraId="1588177D" w14:textId="77777777" w:rsidR="001B4907" w:rsidRPr="00024929" w:rsidRDefault="001B4907" w:rsidP="001A6313">
            <w:pPr>
              <w:pStyle w:val="Nosaukumi"/>
            </w:pPr>
            <w:r w:rsidRPr="00024929">
              <w:t>Zinātnes nozare</w:t>
            </w:r>
          </w:p>
        </w:tc>
        <w:tc>
          <w:tcPr>
            <w:tcW w:w="4943" w:type="dxa"/>
          </w:tcPr>
          <w:p w14:paraId="20F9C70A" w14:textId="26DD3F12" w:rsidR="001B4907" w:rsidRPr="00024929" w:rsidRDefault="009A6030" w:rsidP="001A6313">
            <w:pPr>
              <w:snapToGrid w:val="0"/>
            </w:pPr>
            <w:r w:rsidRPr="00024929">
              <w:t>Datorzinātne un informācijas tehnoloģijas</w:t>
            </w:r>
          </w:p>
        </w:tc>
      </w:tr>
      <w:tr w:rsidR="001B4907" w:rsidRPr="00577C1C" w14:paraId="067C7E01" w14:textId="77777777" w:rsidTr="001A6313">
        <w:trPr>
          <w:jc w:val="center"/>
        </w:trPr>
        <w:tc>
          <w:tcPr>
            <w:tcW w:w="4639" w:type="dxa"/>
          </w:tcPr>
          <w:p w14:paraId="54E9EF42" w14:textId="77777777" w:rsidR="001B4907" w:rsidRPr="00024929" w:rsidRDefault="001B4907" w:rsidP="001A6313">
            <w:pPr>
              <w:pStyle w:val="Nosaukumi"/>
            </w:pPr>
            <w:r w:rsidRPr="00024929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2D8C9D54" w14:textId="3AE1DD5B" w:rsidR="001B4907" w:rsidRPr="00024929" w:rsidRDefault="00D10037" w:rsidP="001A6313">
            <w:pPr>
              <w:rPr>
                <w:lang w:eastAsia="lv-LV"/>
              </w:rPr>
            </w:pPr>
            <w:r w:rsidRPr="00024929">
              <w:rPr>
                <w:lang w:eastAsia="lv-LV"/>
              </w:rPr>
              <w:t>2.</w:t>
            </w:r>
            <w:r w:rsidR="00DC11F4" w:rsidRPr="00024929">
              <w:rPr>
                <w:lang w:eastAsia="lv-LV"/>
              </w:rPr>
              <w:t xml:space="preserve"> (prof.augst.izgl.progr., bakalaura)</w:t>
            </w:r>
          </w:p>
        </w:tc>
      </w:tr>
      <w:tr w:rsidR="00E67317" w:rsidRPr="00577C1C" w14:paraId="4BE71F06" w14:textId="77777777" w:rsidTr="001A6313">
        <w:trPr>
          <w:jc w:val="center"/>
        </w:trPr>
        <w:tc>
          <w:tcPr>
            <w:tcW w:w="4639" w:type="dxa"/>
          </w:tcPr>
          <w:p w14:paraId="70FAA1B6" w14:textId="77777777" w:rsidR="00E67317" w:rsidRPr="00024929" w:rsidRDefault="00E67317" w:rsidP="00E67317">
            <w:pPr>
              <w:pStyle w:val="Nosaukumi"/>
              <w:rPr>
                <w:u w:val="single"/>
              </w:rPr>
            </w:pPr>
            <w:r w:rsidRPr="00024929">
              <w:t>Kredītpunkti</w:t>
            </w:r>
          </w:p>
        </w:tc>
        <w:tc>
          <w:tcPr>
            <w:tcW w:w="4943" w:type="dxa"/>
            <w:vAlign w:val="center"/>
          </w:tcPr>
          <w:p w14:paraId="5A1AA98B" w14:textId="0B46CBF6" w:rsidR="00E67317" w:rsidRPr="00024929" w:rsidRDefault="002F5E38" w:rsidP="00E67317">
            <w:pPr>
              <w:rPr>
                <w:lang w:eastAsia="lv-LV"/>
              </w:rPr>
            </w:pPr>
            <w:r>
              <w:rPr>
                <w:lang w:eastAsia="lv-LV"/>
              </w:rPr>
              <w:t xml:space="preserve">2 </w:t>
            </w:r>
            <w:r w:rsidR="00E67317" w:rsidRPr="00024929">
              <w:rPr>
                <w:lang w:eastAsia="lv-LV"/>
              </w:rPr>
              <w:t>KP</w:t>
            </w:r>
          </w:p>
        </w:tc>
      </w:tr>
      <w:tr w:rsidR="00E67317" w:rsidRPr="00577C1C" w14:paraId="532EABFC" w14:textId="77777777" w:rsidTr="001A6313">
        <w:trPr>
          <w:jc w:val="center"/>
        </w:trPr>
        <w:tc>
          <w:tcPr>
            <w:tcW w:w="4639" w:type="dxa"/>
          </w:tcPr>
          <w:p w14:paraId="7C9E07BC" w14:textId="77777777" w:rsidR="00E67317" w:rsidRPr="00024929" w:rsidRDefault="00E67317" w:rsidP="00E67317">
            <w:pPr>
              <w:pStyle w:val="Nosaukumi"/>
              <w:rPr>
                <w:u w:val="single"/>
              </w:rPr>
            </w:pPr>
            <w:r w:rsidRPr="00024929">
              <w:t>ECTS kredītpunkti</w:t>
            </w:r>
          </w:p>
        </w:tc>
        <w:tc>
          <w:tcPr>
            <w:tcW w:w="4943" w:type="dxa"/>
          </w:tcPr>
          <w:p w14:paraId="559BC057" w14:textId="71BD375F" w:rsidR="00E67317" w:rsidRPr="00024929" w:rsidRDefault="002F5E38" w:rsidP="00E67317">
            <w:pPr>
              <w:rPr>
                <w:lang w:eastAsia="lv-LV"/>
              </w:rPr>
            </w:pPr>
            <w:r>
              <w:rPr>
                <w:lang w:eastAsia="lv-LV"/>
              </w:rPr>
              <w:t>3</w:t>
            </w:r>
            <w:r w:rsidR="00E67317" w:rsidRPr="00024929">
              <w:rPr>
                <w:lang w:eastAsia="lv-LV"/>
              </w:rPr>
              <w:t xml:space="preserve"> </w:t>
            </w:r>
            <w:r w:rsidR="001B27F9" w:rsidRPr="00024929">
              <w:rPr>
                <w:lang w:eastAsia="lv-LV"/>
              </w:rPr>
              <w:t>ECTS</w:t>
            </w:r>
          </w:p>
        </w:tc>
      </w:tr>
      <w:tr w:rsidR="00E67317" w:rsidRPr="00577C1C" w14:paraId="6CB933F1" w14:textId="77777777" w:rsidTr="001A6313">
        <w:trPr>
          <w:jc w:val="center"/>
        </w:trPr>
        <w:tc>
          <w:tcPr>
            <w:tcW w:w="4639" w:type="dxa"/>
          </w:tcPr>
          <w:p w14:paraId="4088CF58" w14:textId="77777777" w:rsidR="00E67317" w:rsidRPr="00024929" w:rsidRDefault="00E67317" w:rsidP="00E67317">
            <w:pPr>
              <w:pStyle w:val="Nosaukumi"/>
            </w:pPr>
            <w:r w:rsidRPr="00024929">
              <w:t>Kopējais kontaktstundu skaits</w:t>
            </w:r>
          </w:p>
        </w:tc>
        <w:tc>
          <w:tcPr>
            <w:tcW w:w="4943" w:type="dxa"/>
            <w:vAlign w:val="center"/>
          </w:tcPr>
          <w:p w14:paraId="5B8732EA" w14:textId="12AA5176" w:rsidR="00E67317" w:rsidRPr="00024929" w:rsidRDefault="002F5E38" w:rsidP="00E67317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E67317" w:rsidRPr="00577C1C" w14:paraId="41A80FDB" w14:textId="77777777" w:rsidTr="001A6313">
        <w:trPr>
          <w:jc w:val="center"/>
        </w:trPr>
        <w:tc>
          <w:tcPr>
            <w:tcW w:w="4639" w:type="dxa"/>
          </w:tcPr>
          <w:p w14:paraId="180A84D6" w14:textId="77777777" w:rsidR="00E67317" w:rsidRPr="00024929" w:rsidRDefault="00E67317" w:rsidP="00E67317">
            <w:pPr>
              <w:pStyle w:val="Nosaukumi2"/>
            </w:pPr>
            <w:r w:rsidRPr="00024929">
              <w:t>Lekciju stundu skaits</w:t>
            </w:r>
          </w:p>
        </w:tc>
        <w:tc>
          <w:tcPr>
            <w:tcW w:w="4943" w:type="dxa"/>
          </w:tcPr>
          <w:p w14:paraId="6696C8F3" w14:textId="072971EE" w:rsidR="00E67317" w:rsidRPr="00024929" w:rsidRDefault="00CB3223" w:rsidP="00E67317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E67317" w:rsidRPr="00577C1C" w14:paraId="78D7B8E7" w14:textId="77777777" w:rsidTr="001A6313">
        <w:trPr>
          <w:jc w:val="center"/>
        </w:trPr>
        <w:tc>
          <w:tcPr>
            <w:tcW w:w="4639" w:type="dxa"/>
          </w:tcPr>
          <w:p w14:paraId="67752EE1" w14:textId="77777777" w:rsidR="00E67317" w:rsidRPr="00024929" w:rsidRDefault="00E67317" w:rsidP="00E67317">
            <w:pPr>
              <w:pStyle w:val="Nosaukumi2"/>
            </w:pPr>
            <w:r w:rsidRPr="00024929">
              <w:t>Semināru stundu skaits</w:t>
            </w:r>
          </w:p>
        </w:tc>
        <w:tc>
          <w:tcPr>
            <w:tcW w:w="4943" w:type="dxa"/>
          </w:tcPr>
          <w:p w14:paraId="15946447" w14:textId="77777777" w:rsidR="00E67317" w:rsidRPr="00024929" w:rsidRDefault="00E67317" w:rsidP="00E67317">
            <w:pPr>
              <w:rPr>
                <w:lang w:eastAsia="lv-LV"/>
              </w:rPr>
            </w:pPr>
          </w:p>
        </w:tc>
      </w:tr>
      <w:tr w:rsidR="00E67317" w:rsidRPr="00577C1C" w14:paraId="6E5180D9" w14:textId="77777777" w:rsidTr="001A6313">
        <w:trPr>
          <w:jc w:val="center"/>
        </w:trPr>
        <w:tc>
          <w:tcPr>
            <w:tcW w:w="4639" w:type="dxa"/>
          </w:tcPr>
          <w:p w14:paraId="06DD7034" w14:textId="77777777" w:rsidR="00E67317" w:rsidRPr="00024929" w:rsidRDefault="00E67317" w:rsidP="00E67317">
            <w:pPr>
              <w:pStyle w:val="Nosaukumi2"/>
            </w:pPr>
            <w:r w:rsidRPr="00024929">
              <w:t>Praktisko darbu stundu skaits</w:t>
            </w:r>
          </w:p>
        </w:tc>
        <w:tc>
          <w:tcPr>
            <w:tcW w:w="4943" w:type="dxa"/>
          </w:tcPr>
          <w:p w14:paraId="78263F26" w14:textId="652E67B2" w:rsidR="00E67317" w:rsidRPr="00024929" w:rsidRDefault="00CB3223" w:rsidP="00E67317">
            <w:pPr>
              <w:rPr>
                <w:lang w:eastAsia="lv-LV"/>
              </w:rPr>
            </w:pPr>
            <w:r>
              <w:rPr>
                <w:lang w:eastAsia="lv-LV"/>
              </w:rPr>
              <w:t>16</w:t>
            </w:r>
          </w:p>
        </w:tc>
      </w:tr>
      <w:tr w:rsidR="00E67317" w:rsidRPr="00577C1C" w14:paraId="083421C0" w14:textId="77777777" w:rsidTr="00395B2D">
        <w:trPr>
          <w:jc w:val="center"/>
        </w:trPr>
        <w:tc>
          <w:tcPr>
            <w:tcW w:w="4639" w:type="dxa"/>
          </w:tcPr>
          <w:p w14:paraId="47C90256" w14:textId="77777777" w:rsidR="00E67317" w:rsidRPr="00024929" w:rsidRDefault="00E67317" w:rsidP="00E67317">
            <w:pPr>
              <w:pStyle w:val="Nosaukumi2"/>
            </w:pPr>
            <w:r w:rsidRPr="00024929">
              <w:t>Laboratorijas darbu stundu skaits</w:t>
            </w:r>
          </w:p>
        </w:tc>
        <w:tc>
          <w:tcPr>
            <w:tcW w:w="4943" w:type="dxa"/>
            <w:vAlign w:val="center"/>
          </w:tcPr>
          <w:p w14:paraId="056B80AD" w14:textId="6A39B41F" w:rsidR="00E67317" w:rsidRPr="00024929" w:rsidRDefault="00E67317" w:rsidP="00E67317">
            <w:pPr>
              <w:rPr>
                <w:lang w:eastAsia="lv-LV"/>
              </w:rPr>
            </w:pPr>
          </w:p>
        </w:tc>
      </w:tr>
      <w:tr w:rsidR="00E67317" w:rsidRPr="00577C1C" w14:paraId="7F85A912" w14:textId="77777777" w:rsidTr="00395B2D">
        <w:trPr>
          <w:jc w:val="center"/>
        </w:trPr>
        <w:tc>
          <w:tcPr>
            <w:tcW w:w="4639" w:type="dxa"/>
          </w:tcPr>
          <w:p w14:paraId="52FF7F5E" w14:textId="77777777" w:rsidR="00E67317" w:rsidRPr="00024929" w:rsidRDefault="00E67317" w:rsidP="00E67317">
            <w:pPr>
              <w:pStyle w:val="Nosaukumi2"/>
              <w:rPr>
                <w:lang w:eastAsia="lv-LV"/>
              </w:rPr>
            </w:pPr>
            <w:r w:rsidRPr="00024929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</w:tcPr>
          <w:p w14:paraId="2EC610F7" w14:textId="4F87A45E" w:rsidR="00E67317" w:rsidRPr="00024929" w:rsidRDefault="002E42C7" w:rsidP="00E67317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577C1C" w14:paraId="285BCD38" w14:textId="77777777" w:rsidTr="001A6313">
        <w:trPr>
          <w:jc w:val="center"/>
        </w:trPr>
        <w:tc>
          <w:tcPr>
            <w:tcW w:w="9582" w:type="dxa"/>
            <w:gridSpan w:val="2"/>
          </w:tcPr>
          <w:p w14:paraId="45B41378" w14:textId="77777777" w:rsidR="001B4907" w:rsidRPr="00024929" w:rsidRDefault="001B4907" w:rsidP="001A6313">
            <w:pPr>
              <w:rPr>
                <w:lang w:eastAsia="lv-LV"/>
              </w:rPr>
            </w:pPr>
          </w:p>
        </w:tc>
      </w:tr>
      <w:tr w:rsidR="001B4907" w:rsidRPr="00577C1C" w14:paraId="7F671A88" w14:textId="77777777" w:rsidTr="001A6313">
        <w:trPr>
          <w:jc w:val="center"/>
        </w:trPr>
        <w:tc>
          <w:tcPr>
            <w:tcW w:w="9582" w:type="dxa"/>
            <w:gridSpan w:val="2"/>
          </w:tcPr>
          <w:p w14:paraId="64DCA306" w14:textId="77777777" w:rsidR="001B4907" w:rsidRPr="00024929" w:rsidRDefault="001B4907" w:rsidP="001A6313">
            <w:pPr>
              <w:pStyle w:val="Nosaukumi"/>
            </w:pPr>
            <w:r w:rsidRPr="00024929">
              <w:t>Kursa autors(-i)</w:t>
            </w:r>
          </w:p>
        </w:tc>
      </w:tr>
      <w:tr w:rsidR="008D4CBD" w:rsidRPr="00577C1C" w14:paraId="762640F9" w14:textId="77777777" w:rsidTr="001A6313">
        <w:trPr>
          <w:jc w:val="center"/>
        </w:trPr>
        <w:tc>
          <w:tcPr>
            <w:tcW w:w="9582" w:type="dxa"/>
            <w:gridSpan w:val="2"/>
          </w:tcPr>
          <w:p w14:paraId="3171CF30" w14:textId="055B3A89" w:rsidR="008D4CBD" w:rsidRPr="00024929" w:rsidRDefault="000317AC" w:rsidP="008D4CBD">
            <w:r w:rsidRPr="007F13DF">
              <w:rPr>
                <w:rFonts w:eastAsia="Times New Roman"/>
                <w:lang w:eastAsia="en-GB"/>
              </w:rPr>
              <w:t>Mg.paed., lekt. Ieva Boļakova</w:t>
            </w:r>
          </w:p>
        </w:tc>
      </w:tr>
      <w:tr w:rsidR="008D4CBD" w:rsidRPr="00577C1C" w14:paraId="31B5C1D6" w14:textId="77777777" w:rsidTr="001A6313">
        <w:trPr>
          <w:jc w:val="center"/>
        </w:trPr>
        <w:tc>
          <w:tcPr>
            <w:tcW w:w="9582" w:type="dxa"/>
            <w:gridSpan w:val="2"/>
          </w:tcPr>
          <w:p w14:paraId="349776CF" w14:textId="77777777" w:rsidR="008D4CBD" w:rsidRPr="00024929" w:rsidRDefault="008D4CBD" w:rsidP="008D4CBD">
            <w:pPr>
              <w:pStyle w:val="Nosaukumi"/>
            </w:pPr>
            <w:r w:rsidRPr="00024929">
              <w:t>Kursa docētājs(-i)</w:t>
            </w:r>
          </w:p>
        </w:tc>
      </w:tr>
      <w:tr w:rsidR="008D4CBD" w:rsidRPr="00577C1C" w14:paraId="5826D4BA" w14:textId="77777777" w:rsidTr="001A6313">
        <w:trPr>
          <w:jc w:val="center"/>
        </w:trPr>
        <w:tc>
          <w:tcPr>
            <w:tcW w:w="9582" w:type="dxa"/>
            <w:gridSpan w:val="2"/>
          </w:tcPr>
          <w:p w14:paraId="24D9F208" w14:textId="3AEB4429" w:rsidR="008D4CBD" w:rsidRPr="00024929" w:rsidRDefault="00C566D3" w:rsidP="008D4CBD">
            <w:r w:rsidRPr="00024929">
              <w:rPr>
                <w:rFonts w:eastAsia="Times New Roman"/>
                <w:lang w:eastAsia="en-GB"/>
              </w:rPr>
              <w:t>Mg.paed., lekt. Ieva Boļakova</w:t>
            </w:r>
            <w:r w:rsidRPr="00024929">
              <w:rPr>
                <w:rFonts w:eastAsia="Times New Roman"/>
                <w:lang w:eastAsia="en-GB"/>
              </w:rPr>
              <w:br/>
              <w:t>Mg.sc.comp., Tatjana Soldatjonoka</w:t>
            </w:r>
          </w:p>
        </w:tc>
      </w:tr>
      <w:tr w:rsidR="008D4CBD" w:rsidRPr="00577C1C" w14:paraId="1338817B" w14:textId="77777777" w:rsidTr="001A6313">
        <w:trPr>
          <w:jc w:val="center"/>
        </w:trPr>
        <w:tc>
          <w:tcPr>
            <w:tcW w:w="9582" w:type="dxa"/>
            <w:gridSpan w:val="2"/>
          </w:tcPr>
          <w:p w14:paraId="64BBC9C5" w14:textId="77777777" w:rsidR="008D4CBD" w:rsidRPr="00024929" w:rsidRDefault="008D4CBD" w:rsidP="008D4CBD">
            <w:pPr>
              <w:pStyle w:val="Nosaukumi"/>
            </w:pPr>
            <w:r w:rsidRPr="00024929">
              <w:t>Priekšzināšanas</w:t>
            </w:r>
          </w:p>
        </w:tc>
      </w:tr>
      <w:tr w:rsidR="008D4CBD" w:rsidRPr="00577C1C" w14:paraId="238CA81C" w14:textId="77777777" w:rsidTr="001A6313">
        <w:trPr>
          <w:jc w:val="center"/>
        </w:trPr>
        <w:tc>
          <w:tcPr>
            <w:tcW w:w="9582" w:type="dxa"/>
            <w:gridSpan w:val="2"/>
          </w:tcPr>
          <w:p w14:paraId="79CC0945" w14:textId="5DF45D7D" w:rsidR="008D4CBD" w:rsidRPr="00024929" w:rsidRDefault="00EB628A" w:rsidP="008D4CBD">
            <w:pPr>
              <w:snapToGrid w:val="0"/>
            </w:pPr>
            <w:r w:rsidRPr="00024929">
              <w:t>Matemātiskā loģika</w:t>
            </w:r>
          </w:p>
        </w:tc>
      </w:tr>
      <w:tr w:rsidR="008D4CBD" w:rsidRPr="00577C1C" w14:paraId="0E8D6AA6" w14:textId="77777777" w:rsidTr="001A6313">
        <w:trPr>
          <w:jc w:val="center"/>
        </w:trPr>
        <w:tc>
          <w:tcPr>
            <w:tcW w:w="9582" w:type="dxa"/>
            <w:gridSpan w:val="2"/>
          </w:tcPr>
          <w:p w14:paraId="661A0061" w14:textId="77777777" w:rsidR="008D4CBD" w:rsidRPr="00024929" w:rsidRDefault="008D4CBD" w:rsidP="008D4CBD">
            <w:pPr>
              <w:pStyle w:val="Nosaukumi"/>
            </w:pPr>
            <w:r w:rsidRPr="00024929">
              <w:t xml:space="preserve">Studiju kursa anotācija </w:t>
            </w:r>
          </w:p>
        </w:tc>
      </w:tr>
      <w:tr w:rsidR="008D4CBD" w:rsidRPr="00577C1C" w14:paraId="26F6A405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62411AE0" w14:textId="4601AB23" w:rsidR="008D4CBD" w:rsidRPr="00024929" w:rsidRDefault="008D4CBD" w:rsidP="00026C21">
            <w:pPr>
              <w:snapToGrid w:val="0"/>
            </w:pPr>
            <w:r w:rsidRPr="00024929">
              <w:rPr>
                <w:b/>
                <w:bCs w:val="0"/>
              </w:rPr>
              <w:t>KURSA MĒRĶIS</w:t>
            </w:r>
            <w:r w:rsidRPr="00024929">
              <w:t xml:space="preserve">: </w:t>
            </w:r>
            <w:r w:rsidR="00772EDD" w:rsidRPr="00024929">
              <w:t>sniegt pamatzināšanas par mākslīgajiem neironu tīkliem, kā arī par to pielietojumu uzdevumu risināšanā</w:t>
            </w:r>
            <w:r w:rsidR="002965B1" w:rsidRPr="00024929">
              <w:t>.</w:t>
            </w:r>
          </w:p>
          <w:p w14:paraId="76B0E288" w14:textId="77777777" w:rsidR="008D4CBD" w:rsidRPr="00024929" w:rsidRDefault="008D4CBD" w:rsidP="00026C21"/>
          <w:p w14:paraId="22763AEC" w14:textId="77777777" w:rsidR="00A22B2C" w:rsidRPr="00024929" w:rsidRDefault="008D4CBD" w:rsidP="004F35EB">
            <w:pPr>
              <w:suppressAutoHyphens/>
              <w:autoSpaceDE/>
              <w:autoSpaceDN/>
              <w:adjustRightInd/>
            </w:pPr>
            <w:r w:rsidRPr="00024929">
              <w:rPr>
                <w:b/>
                <w:bCs w:val="0"/>
              </w:rPr>
              <w:t>KURSA UZDEVUMI</w:t>
            </w:r>
            <w:r w:rsidRPr="00024929">
              <w:t xml:space="preserve">: </w:t>
            </w:r>
          </w:p>
          <w:p w14:paraId="54467511" w14:textId="3C81C12E" w:rsidR="00DD6131" w:rsidRPr="00024929" w:rsidRDefault="00DD6131" w:rsidP="004F35EB">
            <w:pPr>
              <w:suppressAutoHyphens/>
              <w:autoSpaceDE/>
              <w:autoSpaceDN/>
              <w:adjustRightInd/>
            </w:pPr>
            <w:r w:rsidRPr="00024929">
              <w:t xml:space="preserve">• apgūt </w:t>
            </w:r>
            <w:r w:rsidR="00925732" w:rsidRPr="00024929">
              <w:t xml:space="preserve">mākslīgā intelekta, </w:t>
            </w:r>
            <w:r w:rsidRPr="00024929">
              <w:t>mākslīgo neironu tīklu jomas terminoloģiju</w:t>
            </w:r>
          </w:p>
          <w:p w14:paraId="57F5DA84" w14:textId="1E25929C" w:rsidR="004F35EB" w:rsidRPr="00024929" w:rsidRDefault="004F35EB" w:rsidP="004F35EB">
            <w:pPr>
              <w:suppressAutoHyphens/>
              <w:autoSpaceDE/>
              <w:autoSpaceDN/>
              <w:adjustRightInd/>
            </w:pPr>
            <w:r w:rsidRPr="00024929">
              <w:t>•</w:t>
            </w:r>
            <w:r w:rsidR="00B93A29" w:rsidRPr="00024929">
              <w:rPr>
                <w:shd w:val="clear" w:color="auto" w:fill="F7F7F7"/>
              </w:rPr>
              <w:t xml:space="preserve"> </w:t>
            </w:r>
            <w:r w:rsidR="00B93A29" w:rsidRPr="00024929">
              <w:t>attīstīt prasmes aprakstīt mākslīgo neironu tīklu darbības principus un spēju pielietot neironu apmācības algoritmus</w:t>
            </w:r>
          </w:p>
          <w:p w14:paraId="7AEF6F78" w14:textId="29C5FA15" w:rsidR="008D4CBD" w:rsidRPr="00024929" w:rsidRDefault="004F35EB" w:rsidP="004F35EB">
            <w:pPr>
              <w:suppressAutoHyphens/>
              <w:autoSpaceDE/>
              <w:autoSpaceDN/>
              <w:adjustRightInd/>
              <w:jc w:val="both"/>
            </w:pPr>
            <w:r w:rsidRPr="00024929">
              <w:t>•</w:t>
            </w:r>
            <w:r w:rsidR="00D65EA7" w:rsidRPr="00024929">
              <w:t xml:space="preserve"> </w:t>
            </w:r>
            <w:r w:rsidR="00925732" w:rsidRPr="00024929">
              <w:t>i</w:t>
            </w:r>
            <w:r w:rsidRPr="00024929">
              <w:t xml:space="preserve">egūt praktiskas iemaņas </w:t>
            </w:r>
            <w:r w:rsidR="00343911" w:rsidRPr="00024929">
              <w:t>izskaidrot, salīdzināt un novērtēt neironu tīklu apmācībā iegūtos rezultātus</w:t>
            </w:r>
            <w:r w:rsidR="001B16DE" w:rsidRPr="00024929">
              <w:t>.</w:t>
            </w:r>
          </w:p>
          <w:p w14:paraId="4E94365E" w14:textId="48858F79" w:rsidR="0088478F" w:rsidRPr="00024929" w:rsidRDefault="0088478F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0654CD" w:rsidRPr="000654CD" w14:paraId="79DE6D5F" w14:textId="77777777" w:rsidTr="001A6313">
        <w:trPr>
          <w:jc w:val="center"/>
        </w:trPr>
        <w:tc>
          <w:tcPr>
            <w:tcW w:w="9582" w:type="dxa"/>
            <w:gridSpan w:val="2"/>
          </w:tcPr>
          <w:p w14:paraId="5EFF0E8F" w14:textId="77777777" w:rsidR="008D4CBD" w:rsidRPr="00024929" w:rsidRDefault="008D4CBD" w:rsidP="008D4CBD">
            <w:pPr>
              <w:pStyle w:val="Nosaukumi"/>
            </w:pPr>
            <w:r w:rsidRPr="00024929">
              <w:t>Studiju kursa kalendārais plāns</w:t>
            </w:r>
          </w:p>
        </w:tc>
      </w:tr>
      <w:tr w:rsidR="008D4CBD" w:rsidRPr="00577C1C" w14:paraId="494B4CC8" w14:textId="77777777" w:rsidTr="001A6313">
        <w:trPr>
          <w:jc w:val="center"/>
        </w:trPr>
        <w:tc>
          <w:tcPr>
            <w:tcW w:w="9582" w:type="dxa"/>
            <w:gridSpan w:val="2"/>
          </w:tcPr>
          <w:p w14:paraId="6516C527" w14:textId="1AB6D040" w:rsidR="00026C21" w:rsidRPr="00024929" w:rsidRDefault="00C023FF" w:rsidP="00026C21">
            <w:pPr>
              <w:ind w:left="34"/>
              <w:jc w:val="both"/>
              <w:rPr>
                <w:iCs w:val="0"/>
                <w:lang w:eastAsia="ko-KR"/>
              </w:rPr>
            </w:pPr>
            <w:r w:rsidRPr="00024929">
              <w:rPr>
                <w:iCs w:val="0"/>
                <w:lang w:eastAsia="ko-KR"/>
              </w:rPr>
              <w:t xml:space="preserve">Kursa struktūra: </w:t>
            </w:r>
            <w:r w:rsidR="005137B7">
              <w:rPr>
                <w:iCs w:val="0"/>
                <w:lang w:eastAsia="ko-KR"/>
              </w:rPr>
              <w:t>16</w:t>
            </w:r>
            <w:r w:rsidR="000079CA" w:rsidRPr="00024929">
              <w:rPr>
                <w:iCs w:val="0"/>
                <w:lang w:eastAsia="ko-KR"/>
              </w:rPr>
              <w:t xml:space="preserve"> stundas lekcijas (L), </w:t>
            </w:r>
            <w:r w:rsidR="005137B7">
              <w:rPr>
                <w:iCs w:val="0"/>
                <w:lang w:eastAsia="ko-KR"/>
              </w:rPr>
              <w:t>16</w:t>
            </w:r>
            <w:r w:rsidR="000079CA" w:rsidRPr="00024929">
              <w:rPr>
                <w:iCs w:val="0"/>
                <w:lang w:eastAsia="ko-KR"/>
              </w:rPr>
              <w:t xml:space="preserve"> stundas </w:t>
            </w:r>
            <w:r w:rsidRPr="00024929">
              <w:rPr>
                <w:iCs w:val="0"/>
                <w:lang w:eastAsia="ko-KR"/>
              </w:rPr>
              <w:t xml:space="preserve">praktiskie darbi (P), studējošo patstāvīgais darbs (Pd) – </w:t>
            </w:r>
            <w:r w:rsidR="005137B7">
              <w:rPr>
                <w:iCs w:val="0"/>
                <w:lang w:eastAsia="ko-KR"/>
              </w:rPr>
              <w:t>48</w:t>
            </w:r>
            <w:r w:rsidRPr="00024929">
              <w:rPr>
                <w:iCs w:val="0"/>
                <w:lang w:eastAsia="ko-KR"/>
              </w:rPr>
              <w:t xml:space="preserve"> stundas</w:t>
            </w:r>
          </w:p>
          <w:tbl>
            <w:tblPr>
              <w:tblStyle w:val="TableGrid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6657"/>
              <w:gridCol w:w="851"/>
              <w:gridCol w:w="850"/>
              <w:gridCol w:w="851"/>
            </w:tblGrid>
            <w:tr w:rsidR="00826B79" w:rsidRPr="00024929" w14:paraId="5C2DDD70" w14:textId="77777777" w:rsidTr="00614EEB">
              <w:tc>
                <w:tcPr>
                  <w:tcW w:w="6657" w:type="dxa"/>
                  <w:shd w:val="clear" w:color="auto" w:fill="D9D9D9" w:themeFill="background1" w:themeFillShade="D9"/>
                  <w:vAlign w:val="center"/>
                </w:tcPr>
                <w:p w14:paraId="52E24F5F" w14:textId="77777777" w:rsidR="00E50D8F" w:rsidRPr="00024929" w:rsidRDefault="00E50D8F" w:rsidP="003D3924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024929">
                    <w:rPr>
                      <w:b/>
                      <w:highlight w:val="lightGray"/>
                      <w:shd w:val="clear" w:color="auto" w:fill="FFFFFF"/>
                    </w:rPr>
                    <w:t>Tēma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</w:tcPr>
                <w:p w14:paraId="16207352" w14:textId="1BB733E7" w:rsidR="00E50D8F" w:rsidRPr="00024929" w:rsidRDefault="00E50D8F" w:rsidP="003D3924">
                  <w:pPr>
                    <w:jc w:val="center"/>
                    <w:rPr>
                      <w:b/>
                      <w:highlight w:val="lightGray"/>
                      <w:shd w:val="clear" w:color="auto" w:fill="FFFFFF"/>
                    </w:rPr>
                  </w:pPr>
                  <w:r w:rsidRPr="00024929">
                    <w:rPr>
                      <w:b/>
                      <w:highlight w:val="lightGray"/>
                      <w:shd w:val="clear" w:color="auto" w:fill="FFFFFF"/>
                    </w:rPr>
                    <w:t>L</w:t>
                  </w:r>
                </w:p>
              </w:tc>
              <w:tc>
                <w:tcPr>
                  <w:tcW w:w="850" w:type="dxa"/>
                  <w:shd w:val="clear" w:color="auto" w:fill="D9D9D9" w:themeFill="background1" w:themeFillShade="D9"/>
                  <w:vAlign w:val="center"/>
                </w:tcPr>
                <w:p w14:paraId="4F0BE167" w14:textId="11ED2B13" w:rsidR="00E50D8F" w:rsidRPr="00024929" w:rsidRDefault="00E50D8F" w:rsidP="003D3924">
                  <w:pPr>
                    <w:jc w:val="center"/>
                    <w:rPr>
                      <w:b/>
                      <w:highlight w:val="lightGray"/>
                      <w:shd w:val="clear" w:color="auto" w:fill="FFFFFF"/>
                    </w:rPr>
                  </w:pPr>
                  <w:r w:rsidRPr="00024929">
                    <w:rPr>
                      <w:b/>
                      <w:highlight w:val="lightGray"/>
                      <w:shd w:val="clear" w:color="auto" w:fill="FFFFFF"/>
                    </w:rPr>
                    <w:t>P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15D309DB" w14:textId="31405E20" w:rsidR="00E50D8F" w:rsidRPr="00024929" w:rsidRDefault="00E50D8F" w:rsidP="003D3924">
                  <w:pPr>
                    <w:jc w:val="center"/>
                    <w:rPr>
                      <w:b/>
                      <w:highlight w:val="lightGray"/>
                      <w:shd w:val="clear" w:color="auto" w:fill="FFFFFF"/>
                    </w:rPr>
                  </w:pPr>
                  <w:r w:rsidRPr="00024929">
                    <w:rPr>
                      <w:b/>
                      <w:highlight w:val="lightGray"/>
                      <w:shd w:val="clear" w:color="auto" w:fill="FFFFFF"/>
                    </w:rPr>
                    <w:t>Pd</w:t>
                  </w:r>
                </w:p>
              </w:tc>
            </w:tr>
            <w:tr w:rsidR="00826B79" w:rsidRPr="00024929" w14:paraId="2059C3B1" w14:textId="77777777" w:rsidTr="00614EEB">
              <w:tc>
                <w:tcPr>
                  <w:tcW w:w="6657" w:type="dxa"/>
                </w:tcPr>
                <w:p w14:paraId="66950B72" w14:textId="54807DC1" w:rsidR="00E50D8F" w:rsidRPr="00024929" w:rsidRDefault="00E50D8F" w:rsidP="003D3924">
                  <w:pPr>
                    <w:rPr>
                      <w:shd w:val="clear" w:color="auto" w:fill="FFFFFF"/>
                    </w:rPr>
                  </w:pPr>
                  <w:r w:rsidRPr="00024929">
                    <w:rPr>
                      <w:shd w:val="clear" w:color="auto" w:fill="FFFFFF"/>
                    </w:rPr>
                    <w:t>Kursa mērķis, uzdevumi, mācību metodes un darba formas</w:t>
                  </w:r>
                  <w:r w:rsidR="006D00D2">
                    <w:rPr>
                      <w:shd w:val="clear" w:color="auto" w:fill="FFFFFF"/>
                    </w:rPr>
                    <w:t xml:space="preserve">. </w:t>
                  </w:r>
                  <w:r w:rsidR="00D0451F" w:rsidRPr="00983526">
                    <w:t>Mākslīgais intelekts</w:t>
                  </w:r>
                  <w:r w:rsidR="00FC25F7" w:rsidRPr="00983526">
                    <w:t xml:space="preserve"> (MI)</w:t>
                  </w:r>
                  <w:r w:rsidR="00D0451F" w:rsidRPr="00983526">
                    <w:t xml:space="preserve"> </w:t>
                  </w:r>
                  <w:r w:rsidR="00F61743" w:rsidRPr="00983526">
                    <w:t>kā</w:t>
                  </w:r>
                  <w:r w:rsidR="00D0451F" w:rsidRPr="00983526">
                    <w:t xml:space="preserve"> datorzinātnes </w:t>
                  </w:r>
                  <w:r w:rsidR="00F61743" w:rsidRPr="00983526">
                    <w:t>nozare</w:t>
                  </w:r>
                </w:p>
              </w:tc>
              <w:tc>
                <w:tcPr>
                  <w:tcW w:w="851" w:type="dxa"/>
                </w:tcPr>
                <w:p w14:paraId="579DA09B" w14:textId="7E61EB9C" w:rsidR="00E50D8F" w:rsidRPr="00024929" w:rsidRDefault="00D0451F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7EE4F49E" w14:textId="41863837" w:rsidR="00E50D8F" w:rsidRPr="00024929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</w:tcPr>
                <w:p w14:paraId="30895A4B" w14:textId="0D98C160" w:rsidR="00E50D8F" w:rsidRPr="00024929" w:rsidRDefault="00D0451F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826B79" w:rsidRPr="00024929" w14:paraId="0A0CC118" w14:textId="77777777" w:rsidTr="00614EEB">
              <w:tc>
                <w:tcPr>
                  <w:tcW w:w="6657" w:type="dxa"/>
                </w:tcPr>
                <w:p w14:paraId="2EB52BFA" w14:textId="174DFACA" w:rsidR="00E50D8F" w:rsidRPr="00024929" w:rsidRDefault="00E50D8F" w:rsidP="003D3924">
                  <w:pPr>
                    <w:rPr>
                      <w:shd w:val="clear" w:color="auto" w:fill="FFFFFF"/>
                    </w:rPr>
                  </w:pPr>
                  <w:r w:rsidRPr="00024929">
                    <w:rPr>
                      <w:shd w:val="clear" w:color="auto" w:fill="FFFFFF"/>
                    </w:rPr>
                    <w:t xml:space="preserve">Ievads </w:t>
                  </w:r>
                  <w:r w:rsidR="00935284" w:rsidRPr="00024929">
                    <w:rPr>
                      <w:shd w:val="clear" w:color="auto" w:fill="FFFFFF"/>
                    </w:rPr>
                    <w:t>mākslīgā intelekta pētījumu jomā</w:t>
                  </w:r>
                  <w:r w:rsidR="00C76227" w:rsidRPr="00024929">
                    <w:rPr>
                      <w:shd w:val="clear" w:color="auto" w:fill="FFFFFF"/>
                    </w:rPr>
                    <w:t>.</w:t>
                  </w:r>
                  <w:r w:rsidR="00FC25F7">
                    <w:rPr>
                      <w:shd w:val="clear" w:color="auto" w:fill="FFFFFF"/>
                    </w:rPr>
                    <w:t xml:space="preserve"> MI vēsture</w:t>
                  </w:r>
                </w:p>
              </w:tc>
              <w:tc>
                <w:tcPr>
                  <w:tcW w:w="851" w:type="dxa"/>
                </w:tcPr>
                <w:p w14:paraId="38F5A50B" w14:textId="36A7A813" w:rsidR="00E50D8F" w:rsidRPr="00024929" w:rsidRDefault="00824D6C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7764E504" w14:textId="55277297" w:rsidR="00E50D8F" w:rsidRPr="00024929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</w:tcPr>
                <w:p w14:paraId="74B2CA6E" w14:textId="406157D9" w:rsidR="00E50D8F" w:rsidRPr="00024929" w:rsidRDefault="00AC112C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C10296" w:rsidRPr="00024929" w14:paraId="15465912" w14:textId="77777777" w:rsidTr="00614EEB">
              <w:tc>
                <w:tcPr>
                  <w:tcW w:w="6657" w:type="dxa"/>
                </w:tcPr>
                <w:p w14:paraId="43D27537" w14:textId="32DB5ABD" w:rsidR="00C10296" w:rsidRPr="00024929" w:rsidRDefault="00672FDF" w:rsidP="003D3924">
                  <w:pPr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Stāvokļu telpas analīze. Stāvokļu telpas grafs</w:t>
                  </w:r>
                </w:p>
              </w:tc>
              <w:tc>
                <w:tcPr>
                  <w:tcW w:w="851" w:type="dxa"/>
                </w:tcPr>
                <w:p w14:paraId="7BE79957" w14:textId="2434E552" w:rsidR="00C10296" w:rsidRPr="00024929" w:rsidRDefault="00672FDF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7EF2A10D" w14:textId="20C59E2D" w:rsidR="00C10296" w:rsidRPr="00024929" w:rsidRDefault="00136C15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3D197911" w14:textId="161B7A0F" w:rsidR="00C10296" w:rsidRPr="00024929" w:rsidRDefault="009254A9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6F0EB6" w:rsidRPr="00024929" w14:paraId="1D5F9F0C" w14:textId="77777777" w:rsidTr="00614EEB">
              <w:tc>
                <w:tcPr>
                  <w:tcW w:w="6657" w:type="dxa"/>
                </w:tcPr>
                <w:p w14:paraId="52AEB528" w14:textId="51087E25" w:rsidR="006F0EB6" w:rsidRPr="00024929" w:rsidRDefault="00FB1AEC" w:rsidP="003D3924">
                  <w:pPr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Mašīnmācīšanās</w:t>
                  </w:r>
                  <w:r w:rsidR="00466DFA">
                    <w:rPr>
                      <w:shd w:val="clear" w:color="auto" w:fill="FFFFFF"/>
                    </w:rPr>
                    <w:t xml:space="preserve"> (definīcija, veidi, terminoloģija)</w:t>
                  </w:r>
                </w:p>
              </w:tc>
              <w:tc>
                <w:tcPr>
                  <w:tcW w:w="851" w:type="dxa"/>
                </w:tcPr>
                <w:p w14:paraId="1368A3F0" w14:textId="4DDC3758" w:rsidR="006F0EB6" w:rsidRPr="00024929" w:rsidRDefault="00466DFA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3065F0F3" w14:textId="77777777" w:rsidR="006F0EB6" w:rsidRPr="00024929" w:rsidRDefault="006F0EB6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</w:tcPr>
                <w:p w14:paraId="51D96E0C" w14:textId="07E23CCF" w:rsidR="006F0EB6" w:rsidRPr="00024929" w:rsidRDefault="00AC112C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826B79" w:rsidRPr="00024929" w14:paraId="43FE7A05" w14:textId="77777777" w:rsidTr="00614EEB">
              <w:tc>
                <w:tcPr>
                  <w:tcW w:w="6657" w:type="dxa"/>
                </w:tcPr>
                <w:p w14:paraId="2658752F" w14:textId="30D9F0FA" w:rsidR="00E50D8F" w:rsidRPr="00024929" w:rsidRDefault="008A791F" w:rsidP="003D3924">
                  <w:pPr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Uzraudzītā</w:t>
                  </w:r>
                  <w:r w:rsidR="0002153B">
                    <w:rPr>
                      <w:shd w:val="clear" w:color="auto" w:fill="FFFFFF"/>
                    </w:rPr>
                    <w:t xml:space="preserve"> un neuzraudzītā</w:t>
                  </w:r>
                  <w:r>
                    <w:rPr>
                      <w:shd w:val="clear" w:color="auto" w:fill="FFFFFF"/>
                    </w:rPr>
                    <w:t xml:space="preserve"> mašīnmācīšanās</w:t>
                  </w:r>
                </w:p>
              </w:tc>
              <w:tc>
                <w:tcPr>
                  <w:tcW w:w="851" w:type="dxa"/>
                </w:tcPr>
                <w:p w14:paraId="2A54719B" w14:textId="3C1B8D4C" w:rsidR="00E50D8F" w:rsidRPr="00024929" w:rsidRDefault="00100502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024929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2A946025" w14:textId="392B44F1" w:rsidR="00E50D8F" w:rsidRPr="00024929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</w:tcPr>
                <w:p w14:paraId="19393DA4" w14:textId="13AB9D78" w:rsidR="00E50D8F" w:rsidRPr="00024929" w:rsidRDefault="006637AD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4</w:t>
                  </w:r>
                </w:p>
              </w:tc>
            </w:tr>
            <w:tr w:rsidR="00826B79" w:rsidRPr="00024929" w14:paraId="2EC23015" w14:textId="77777777" w:rsidTr="00614EEB">
              <w:tc>
                <w:tcPr>
                  <w:tcW w:w="6657" w:type="dxa"/>
                </w:tcPr>
                <w:p w14:paraId="7ED8BC85" w14:textId="5C507060" w:rsidR="00E50D8F" w:rsidRPr="00024929" w:rsidRDefault="00ED5DDC" w:rsidP="00242427">
                  <w:pPr>
                    <w:rPr>
                      <w:shd w:val="clear" w:color="auto" w:fill="FFFFFF"/>
                    </w:rPr>
                  </w:pPr>
                  <w:r w:rsidRPr="00024929">
                    <w:rPr>
                      <w:shd w:val="clear" w:color="auto" w:fill="FFFFFF"/>
                    </w:rPr>
                    <w:t>Mākslīgais neirons kā bioloģiskā neirona modelis</w:t>
                  </w:r>
                  <w:r w:rsidR="00916747">
                    <w:rPr>
                      <w:shd w:val="clear" w:color="auto" w:fill="FFFFFF"/>
                    </w:rPr>
                    <w:t>. Dziļā mašīnmācīšanās</w:t>
                  </w:r>
                </w:p>
              </w:tc>
              <w:tc>
                <w:tcPr>
                  <w:tcW w:w="851" w:type="dxa"/>
                </w:tcPr>
                <w:p w14:paraId="7F80C022" w14:textId="1F0BB014" w:rsidR="00E50D8F" w:rsidRPr="00024929" w:rsidRDefault="002F11BC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5BC52E27" w14:textId="670EE0C0" w:rsidR="00E50D8F" w:rsidRPr="00024929" w:rsidRDefault="0085505A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851" w:type="dxa"/>
                </w:tcPr>
                <w:p w14:paraId="3688877A" w14:textId="68BC3E21" w:rsidR="00E50D8F" w:rsidRPr="00024929" w:rsidRDefault="00136C15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18</w:t>
                  </w:r>
                </w:p>
              </w:tc>
            </w:tr>
            <w:tr w:rsidR="00C54259" w:rsidRPr="00024929" w14:paraId="6FDD4369" w14:textId="77777777" w:rsidTr="00614EEB">
              <w:tc>
                <w:tcPr>
                  <w:tcW w:w="6657" w:type="dxa"/>
                </w:tcPr>
                <w:p w14:paraId="2739074C" w14:textId="755E9C76" w:rsidR="00C54259" w:rsidRPr="00024929" w:rsidRDefault="00ED5DDC" w:rsidP="003D3924">
                  <w:pPr>
                    <w:ind w:left="49"/>
                    <w:rPr>
                      <w:shd w:val="clear" w:color="auto" w:fill="FFFFFF"/>
                    </w:rPr>
                  </w:pPr>
                  <w:r w:rsidRPr="00024929">
                    <w:rPr>
                      <w:shd w:val="clear" w:color="auto" w:fill="FFFFFF"/>
                    </w:rPr>
                    <w:t>Delta apmācības likums – daudzkategoriju nepārtraukts perceptrons</w:t>
                  </w:r>
                </w:p>
              </w:tc>
              <w:tc>
                <w:tcPr>
                  <w:tcW w:w="851" w:type="dxa"/>
                </w:tcPr>
                <w:p w14:paraId="51D9A708" w14:textId="71291D84" w:rsidR="00C54259" w:rsidRPr="00024929" w:rsidRDefault="008317C1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25E9AF21" w14:textId="5F6026BE" w:rsidR="00C54259" w:rsidRPr="00024929" w:rsidRDefault="000A6C34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10F05AEF" w14:textId="2E08681E" w:rsidR="00C54259" w:rsidRPr="00024929" w:rsidRDefault="00C07E80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10</w:t>
                  </w:r>
                </w:p>
              </w:tc>
            </w:tr>
            <w:tr w:rsidR="00C54259" w:rsidRPr="00024929" w14:paraId="13295B45" w14:textId="77777777" w:rsidTr="00614EEB">
              <w:tc>
                <w:tcPr>
                  <w:tcW w:w="6657" w:type="dxa"/>
                </w:tcPr>
                <w:p w14:paraId="262C80DB" w14:textId="321909C3" w:rsidR="00C54259" w:rsidRPr="00024929" w:rsidRDefault="00916747" w:rsidP="003D3924">
                  <w:pPr>
                    <w:ind w:left="49"/>
                    <w:rPr>
                      <w:shd w:val="clear" w:color="auto" w:fill="FFFFFF"/>
                    </w:rPr>
                  </w:pPr>
                  <w:r w:rsidRPr="00024929">
                    <w:rPr>
                      <w:shd w:val="clear" w:color="auto" w:fill="FFFFFF"/>
                    </w:rPr>
                    <w:lastRenderedPageBreak/>
                    <w:t>Mākslīgo neironu tīklu arhitektūras. MNT pielietojuma priekšrocības un trūkumi</w:t>
                  </w:r>
                </w:p>
              </w:tc>
              <w:tc>
                <w:tcPr>
                  <w:tcW w:w="851" w:type="dxa"/>
                </w:tcPr>
                <w:p w14:paraId="145827F4" w14:textId="224ECE38" w:rsidR="00C54259" w:rsidRPr="00024929" w:rsidRDefault="00136C15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15017FAE" w14:textId="77777777" w:rsidR="00C54259" w:rsidRPr="00024929" w:rsidRDefault="00C54259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</w:tcPr>
                <w:p w14:paraId="758BE6FC" w14:textId="18A87592" w:rsidR="00C54259" w:rsidRPr="00024929" w:rsidRDefault="00136C15" w:rsidP="003D3924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</w:tr>
          </w:tbl>
          <w:p w14:paraId="561F5F90" w14:textId="77777777" w:rsidR="00B81010" w:rsidRPr="00024929" w:rsidRDefault="00B81010"/>
          <w:p w14:paraId="04E466E0" w14:textId="19871C21" w:rsidR="008D4CBD" w:rsidRPr="00142200" w:rsidRDefault="008D4CBD" w:rsidP="00911105">
            <w:pPr>
              <w:spacing w:after="160" w:line="259" w:lineRule="auto"/>
              <w:rPr>
                <w:color w:val="FF0000"/>
                <w:lang w:val="en-US"/>
              </w:rPr>
            </w:pPr>
          </w:p>
        </w:tc>
      </w:tr>
      <w:tr w:rsidR="008D4CBD" w:rsidRPr="00577C1C" w14:paraId="2C820AE5" w14:textId="77777777" w:rsidTr="001A6313">
        <w:trPr>
          <w:jc w:val="center"/>
        </w:trPr>
        <w:tc>
          <w:tcPr>
            <w:tcW w:w="9582" w:type="dxa"/>
            <w:gridSpan w:val="2"/>
          </w:tcPr>
          <w:p w14:paraId="68CD7157" w14:textId="77777777" w:rsidR="008D4CBD" w:rsidRPr="00024929" w:rsidRDefault="008D4CBD" w:rsidP="008D4CBD">
            <w:pPr>
              <w:pStyle w:val="Nosaukumi"/>
            </w:pPr>
            <w:r w:rsidRPr="00024929">
              <w:lastRenderedPageBreak/>
              <w:t>Studiju rezultāti</w:t>
            </w:r>
          </w:p>
        </w:tc>
      </w:tr>
      <w:tr w:rsidR="00AF59AF" w:rsidRPr="00AF59AF" w14:paraId="1CDD4AD3" w14:textId="77777777" w:rsidTr="001A6313">
        <w:trPr>
          <w:jc w:val="center"/>
        </w:trPr>
        <w:tc>
          <w:tcPr>
            <w:tcW w:w="9582" w:type="dxa"/>
            <w:gridSpan w:val="2"/>
          </w:tcPr>
          <w:p w14:paraId="13E8C970" w14:textId="77777777" w:rsidR="008D4CBD" w:rsidRPr="00024929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24929">
              <w:rPr>
                <w:b/>
                <w:bCs/>
                <w:color w:val="auto"/>
              </w:rPr>
              <w:t>ZINĀŠANAS</w:t>
            </w:r>
            <w:r w:rsidRPr="00024929">
              <w:rPr>
                <w:color w:val="auto"/>
              </w:rPr>
              <w:t>:</w:t>
            </w:r>
          </w:p>
          <w:p w14:paraId="648483C9" w14:textId="282F1052" w:rsidR="00026C21" w:rsidRPr="00024929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24929">
              <w:rPr>
                <w:color w:val="auto"/>
              </w:rPr>
              <w:t>1.</w:t>
            </w:r>
            <w:r w:rsidR="000C0301" w:rsidRPr="00024929">
              <w:rPr>
                <w:color w:val="auto"/>
              </w:rPr>
              <w:t xml:space="preserve"> </w:t>
            </w:r>
            <w:r w:rsidR="00012526" w:rsidRPr="00024929">
              <w:rPr>
                <w:color w:val="auto"/>
                <w:shd w:val="clear" w:color="auto" w:fill="FFFFFF"/>
              </w:rPr>
              <w:t>spēj definēt, interpretēt un lietot terminoloģiju mākslīgo neironu tīklu jomā</w:t>
            </w:r>
          </w:p>
          <w:p w14:paraId="4AC09567" w14:textId="2F3C8447" w:rsidR="00026C21" w:rsidRPr="00024929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24929">
              <w:rPr>
                <w:color w:val="auto"/>
              </w:rPr>
              <w:t>2.</w:t>
            </w:r>
            <w:r w:rsidR="00B30E54" w:rsidRPr="00024929">
              <w:rPr>
                <w:color w:val="auto"/>
              </w:rPr>
              <w:t xml:space="preserve"> </w:t>
            </w:r>
            <w:r w:rsidR="00A767EE" w:rsidRPr="00024929">
              <w:rPr>
                <w:color w:val="auto"/>
              </w:rPr>
              <w:t xml:space="preserve">zina </w:t>
            </w:r>
            <w:r w:rsidR="00464B09" w:rsidRPr="00024929">
              <w:rPr>
                <w:color w:val="auto"/>
              </w:rPr>
              <w:t>mākslīgā intelekta jēdzienus, vēsturisko</w:t>
            </w:r>
            <w:r w:rsidR="00DF39CF" w:rsidRPr="00024929">
              <w:rPr>
                <w:color w:val="auto"/>
              </w:rPr>
              <w:t>s attīstības posmus</w:t>
            </w:r>
          </w:p>
          <w:p w14:paraId="59307306" w14:textId="77777777" w:rsidR="00026C21" w:rsidRPr="00024929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24929">
              <w:rPr>
                <w:b/>
                <w:bCs/>
                <w:color w:val="auto"/>
              </w:rPr>
              <w:t>PRASMES</w:t>
            </w:r>
            <w:r w:rsidRPr="00024929">
              <w:rPr>
                <w:color w:val="auto"/>
              </w:rPr>
              <w:t>:</w:t>
            </w:r>
          </w:p>
          <w:p w14:paraId="32B98885" w14:textId="7F93E999" w:rsidR="00026C21" w:rsidRPr="00024929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24929">
              <w:rPr>
                <w:color w:val="auto"/>
              </w:rPr>
              <w:t>3.</w:t>
            </w:r>
            <w:r w:rsidR="00AC1D88" w:rsidRPr="00024929">
              <w:rPr>
                <w:color w:val="auto"/>
                <w:shd w:val="clear" w:color="auto" w:fill="FFFFFF"/>
              </w:rPr>
              <w:t xml:space="preserve"> </w:t>
            </w:r>
            <w:r w:rsidR="004778C9" w:rsidRPr="00024929">
              <w:rPr>
                <w:color w:val="auto"/>
                <w:shd w:val="clear" w:color="auto" w:fill="FFFFFF"/>
              </w:rPr>
              <w:t>prot izpildīt nepieciešamos aprēķinus un pielietot vienkāršākās MNT metodes</w:t>
            </w:r>
          </w:p>
          <w:p w14:paraId="12B719E8" w14:textId="0510D162" w:rsidR="00026C21" w:rsidRPr="00024929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24929">
              <w:rPr>
                <w:color w:val="auto"/>
              </w:rPr>
              <w:t>4.</w:t>
            </w:r>
            <w:r w:rsidR="00400787" w:rsidRPr="00024929">
              <w:rPr>
                <w:color w:val="auto"/>
              </w:rPr>
              <w:t xml:space="preserve"> </w:t>
            </w:r>
            <w:r w:rsidR="004D478E" w:rsidRPr="00024929">
              <w:rPr>
                <w:color w:val="auto"/>
              </w:rPr>
              <w:t>prot</w:t>
            </w:r>
            <w:r w:rsidR="00886621" w:rsidRPr="00024929">
              <w:rPr>
                <w:color w:val="auto"/>
              </w:rPr>
              <w:t xml:space="preserve"> pielietot un izskaidrot bipolāru diskrētu perceptronu klasifikācijas uzdevumā ar 2 klasēm</w:t>
            </w:r>
          </w:p>
          <w:p w14:paraId="1569869E" w14:textId="77777777" w:rsidR="00026C21" w:rsidRPr="00024929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24929">
              <w:rPr>
                <w:b/>
                <w:bCs/>
                <w:color w:val="auto"/>
              </w:rPr>
              <w:t>KOMPETENCE</w:t>
            </w:r>
            <w:r w:rsidRPr="00024929">
              <w:rPr>
                <w:color w:val="auto"/>
              </w:rPr>
              <w:t xml:space="preserve">: </w:t>
            </w:r>
          </w:p>
          <w:p w14:paraId="0C5E0AC2" w14:textId="09832F5D" w:rsidR="00026C21" w:rsidRPr="00024929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24929">
              <w:rPr>
                <w:color w:val="auto"/>
              </w:rPr>
              <w:t>5.</w:t>
            </w:r>
            <w:r w:rsidR="00704717" w:rsidRPr="00024929">
              <w:rPr>
                <w:color w:val="auto"/>
              </w:rPr>
              <w:t xml:space="preserve"> </w:t>
            </w:r>
            <w:r w:rsidR="0092592C" w:rsidRPr="00024929">
              <w:rPr>
                <w:color w:val="auto"/>
                <w:shd w:val="clear" w:color="auto" w:fill="FFFFFF"/>
              </w:rPr>
              <w:t>spēj atlasīt un analizēt nepieciešamo teorētisko materiālu praktiskajiem un patstāvīgajiem darbiem</w:t>
            </w:r>
          </w:p>
          <w:p w14:paraId="44A8DAC3" w14:textId="67D2CB9E" w:rsidR="00026C21" w:rsidRPr="00024929" w:rsidRDefault="00026C21" w:rsidP="00CA5A50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024929">
              <w:rPr>
                <w:color w:val="auto"/>
              </w:rPr>
              <w:t>6.</w:t>
            </w:r>
            <w:r w:rsidR="0097569C" w:rsidRPr="00024929">
              <w:rPr>
                <w:color w:val="auto"/>
              </w:rPr>
              <w:t xml:space="preserve"> spēj analizēt</w:t>
            </w:r>
            <w:r w:rsidR="005F7575" w:rsidRPr="00024929">
              <w:rPr>
                <w:color w:val="auto"/>
              </w:rPr>
              <w:t xml:space="preserve"> NT apmācības rezultātus, izvēlēties atbilstošu algoritmu </w:t>
            </w:r>
            <w:r w:rsidR="00B742F9" w:rsidRPr="00024929">
              <w:rPr>
                <w:color w:val="auto"/>
              </w:rPr>
              <w:t>attiecīgam uzdevumam</w:t>
            </w:r>
            <w:r w:rsidR="00CA5A50" w:rsidRPr="00024929">
              <w:rPr>
                <w:color w:val="auto"/>
              </w:rPr>
              <w:t>.</w:t>
            </w:r>
          </w:p>
        </w:tc>
      </w:tr>
      <w:tr w:rsidR="008D4CBD" w:rsidRPr="00577C1C" w14:paraId="51A3DA86" w14:textId="77777777" w:rsidTr="001A6313">
        <w:trPr>
          <w:jc w:val="center"/>
        </w:trPr>
        <w:tc>
          <w:tcPr>
            <w:tcW w:w="9582" w:type="dxa"/>
            <w:gridSpan w:val="2"/>
          </w:tcPr>
          <w:p w14:paraId="708C4E47" w14:textId="77777777" w:rsidR="008D4CBD" w:rsidRPr="00024929" w:rsidRDefault="008D4CBD" w:rsidP="008D4CBD">
            <w:pPr>
              <w:pStyle w:val="Nosaukumi"/>
            </w:pPr>
            <w:r w:rsidRPr="00024929">
              <w:t>Studējošo patstāvīgo darbu organizācijas un uzdevumu raksturojums</w:t>
            </w:r>
          </w:p>
        </w:tc>
      </w:tr>
      <w:tr w:rsidR="00026C21" w:rsidRPr="00577C1C" w14:paraId="13E33EE2" w14:textId="77777777" w:rsidTr="001A6313">
        <w:trPr>
          <w:jc w:val="center"/>
        </w:trPr>
        <w:tc>
          <w:tcPr>
            <w:tcW w:w="9582" w:type="dxa"/>
            <w:gridSpan w:val="2"/>
          </w:tcPr>
          <w:p w14:paraId="160333B4" w14:textId="2ABB8449" w:rsidR="00026C21" w:rsidRPr="00024929" w:rsidRDefault="0077156D" w:rsidP="00DF49CD">
            <w:pPr>
              <w:spacing w:after="160" w:line="259" w:lineRule="auto"/>
              <w:rPr>
                <w:shd w:val="clear" w:color="auto" w:fill="FFFFFF"/>
              </w:rPr>
            </w:pPr>
            <w:r w:rsidRPr="00024929">
              <w:rPr>
                <w:shd w:val="clear" w:color="auto" w:fill="FFFFFF"/>
              </w:rPr>
              <w:t>Patstāvīgs darbs pie nodarbībās izskatītajām tēmām</w:t>
            </w:r>
            <w:r w:rsidR="005E133D" w:rsidRPr="00024929">
              <w:rPr>
                <w:shd w:val="clear" w:color="auto" w:fill="FFFFFF"/>
              </w:rPr>
              <w:t>, piemēriem</w:t>
            </w:r>
            <w:r w:rsidR="007659A1" w:rsidRPr="00024929">
              <w:rPr>
                <w:shd w:val="clear" w:color="auto" w:fill="FFFFFF"/>
              </w:rPr>
              <w:t xml:space="preserve">. </w:t>
            </w:r>
            <w:r w:rsidR="00374C9B" w:rsidRPr="00024929">
              <w:rPr>
                <w:shd w:val="clear" w:color="auto" w:fill="FFFFFF"/>
              </w:rPr>
              <w:t xml:space="preserve">Studējošajiem jāizpilda un jāsagatavo teorētiskais pamatojums </w:t>
            </w:r>
            <w:r w:rsidR="0050057C">
              <w:rPr>
                <w:shd w:val="clear" w:color="auto" w:fill="FFFFFF"/>
              </w:rPr>
              <w:t>trīs</w:t>
            </w:r>
            <w:r w:rsidR="00374C9B" w:rsidRPr="00024929">
              <w:rPr>
                <w:shd w:val="clear" w:color="auto" w:fill="FFFFFF"/>
              </w:rPr>
              <w:t xml:space="preserve"> laboratorijas darbiem par tēmām „</w:t>
            </w:r>
            <w:r w:rsidR="00B67358" w:rsidRPr="00024929">
              <w:rPr>
                <w:shd w:val="clear" w:color="auto" w:fill="FFFFFF"/>
              </w:rPr>
              <w:t>Sliekšņa loģiskais bloks</w:t>
            </w:r>
            <w:r w:rsidR="00374C9B" w:rsidRPr="00024929">
              <w:rPr>
                <w:shd w:val="clear" w:color="auto" w:fill="FFFFFF"/>
              </w:rPr>
              <w:t xml:space="preserve">”, </w:t>
            </w:r>
            <w:r w:rsidR="0050057C">
              <w:rPr>
                <w:shd w:val="clear" w:color="auto" w:fill="FFFFFF"/>
              </w:rPr>
              <w:t xml:space="preserve">“Dziļā mašīnmācīšanās”, </w:t>
            </w:r>
            <w:r w:rsidR="00374C9B" w:rsidRPr="00024929">
              <w:rPr>
                <w:shd w:val="clear" w:color="auto" w:fill="FFFFFF"/>
              </w:rPr>
              <w:t>„</w:t>
            </w:r>
            <w:r w:rsidR="00B67358" w:rsidRPr="00024929">
              <w:rPr>
                <w:shd w:val="clear" w:color="auto" w:fill="FFFFFF"/>
              </w:rPr>
              <w:t>Delta apmācības algoritms</w:t>
            </w:r>
            <w:r w:rsidR="00374C9B" w:rsidRPr="00024929">
              <w:rPr>
                <w:shd w:val="clear" w:color="auto" w:fill="FFFFFF"/>
              </w:rPr>
              <w:t>”. Jāsagatavojas patstāvīgi veikt</w:t>
            </w:r>
            <w:r w:rsidR="00E74ACE" w:rsidRPr="00024929">
              <w:rPr>
                <w:shd w:val="clear" w:color="auto" w:fill="FFFFFF"/>
              </w:rPr>
              <w:t>o</w:t>
            </w:r>
            <w:r w:rsidR="00374C9B" w:rsidRPr="00024929">
              <w:rPr>
                <w:shd w:val="clear" w:color="auto" w:fill="FFFFFF"/>
              </w:rPr>
              <w:t xml:space="preserve"> darb</w:t>
            </w:r>
            <w:r w:rsidR="00E74ACE" w:rsidRPr="00024929">
              <w:rPr>
                <w:shd w:val="clear" w:color="auto" w:fill="FFFFFF"/>
              </w:rPr>
              <w:t>u</w:t>
            </w:r>
            <w:r w:rsidR="00374C9B" w:rsidRPr="00024929">
              <w:rPr>
                <w:shd w:val="clear" w:color="auto" w:fill="FFFFFF"/>
              </w:rPr>
              <w:t xml:space="preserve"> aizstāvēšanai.</w:t>
            </w:r>
          </w:p>
        </w:tc>
      </w:tr>
      <w:tr w:rsidR="00B929E7" w:rsidRPr="00B929E7" w14:paraId="0B93FA1C" w14:textId="77777777" w:rsidTr="001A6313">
        <w:trPr>
          <w:jc w:val="center"/>
        </w:trPr>
        <w:tc>
          <w:tcPr>
            <w:tcW w:w="9582" w:type="dxa"/>
            <w:gridSpan w:val="2"/>
          </w:tcPr>
          <w:p w14:paraId="0FF02A50" w14:textId="77777777" w:rsidR="008D4CBD" w:rsidRPr="00024929" w:rsidRDefault="008D4CBD" w:rsidP="008D4CBD">
            <w:pPr>
              <w:pStyle w:val="Nosaukumi"/>
            </w:pPr>
            <w:r w:rsidRPr="00024929">
              <w:t>Prasības kredītpunktu iegūšanai</w:t>
            </w:r>
          </w:p>
        </w:tc>
      </w:tr>
      <w:tr w:rsidR="00B929E7" w:rsidRPr="00B929E7" w14:paraId="12FE850D" w14:textId="77777777" w:rsidTr="001A6313">
        <w:trPr>
          <w:jc w:val="center"/>
        </w:trPr>
        <w:tc>
          <w:tcPr>
            <w:tcW w:w="9582" w:type="dxa"/>
            <w:gridSpan w:val="2"/>
          </w:tcPr>
          <w:p w14:paraId="0856B4AD" w14:textId="1034862E" w:rsidR="00B374FA" w:rsidRDefault="00B374FA" w:rsidP="00D84454">
            <w:r w:rsidRPr="00B374FA">
              <w:t>Studiju kursa apguves pārbaudes forma – diferencētā ieskaite</w:t>
            </w:r>
            <w:r>
              <w:t xml:space="preserve">. </w:t>
            </w:r>
          </w:p>
          <w:p w14:paraId="3E67CFA2" w14:textId="557BC58E" w:rsidR="00026C21" w:rsidRPr="00024929" w:rsidRDefault="00D84454" w:rsidP="00D84454">
            <w:r w:rsidRPr="00024929">
              <w:rPr>
                <w:shd w:val="clear" w:color="auto" w:fill="FFFFFF"/>
              </w:rPr>
              <w:t xml:space="preserve">Regulārs nodarbību apmeklējums un aktīvs darbs tajās: 10%, </w:t>
            </w:r>
            <w:r w:rsidR="00673F9A" w:rsidRPr="00024929">
              <w:rPr>
                <w:shd w:val="clear" w:color="auto" w:fill="FFFFFF"/>
              </w:rPr>
              <w:t>laboratorijas darbu izpilde</w:t>
            </w:r>
            <w:r w:rsidRPr="00024929">
              <w:rPr>
                <w:shd w:val="clear" w:color="auto" w:fill="FFFFFF"/>
              </w:rPr>
              <w:t xml:space="preserve">: </w:t>
            </w:r>
            <w:r w:rsidR="00673F9A" w:rsidRPr="00024929">
              <w:rPr>
                <w:shd w:val="clear" w:color="auto" w:fill="FFFFFF"/>
              </w:rPr>
              <w:t>5</w:t>
            </w:r>
            <w:r w:rsidRPr="00024929">
              <w:rPr>
                <w:shd w:val="clear" w:color="auto" w:fill="FFFFFF"/>
              </w:rPr>
              <w:t>0%</w:t>
            </w:r>
            <w:r w:rsidR="00F401AD" w:rsidRPr="00024929">
              <w:rPr>
                <w:shd w:val="clear" w:color="auto" w:fill="FFFFFF"/>
              </w:rPr>
              <w:t xml:space="preserve">, </w:t>
            </w:r>
            <w:r w:rsidR="00D248F6" w:rsidRPr="00024929">
              <w:rPr>
                <w:shd w:val="clear" w:color="auto" w:fill="FFFFFF"/>
              </w:rPr>
              <w:t>lab.darbu aizstāvēšana</w:t>
            </w:r>
            <w:r w:rsidR="00052DFE" w:rsidRPr="00024929">
              <w:rPr>
                <w:shd w:val="clear" w:color="auto" w:fill="FFFFFF"/>
              </w:rPr>
              <w:t xml:space="preserve">: </w:t>
            </w:r>
            <w:r w:rsidR="00D248F6" w:rsidRPr="00024929">
              <w:rPr>
                <w:shd w:val="clear" w:color="auto" w:fill="FFFFFF"/>
              </w:rPr>
              <w:t>4</w:t>
            </w:r>
            <w:r w:rsidR="00052DFE" w:rsidRPr="00024929">
              <w:rPr>
                <w:shd w:val="clear" w:color="auto" w:fill="FFFFFF"/>
              </w:rPr>
              <w:t>0%</w:t>
            </w:r>
            <w:r w:rsidRPr="00024929">
              <w:rPr>
                <w:shd w:val="clear" w:color="auto" w:fill="FFFFFF"/>
              </w:rPr>
              <w:t>.</w:t>
            </w:r>
          </w:p>
          <w:p w14:paraId="2B12D457" w14:textId="77777777" w:rsidR="008D4CBD" w:rsidRPr="00024929" w:rsidRDefault="008D4CBD" w:rsidP="008D4CBD">
            <w:r w:rsidRPr="00024929">
              <w:t>STUDIJU REZULTĀTU VĒRTĒŠANA</w:t>
            </w:r>
          </w:p>
          <w:p w14:paraId="0C68E9EC" w14:textId="77777777" w:rsidR="008D4CBD" w:rsidRPr="00024929" w:rsidRDefault="008D4CBD" w:rsidP="008D4CBD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836D37" w:rsidRPr="00024929" w14:paraId="10D72785" w14:textId="77777777" w:rsidTr="005454C6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FE2ADD2" w14:textId="77777777" w:rsidR="008D4CBD" w:rsidRPr="00024929" w:rsidRDefault="008D4CBD" w:rsidP="008D4CBD">
                  <w:pPr>
                    <w:jc w:val="center"/>
                  </w:pPr>
                  <w:r w:rsidRPr="00024929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63315C7" w14:textId="77777777" w:rsidR="008D4CBD" w:rsidRPr="00024929" w:rsidRDefault="008D4CBD" w:rsidP="008D4CBD">
                  <w:pPr>
                    <w:jc w:val="center"/>
                  </w:pPr>
                  <w:r w:rsidRPr="00024929">
                    <w:t>Studiju rezultāti</w:t>
                  </w:r>
                </w:p>
              </w:tc>
            </w:tr>
            <w:tr w:rsidR="00836D37" w:rsidRPr="00024929" w14:paraId="64700708" w14:textId="77777777" w:rsidTr="005454C6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913E3F2" w14:textId="77777777" w:rsidR="008D4CBD" w:rsidRPr="00024929" w:rsidRDefault="008D4CBD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B1C9174" w14:textId="77777777" w:rsidR="008D4CBD" w:rsidRPr="00024929" w:rsidRDefault="008D4CBD" w:rsidP="008D4CBD">
                  <w:pPr>
                    <w:jc w:val="center"/>
                  </w:pPr>
                  <w:r w:rsidRPr="00024929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205077B" w14:textId="77777777" w:rsidR="008D4CBD" w:rsidRPr="00024929" w:rsidRDefault="008D4CBD" w:rsidP="008D4CBD">
                  <w:pPr>
                    <w:jc w:val="center"/>
                  </w:pPr>
                  <w:r w:rsidRPr="00024929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FCA25E" w14:textId="77777777" w:rsidR="008D4CBD" w:rsidRPr="00024929" w:rsidRDefault="008D4CBD" w:rsidP="008D4CBD">
                  <w:pPr>
                    <w:jc w:val="center"/>
                  </w:pPr>
                  <w:r w:rsidRPr="00024929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EDE231" w14:textId="77777777" w:rsidR="008D4CBD" w:rsidRPr="00024929" w:rsidRDefault="008D4CBD" w:rsidP="008D4CBD">
                  <w:pPr>
                    <w:jc w:val="center"/>
                  </w:pPr>
                  <w:r w:rsidRPr="00024929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C0B36CF" w14:textId="77777777" w:rsidR="008D4CBD" w:rsidRPr="00024929" w:rsidRDefault="008D4CBD" w:rsidP="008D4CBD">
                  <w:pPr>
                    <w:jc w:val="center"/>
                  </w:pPr>
                  <w:r w:rsidRPr="00024929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428835" w14:textId="77777777" w:rsidR="008D4CBD" w:rsidRPr="00024929" w:rsidRDefault="008D4CBD" w:rsidP="008D4CBD">
                  <w:pPr>
                    <w:jc w:val="center"/>
                  </w:pPr>
                  <w:r w:rsidRPr="00024929">
                    <w:t>6.</w:t>
                  </w:r>
                </w:p>
              </w:tc>
            </w:tr>
            <w:tr w:rsidR="00836D37" w:rsidRPr="00024929" w14:paraId="79AF5564" w14:textId="77777777" w:rsidTr="00FA191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CABD6F" w14:textId="3A53B1FF" w:rsidR="008D4CBD" w:rsidRPr="00024929" w:rsidRDefault="00FA1916" w:rsidP="008D4CBD">
                  <w:r w:rsidRPr="00024929">
                    <w:t>1.laboratorijas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D22B02" w14:textId="6AAAE2F5" w:rsidR="008D4CBD" w:rsidRPr="00024929" w:rsidRDefault="00A046CA" w:rsidP="008D4CBD">
                  <w:pPr>
                    <w:jc w:val="center"/>
                  </w:pPr>
                  <w:r w:rsidRPr="00024929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C8C3D8" w14:textId="1C51F218" w:rsidR="008D4CBD" w:rsidRPr="00024929" w:rsidRDefault="00C34024" w:rsidP="008D4CBD">
                  <w:pPr>
                    <w:jc w:val="center"/>
                  </w:pPr>
                  <w:r w:rsidRPr="00024929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0E0053" w14:textId="3401B20F" w:rsidR="008D4CBD" w:rsidRPr="00024929" w:rsidRDefault="00460E67" w:rsidP="008D4CBD">
                  <w:pPr>
                    <w:jc w:val="center"/>
                  </w:pPr>
                  <w:r w:rsidRPr="00024929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2F353C" w14:textId="0F0076F7" w:rsidR="008D4CBD" w:rsidRPr="00024929" w:rsidRDefault="00460E67" w:rsidP="008D4CBD">
                  <w:pPr>
                    <w:jc w:val="center"/>
                  </w:pPr>
                  <w:r w:rsidRPr="00024929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1A2AC5" w14:textId="6055F248" w:rsidR="008D4CBD" w:rsidRPr="00024929" w:rsidRDefault="001632C1" w:rsidP="008D4CBD">
                  <w:pPr>
                    <w:jc w:val="center"/>
                  </w:pPr>
                  <w:r w:rsidRPr="00024929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E79797" w14:textId="559AFE96" w:rsidR="008D4CBD" w:rsidRPr="00024929" w:rsidRDefault="00836D37" w:rsidP="008D4CBD">
                  <w:pPr>
                    <w:jc w:val="center"/>
                  </w:pPr>
                  <w:r w:rsidRPr="00024929">
                    <w:t>+</w:t>
                  </w:r>
                </w:p>
              </w:tc>
            </w:tr>
            <w:tr w:rsidR="00836D37" w:rsidRPr="00024929" w14:paraId="5335C27D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6BDFDA" w14:textId="10D29CE0" w:rsidR="00026C21" w:rsidRPr="00024929" w:rsidRDefault="00FA1916" w:rsidP="00026C21">
                  <w:r w:rsidRPr="00024929">
                    <w:t>2.laboratorijas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779839" w14:textId="618C0AC5" w:rsidR="00026C21" w:rsidRPr="00024929" w:rsidRDefault="00C34024" w:rsidP="00026C21">
                  <w:pPr>
                    <w:jc w:val="center"/>
                  </w:pPr>
                  <w:r w:rsidRPr="00024929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177702" w14:textId="54860680" w:rsidR="00026C21" w:rsidRPr="00024929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3D5954" w14:textId="4018B5BA" w:rsidR="00026C21" w:rsidRPr="00024929" w:rsidRDefault="00460E67" w:rsidP="00026C21">
                  <w:pPr>
                    <w:jc w:val="center"/>
                  </w:pPr>
                  <w:r w:rsidRPr="00024929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989793" w14:textId="6169E7AB" w:rsidR="00026C21" w:rsidRPr="00024929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FBB4C1" w14:textId="5C3C9603" w:rsidR="00026C21" w:rsidRPr="00024929" w:rsidRDefault="001632C1" w:rsidP="00026C21">
                  <w:pPr>
                    <w:jc w:val="center"/>
                  </w:pPr>
                  <w:r w:rsidRPr="00024929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51F521" w14:textId="30AC1B2B" w:rsidR="00026C21" w:rsidRPr="00024929" w:rsidRDefault="00836D37" w:rsidP="00026C21">
                  <w:pPr>
                    <w:jc w:val="center"/>
                  </w:pPr>
                  <w:r w:rsidRPr="00024929">
                    <w:t>+</w:t>
                  </w:r>
                </w:p>
              </w:tc>
            </w:tr>
            <w:tr w:rsidR="00A73D0A" w:rsidRPr="00024929" w14:paraId="5F4618B4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122D62" w14:textId="0D14F0EE" w:rsidR="00A73D0A" w:rsidRPr="00024929" w:rsidRDefault="00A73D0A" w:rsidP="00026C21">
                  <w:r>
                    <w:t>3.</w:t>
                  </w:r>
                  <w:r w:rsidRPr="00024929">
                    <w:t>laboratorijas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63D494" w14:textId="13ED7C1E" w:rsidR="00A73D0A" w:rsidRPr="00024929" w:rsidRDefault="00A73D0A" w:rsidP="00026C2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DF12A5" w14:textId="77777777" w:rsidR="00A73D0A" w:rsidRPr="00024929" w:rsidRDefault="00A73D0A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DB3ED3" w14:textId="2AF472E8" w:rsidR="00A73D0A" w:rsidRPr="00024929" w:rsidRDefault="00C870A5" w:rsidP="00026C2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05FA4C" w14:textId="36E97F8F" w:rsidR="00A73D0A" w:rsidRPr="00024929" w:rsidRDefault="00C870A5" w:rsidP="00026C2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6000B1" w14:textId="064D5362" w:rsidR="00A73D0A" w:rsidRPr="00024929" w:rsidRDefault="00CA1A4C" w:rsidP="00026C21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0739EC" w14:textId="5F848967" w:rsidR="00A73D0A" w:rsidRPr="00024929" w:rsidRDefault="00CA1A4C" w:rsidP="00026C21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14:paraId="151CF098" w14:textId="77777777" w:rsidR="006E3914" w:rsidRPr="00024929" w:rsidRDefault="006E3914"/>
          <w:p w14:paraId="0C6ED56E" w14:textId="77777777" w:rsidR="008D4CBD" w:rsidRPr="00024929" w:rsidRDefault="008D4CBD" w:rsidP="008D4CBD">
            <w:pPr>
              <w:textAlignment w:val="baseline"/>
              <w:rPr>
                <w:bCs w:val="0"/>
                <w:iCs w:val="0"/>
              </w:rPr>
            </w:pPr>
          </w:p>
        </w:tc>
      </w:tr>
      <w:tr w:rsidR="008D4CBD" w:rsidRPr="00577C1C" w14:paraId="2A17C56F" w14:textId="77777777" w:rsidTr="001A6313">
        <w:trPr>
          <w:jc w:val="center"/>
        </w:trPr>
        <w:tc>
          <w:tcPr>
            <w:tcW w:w="9582" w:type="dxa"/>
            <w:gridSpan w:val="2"/>
          </w:tcPr>
          <w:p w14:paraId="4942FE04" w14:textId="77777777" w:rsidR="008D4CBD" w:rsidRPr="00024929" w:rsidRDefault="008D4CBD" w:rsidP="008D4CBD">
            <w:pPr>
              <w:pStyle w:val="Nosaukumi"/>
            </w:pPr>
            <w:r w:rsidRPr="00024929">
              <w:t>Kursa saturs</w:t>
            </w:r>
          </w:p>
        </w:tc>
      </w:tr>
      <w:tr w:rsidR="00D17314" w:rsidRPr="00D17314" w14:paraId="1F605B57" w14:textId="77777777" w:rsidTr="001A6313">
        <w:trPr>
          <w:jc w:val="center"/>
        </w:trPr>
        <w:tc>
          <w:tcPr>
            <w:tcW w:w="9582" w:type="dxa"/>
            <w:gridSpan w:val="2"/>
          </w:tcPr>
          <w:p w14:paraId="6CFDEEF7" w14:textId="77777777" w:rsidR="00026C21" w:rsidRPr="00024929" w:rsidRDefault="00026C21" w:rsidP="00026C21">
            <w:pPr>
              <w:ind w:left="34"/>
              <w:jc w:val="both"/>
              <w:rPr>
                <w:iCs w:val="0"/>
                <w:lang w:eastAsia="ko-KR"/>
              </w:rPr>
            </w:pPr>
          </w:p>
          <w:tbl>
            <w:tblPr>
              <w:tblStyle w:val="TableGrid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7650"/>
              <w:gridCol w:w="708"/>
              <w:gridCol w:w="758"/>
            </w:tblGrid>
            <w:tr w:rsidR="0092695E" w:rsidRPr="00024929" w14:paraId="2E42BF64" w14:textId="77777777" w:rsidTr="00D76E73">
              <w:tc>
                <w:tcPr>
                  <w:tcW w:w="7650" w:type="dxa"/>
                  <w:vAlign w:val="center"/>
                </w:tcPr>
                <w:p w14:paraId="36C2A473" w14:textId="77777777" w:rsidR="00F303A0" w:rsidRPr="00024929" w:rsidRDefault="00F303A0" w:rsidP="00F303A0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024929">
                    <w:rPr>
                      <w:b/>
                      <w:shd w:val="clear" w:color="auto" w:fill="FFFFFF"/>
                    </w:rPr>
                    <w:t>Tēma</w:t>
                  </w:r>
                </w:p>
              </w:tc>
              <w:tc>
                <w:tcPr>
                  <w:tcW w:w="708" w:type="dxa"/>
                  <w:vAlign w:val="center"/>
                </w:tcPr>
                <w:p w14:paraId="642B9C47" w14:textId="3CC1634C" w:rsidR="00F303A0" w:rsidRPr="00024929" w:rsidRDefault="0085114A" w:rsidP="00F303A0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024929">
                    <w:rPr>
                      <w:b/>
                      <w:shd w:val="clear" w:color="auto" w:fill="FFFFFF"/>
                    </w:rPr>
                    <w:t>L/P</w:t>
                  </w:r>
                </w:p>
              </w:tc>
              <w:tc>
                <w:tcPr>
                  <w:tcW w:w="758" w:type="dxa"/>
                  <w:vAlign w:val="center"/>
                </w:tcPr>
                <w:p w14:paraId="78173B16" w14:textId="79D96E76" w:rsidR="00F303A0" w:rsidRPr="00024929" w:rsidRDefault="0085114A" w:rsidP="00F303A0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024929">
                    <w:rPr>
                      <w:b/>
                      <w:shd w:val="clear" w:color="auto" w:fill="FFFFFF"/>
                    </w:rPr>
                    <w:t>Pd</w:t>
                  </w:r>
                </w:p>
              </w:tc>
            </w:tr>
            <w:tr w:rsidR="0092695E" w:rsidRPr="00024929" w14:paraId="63DBAD62" w14:textId="77777777" w:rsidTr="00BF2533">
              <w:tc>
                <w:tcPr>
                  <w:tcW w:w="7650" w:type="dxa"/>
                  <w:vAlign w:val="center"/>
                </w:tcPr>
                <w:p w14:paraId="51B537AB" w14:textId="14B13B71" w:rsidR="00F303A0" w:rsidRPr="00024929" w:rsidRDefault="00F303A0" w:rsidP="00BF2533">
                  <w:pPr>
                    <w:rPr>
                      <w:shd w:val="clear" w:color="auto" w:fill="FFFFFF"/>
                    </w:rPr>
                  </w:pPr>
                  <w:r w:rsidRPr="00024929">
                    <w:rPr>
                      <w:shd w:val="clear" w:color="auto" w:fill="FFFFFF"/>
                    </w:rPr>
                    <w:t xml:space="preserve">Kursa mērķis, uzdevumi, mācību metodes un darba </w:t>
                  </w:r>
                  <w:r w:rsidRPr="00D3275D">
                    <w:rPr>
                      <w:shd w:val="clear" w:color="auto" w:fill="FFFFFF"/>
                    </w:rPr>
                    <w:t>formas</w:t>
                  </w:r>
                  <w:r w:rsidR="00F61743" w:rsidRPr="00D3275D">
                    <w:rPr>
                      <w:shd w:val="clear" w:color="auto" w:fill="FFFFFF"/>
                    </w:rPr>
                    <w:t xml:space="preserve">. </w:t>
                  </w:r>
                  <w:r w:rsidR="00F61743" w:rsidRPr="00D3275D">
                    <w:t>Mākslīgais intelekts kā datorzinātnes nozare (mērķi, pieejas, uzdevumi, metodes</w:t>
                  </w:r>
                  <w:r w:rsidR="00674818" w:rsidRPr="00D3275D">
                    <w:t>)</w:t>
                  </w:r>
                </w:p>
              </w:tc>
              <w:tc>
                <w:tcPr>
                  <w:tcW w:w="708" w:type="dxa"/>
                </w:tcPr>
                <w:p w14:paraId="30257AE1" w14:textId="5A506172" w:rsidR="00F303A0" w:rsidRPr="00024929" w:rsidRDefault="00674818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  <w:r w:rsidR="00CD162B" w:rsidRPr="00024929">
                    <w:rPr>
                      <w:shd w:val="clear" w:color="auto" w:fill="FFFFFF"/>
                    </w:rPr>
                    <w:t>L</w:t>
                  </w:r>
                </w:p>
              </w:tc>
              <w:tc>
                <w:tcPr>
                  <w:tcW w:w="758" w:type="dxa"/>
                </w:tcPr>
                <w:p w14:paraId="28E7E8D3" w14:textId="7C5665D0" w:rsidR="00F303A0" w:rsidRPr="00024929" w:rsidRDefault="009F1792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92695E" w:rsidRPr="00024929" w14:paraId="15BE6037" w14:textId="77777777" w:rsidTr="00BF2533">
              <w:tc>
                <w:tcPr>
                  <w:tcW w:w="7650" w:type="dxa"/>
                  <w:vAlign w:val="center"/>
                </w:tcPr>
                <w:p w14:paraId="7D97746C" w14:textId="5EF3673D" w:rsidR="00F303A0" w:rsidRPr="00024929" w:rsidRDefault="00FB124E" w:rsidP="00BF2533">
                  <w:pPr>
                    <w:rPr>
                      <w:shd w:val="clear" w:color="auto" w:fill="FFFFFF"/>
                    </w:rPr>
                  </w:pPr>
                  <w:r w:rsidRPr="00024929">
                    <w:rPr>
                      <w:shd w:val="clear" w:color="auto" w:fill="FFFFFF"/>
                    </w:rPr>
                    <w:t xml:space="preserve">Mākslīgais intelekts. </w:t>
                  </w:r>
                  <w:r w:rsidR="003F4CE1" w:rsidRPr="00024929">
                    <w:rPr>
                      <w:shd w:val="clear" w:color="auto" w:fill="FFFFFF"/>
                    </w:rPr>
                    <w:t>MI jomas vēsturisk</w:t>
                  </w:r>
                  <w:r w:rsidR="00C12610" w:rsidRPr="00024929">
                    <w:rPr>
                      <w:shd w:val="clear" w:color="auto" w:fill="FFFFFF"/>
                    </w:rPr>
                    <w:t xml:space="preserve">ie </w:t>
                  </w:r>
                  <w:r w:rsidR="003F4CE1" w:rsidRPr="00024929">
                    <w:rPr>
                      <w:shd w:val="clear" w:color="auto" w:fill="FFFFFF"/>
                    </w:rPr>
                    <w:t xml:space="preserve">attīstības posmi. </w:t>
                  </w:r>
                  <w:r w:rsidR="0092695E" w:rsidRPr="00024929">
                    <w:rPr>
                      <w:shd w:val="clear" w:color="auto" w:fill="FFFFFF"/>
                    </w:rPr>
                    <w:t xml:space="preserve">Mākslīgā intelekta pētījumu virzieni. </w:t>
                  </w:r>
                </w:p>
              </w:tc>
              <w:tc>
                <w:tcPr>
                  <w:tcW w:w="708" w:type="dxa"/>
                </w:tcPr>
                <w:p w14:paraId="365A3BAF" w14:textId="7C985DE0" w:rsidR="00F303A0" w:rsidRPr="00024929" w:rsidRDefault="009F1792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  <w:r w:rsidR="00CD162B" w:rsidRPr="00024929">
                    <w:rPr>
                      <w:shd w:val="clear" w:color="auto" w:fill="FFFFFF"/>
                    </w:rPr>
                    <w:t>L</w:t>
                  </w:r>
                </w:p>
              </w:tc>
              <w:tc>
                <w:tcPr>
                  <w:tcW w:w="758" w:type="dxa"/>
                </w:tcPr>
                <w:p w14:paraId="3EB08A82" w14:textId="0B16AC57" w:rsidR="00F303A0" w:rsidRPr="00024929" w:rsidRDefault="00D57885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FA4375" w:rsidRPr="00024929" w14:paraId="56372C3B" w14:textId="77777777" w:rsidTr="00BF2533">
              <w:tc>
                <w:tcPr>
                  <w:tcW w:w="7650" w:type="dxa"/>
                  <w:vAlign w:val="center"/>
                </w:tcPr>
                <w:p w14:paraId="7B406496" w14:textId="3F49F431" w:rsidR="00FA4375" w:rsidRPr="00D3275D" w:rsidRDefault="00FA4375" w:rsidP="00BF2533">
                  <w:pPr>
                    <w:rPr>
                      <w:shd w:val="clear" w:color="auto" w:fill="FFFFFF"/>
                    </w:rPr>
                  </w:pPr>
                  <w:r w:rsidRPr="00D3275D">
                    <w:rPr>
                      <w:shd w:val="clear" w:color="auto" w:fill="FFFFFF"/>
                    </w:rPr>
                    <w:t>Stāvokļu telpas analīze. Stāvokļu telpas graf</w:t>
                  </w:r>
                  <w:r w:rsidR="008D2D1C" w:rsidRPr="00D3275D">
                    <w:rPr>
                      <w:shd w:val="clear" w:color="auto" w:fill="FFFFFF"/>
                    </w:rPr>
                    <w:t>a pielietojums</w:t>
                  </w:r>
                </w:p>
              </w:tc>
              <w:tc>
                <w:tcPr>
                  <w:tcW w:w="708" w:type="dxa"/>
                </w:tcPr>
                <w:p w14:paraId="7BA5B525" w14:textId="77777777" w:rsidR="00FA4375" w:rsidRDefault="008D2D1C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2L</w:t>
                  </w:r>
                </w:p>
                <w:p w14:paraId="705FC972" w14:textId="750BDCDA" w:rsidR="008D2D1C" w:rsidRPr="00024929" w:rsidRDefault="00A82B7A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4</w:t>
                  </w:r>
                  <w:r w:rsidR="008D2D1C">
                    <w:rPr>
                      <w:shd w:val="clear" w:color="auto" w:fill="FFFFFF"/>
                    </w:rPr>
                    <w:t>P</w:t>
                  </w:r>
                </w:p>
              </w:tc>
              <w:tc>
                <w:tcPr>
                  <w:tcW w:w="758" w:type="dxa"/>
                </w:tcPr>
                <w:p w14:paraId="25C01D77" w14:textId="4E4A0876" w:rsidR="00FA4375" w:rsidRPr="00024929" w:rsidRDefault="009254A9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FB1AEC" w:rsidRPr="00024929" w14:paraId="54EF7419" w14:textId="77777777" w:rsidTr="00BF2533">
              <w:tc>
                <w:tcPr>
                  <w:tcW w:w="7650" w:type="dxa"/>
                  <w:vAlign w:val="center"/>
                </w:tcPr>
                <w:p w14:paraId="5778957E" w14:textId="5A53A404" w:rsidR="00FB1AEC" w:rsidRPr="00D3275D" w:rsidRDefault="00923652" w:rsidP="00BF2533">
                  <w:pPr>
                    <w:rPr>
                      <w:shd w:val="clear" w:color="auto" w:fill="FFFFFF"/>
                    </w:rPr>
                  </w:pPr>
                  <w:r w:rsidRPr="00D3275D">
                    <w:rPr>
                      <w:shd w:val="clear" w:color="auto" w:fill="FFFFFF"/>
                    </w:rPr>
                    <w:t xml:space="preserve">Mašīnmācīšanās jēdziens, definīcija, </w:t>
                  </w:r>
                  <w:r w:rsidR="00C05F61" w:rsidRPr="00D3275D">
                    <w:rPr>
                      <w:shd w:val="clear" w:color="auto" w:fill="FFFFFF"/>
                    </w:rPr>
                    <w:t>veidi, terminoloģija</w:t>
                  </w:r>
                </w:p>
              </w:tc>
              <w:tc>
                <w:tcPr>
                  <w:tcW w:w="708" w:type="dxa"/>
                </w:tcPr>
                <w:p w14:paraId="480BE42E" w14:textId="0B27B488" w:rsidR="00FB1AEC" w:rsidRDefault="00A82B7A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2L</w:t>
                  </w:r>
                </w:p>
              </w:tc>
              <w:tc>
                <w:tcPr>
                  <w:tcW w:w="758" w:type="dxa"/>
                </w:tcPr>
                <w:p w14:paraId="0B3D97A6" w14:textId="0D45719E" w:rsidR="00FB1AEC" w:rsidRDefault="00A82B7A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C05F61" w:rsidRPr="00024929" w14:paraId="0DDC39A7" w14:textId="77777777" w:rsidTr="00D76E73">
              <w:tc>
                <w:tcPr>
                  <w:tcW w:w="7650" w:type="dxa"/>
                </w:tcPr>
                <w:p w14:paraId="7089871C" w14:textId="0F63BB7F" w:rsidR="00C05F61" w:rsidRPr="00D3275D" w:rsidRDefault="00C05F61" w:rsidP="00F303A0">
                  <w:pPr>
                    <w:rPr>
                      <w:shd w:val="clear" w:color="auto" w:fill="FFFFFF"/>
                    </w:rPr>
                  </w:pPr>
                  <w:r w:rsidRPr="00D3275D">
                    <w:rPr>
                      <w:shd w:val="clear" w:color="auto" w:fill="FFFFFF"/>
                    </w:rPr>
                    <w:t>Uzraudzītā un neuzraudzītā mašīnmācīšanās</w:t>
                  </w:r>
                </w:p>
              </w:tc>
              <w:tc>
                <w:tcPr>
                  <w:tcW w:w="708" w:type="dxa"/>
                </w:tcPr>
                <w:p w14:paraId="67113787" w14:textId="5D8F30EC" w:rsidR="00C05F61" w:rsidRPr="00024929" w:rsidRDefault="00A82B7A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2L</w:t>
                  </w:r>
                </w:p>
              </w:tc>
              <w:tc>
                <w:tcPr>
                  <w:tcW w:w="758" w:type="dxa"/>
                </w:tcPr>
                <w:p w14:paraId="1A8C27B6" w14:textId="5954C458" w:rsidR="00C05F61" w:rsidRPr="00024929" w:rsidRDefault="00A82B7A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4</w:t>
                  </w:r>
                </w:p>
              </w:tc>
            </w:tr>
            <w:tr w:rsidR="0092695E" w:rsidRPr="00024929" w14:paraId="1FBAC309" w14:textId="77777777" w:rsidTr="00D76E73">
              <w:tc>
                <w:tcPr>
                  <w:tcW w:w="7650" w:type="dxa"/>
                </w:tcPr>
                <w:p w14:paraId="0635B1CC" w14:textId="77777777" w:rsidR="008019CA" w:rsidRDefault="009F1792" w:rsidP="00F303A0">
                  <w:pPr>
                    <w:rPr>
                      <w:shd w:val="clear" w:color="auto" w:fill="FFFFFF"/>
                    </w:rPr>
                  </w:pPr>
                  <w:r w:rsidRPr="00024929">
                    <w:rPr>
                      <w:shd w:val="clear" w:color="auto" w:fill="FFFFFF"/>
                    </w:rPr>
                    <w:lastRenderedPageBreak/>
                    <w:t>Mākslīgie neironu tīkli</w:t>
                  </w:r>
                  <w:r>
                    <w:rPr>
                      <w:shd w:val="clear" w:color="auto" w:fill="FFFFFF"/>
                    </w:rPr>
                    <w:t>.</w:t>
                  </w:r>
                  <w:r w:rsidRPr="00024929">
                    <w:rPr>
                      <w:shd w:val="clear" w:color="auto" w:fill="FFFFFF"/>
                    </w:rPr>
                    <w:t xml:space="preserve"> </w:t>
                  </w:r>
                  <w:r w:rsidR="00204236" w:rsidRPr="00024929">
                    <w:rPr>
                      <w:shd w:val="clear" w:color="auto" w:fill="FFFFFF"/>
                    </w:rPr>
                    <w:t xml:space="preserve">Bioloģiskā neirona modelis. Mākslīgā neirona modelis. Perceptrons. Neirona komponentes. </w:t>
                  </w:r>
                  <w:r w:rsidR="0050529E" w:rsidRPr="00024929">
                    <w:rPr>
                      <w:shd w:val="clear" w:color="auto" w:fill="FFFFFF"/>
                    </w:rPr>
                    <w:t>Bipolāra diskrēta perceptrona apmācības algoritms. Sliekšņa loģiskais bloks.</w:t>
                  </w:r>
                  <w:r w:rsidR="002A3613" w:rsidRPr="00024929">
                    <w:rPr>
                      <w:shd w:val="clear" w:color="auto" w:fill="FFFFFF"/>
                    </w:rPr>
                    <w:t xml:space="preserve"> </w:t>
                  </w:r>
                  <w:r w:rsidR="002A3613" w:rsidRPr="00270520">
                    <w:rPr>
                      <w:b/>
                      <w:bCs w:val="0"/>
                      <w:shd w:val="clear" w:color="auto" w:fill="FFFFFF"/>
                    </w:rPr>
                    <w:t>1.laboratorijas darbs</w:t>
                  </w:r>
                  <w:r w:rsidR="002A3613" w:rsidRPr="00024929">
                    <w:rPr>
                      <w:shd w:val="clear" w:color="auto" w:fill="FFFFFF"/>
                    </w:rPr>
                    <w:t>.</w:t>
                  </w:r>
                </w:p>
                <w:p w14:paraId="437DE04B" w14:textId="23B92D57" w:rsidR="00151C43" w:rsidRPr="00024929" w:rsidRDefault="00270520" w:rsidP="00F303A0">
                  <w:pPr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 xml:space="preserve">Dziļā mašīnmācīšanās. </w:t>
                  </w:r>
                  <w:r w:rsidRPr="00270520">
                    <w:rPr>
                      <w:b/>
                      <w:bCs w:val="0"/>
                      <w:shd w:val="clear" w:color="auto" w:fill="FFFFFF"/>
                    </w:rPr>
                    <w:t>2.laboratorijas darbs</w:t>
                  </w:r>
                </w:p>
              </w:tc>
              <w:tc>
                <w:tcPr>
                  <w:tcW w:w="708" w:type="dxa"/>
                </w:tcPr>
                <w:p w14:paraId="232F5CFD" w14:textId="77777777" w:rsidR="006715A0" w:rsidRDefault="00FB617C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2L</w:t>
                  </w:r>
                </w:p>
                <w:p w14:paraId="4F126D92" w14:textId="3CB997B0" w:rsidR="00FB617C" w:rsidRPr="00024929" w:rsidRDefault="00FB617C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8P</w:t>
                  </w:r>
                </w:p>
              </w:tc>
              <w:tc>
                <w:tcPr>
                  <w:tcW w:w="758" w:type="dxa"/>
                </w:tcPr>
                <w:p w14:paraId="11024917" w14:textId="23B18362" w:rsidR="00C309AD" w:rsidRPr="00024929" w:rsidRDefault="00FB617C" w:rsidP="00577C1C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18</w:t>
                  </w:r>
                </w:p>
              </w:tc>
            </w:tr>
            <w:tr w:rsidR="002A3613" w:rsidRPr="00024929" w14:paraId="3C8535C7" w14:textId="77777777" w:rsidTr="00D76E73">
              <w:tc>
                <w:tcPr>
                  <w:tcW w:w="7650" w:type="dxa"/>
                </w:tcPr>
                <w:p w14:paraId="5AD8F547" w14:textId="6F4F372F" w:rsidR="002A3613" w:rsidRPr="00024929" w:rsidRDefault="00F108DC" w:rsidP="002A3613">
                  <w:pPr>
                    <w:rPr>
                      <w:shd w:val="clear" w:color="auto" w:fill="FFFFFF"/>
                    </w:rPr>
                  </w:pPr>
                  <w:r w:rsidRPr="00024929">
                    <w:rPr>
                      <w:shd w:val="clear" w:color="auto" w:fill="FFFFFF"/>
                    </w:rPr>
                    <w:t xml:space="preserve">Delta apmācības likums – daudzkategoriju nepārtraukts perceptrons. </w:t>
                  </w:r>
                  <w:r w:rsidRPr="00F108DC">
                    <w:rPr>
                      <w:b/>
                      <w:bCs w:val="0"/>
                      <w:shd w:val="clear" w:color="auto" w:fill="FFFFFF"/>
                    </w:rPr>
                    <w:t>3.lab.darbs</w:t>
                  </w:r>
                  <w:r w:rsidRPr="00024929">
                    <w:rPr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708" w:type="dxa"/>
                </w:tcPr>
                <w:p w14:paraId="527CED12" w14:textId="77777777" w:rsidR="002A3613" w:rsidRDefault="00FB617C" w:rsidP="002A3613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2L</w:t>
                  </w:r>
                </w:p>
                <w:p w14:paraId="504689CC" w14:textId="0FA6D6C7" w:rsidR="00FB617C" w:rsidRPr="00024929" w:rsidRDefault="00FB617C" w:rsidP="002A3613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4P</w:t>
                  </w:r>
                </w:p>
              </w:tc>
              <w:tc>
                <w:tcPr>
                  <w:tcW w:w="758" w:type="dxa"/>
                </w:tcPr>
                <w:p w14:paraId="3D212B41" w14:textId="07A72445" w:rsidR="002A3613" w:rsidRPr="00024929" w:rsidRDefault="00687DF4" w:rsidP="002A3613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10</w:t>
                  </w:r>
                </w:p>
              </w:tc>
            </w:tr>
            <w:tr w:rsidR="002A3613" w:rsidRPr="00024929" w14:paraId="02D3CF33" w14:textId="77777777" w:rsidTr="00D76E73">
              <w:tc>
                <w:tcPr>
                  <w:tcW w:w="7650" w:type="dxa"/>
                </w:tcPr>
                <w:p w14:paraId="23EC343D" w14:textId="30760E21" w:rsidR="002A3613" w:rsidRPr="00024929" w:rsidRDefault="00F108DC" w:rsidP="002A3613">
                  <w:pPr>
                    <w:rPr>
                      <w:shd w:val="clear" w:color="auto" w:fill="FFFFFF"/>
                    </w:rPr>
                  </w:pPr>
                  <w:r w:rsidRPr="00024929">
                    <w:rPr>
                      <w:shd w:val="clear" w:color="auto" w:fill="FFFFFF"/>
                    </w:rPr>
                    <w:t>Mākslīgo neironu tīklu arhitektūras. MNT pielietojuma priekšrocības un trūkum</w:t>
                  </w:r>
                  <w:r>
                    <w:rPr>
                      <w:shd w:val="clear" w:color="auto" w:fill="FFFFFF"/>
                    </w:rPr>
                    <w:t>i</w:t>
                  </w:r>
                </w:p>
              </w:tc>
              <w:tc>
                <w:tcPr>
                  <w:tcW w:w="708" w:type="dxa"/>
                </w:tcPr>
                <w:p w14:paraId="379CD82F" w14:textId="2247269C" w:rsidR="002A3613" w:rsidRPr="00024929" w:rsidRDefault="00687DF4" w:rsidP="002A3613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2L</w:t>
                  </w:r>
                </w:p>
              </w:tc>
              <w:tc>
                <w:tcPr>
                  <w:tcW w:w="758" w:type="dxa"/>
                </w:tcPr>
                <w:p w14:paraId="171E5C9E" w14:textId="1EA0F050" w:rsidR="002A3613" w:rsidRPr="00024929" w:rsidRDefault="00687DF4" w:rsidP="002A3613">
                  <w:pPr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2</w:t>
                  </w:r>
                </w:p>
              </w:tc>
            </w:tr>
          </w:tbl>
          <w:p w14:paraId="1415D25F" w14:textId="77777777" w:rsidR="005A5D85" w:rsidRDefault="005A5D85"/>
          <w:p w14:paraId="1E9042D3" w14:textId="647A061E" w:rsidR="00026C21" w:rsidRPr="000C191D" w:rsidRDefault="00026C21" w:rsidP="001B65E1">
            <w:pPr>
              <w:spacing w:after="160" w:line="259" w:lineRule="auto"/>
              <w:rPr>
                <w:color w:val="FF0000"/>
                <w:lang w:val="en-US"/>
              </w:rPr>
            </w:pPr>
          </w:p>
        </w:tc>
      </w:tr>
      <w:tr w:rsidR="008D4CBD" w:rsidRPr="00577C1C" w14:paraId="7419A796" w14:textId="77777777" w:rsidTr="001A6313">
        <w:trPr>
          <w:jc w:val="center"/>
        </w:trPr>
        <w:tc>
          <w:tcPr>
            <w:tcW w:w="9582" w:type="dxa"/>
            <w:gridSpan w:val="2"/>
          </w:tcPr>
          <w:p w14:paraId="4E9CE568" w14:textId="77777777" w:rsidR="008D4CBD" w:rsidRPr="00024929" w:rsidRDefault="008D4CBD" w:rsidP="008D4CBD">
            <w:pPr>
              <w:pStyle w:val="Nosaukumi"/>
              <w:rPr>
                <w:color w:val="000000" w:themeColor="text1"/>
              </w:rPr>
            </w:pPr>
            <w:r w:rsidRPr="00024929">
              <w:rPr>
                <w:color w:val="000000" w:themeColor="text1"/>
              </w:rPr>
              <w:lastRenderedPageBreak/>
              <w:t>Obligāti izmantojamie informācijas avoti</w:t>
            </w:r>
          </w:p>
        </w:tc>
      </w:tr>
      <w:tr w:rsidR="00026C21" w:rsidRPr="00577C1C" w14:paraId="6ABE849E" w14:textId="77777777" w:rsidTr="001A6313">
        <w:trPr>
          <w:jc w:val="center"/>
        </w:trPr>
        <w:tc>
          <w:tcPr>
            <w:tcW w:w="9582" w:type="dxa"/>
            <w:gridSpan w:val="2"/>
          </w:tcPr>
          <w:p w14:paraId="48A73E50" w14:textId="725A3188" w:rsidR="003D63A0" w:rsidRDefault="003D63A0" w:rsidP="00225FF9">
            <w:pPr>
              <w:spacing w:line="259" w:lineRule="auto"/>
              <w:rPr>
                <w:shd w:val="clear" w:color="auto" w:fill="FFFFFF"/>
              </w:rPr>
            </w:pPr>
            <w:r w:rsidRPr="00024929">
              <w:rPr>
                <w:shd w:val="clear" w:color="auto" w:fill="FFFFFF"/>
              </w:rPr>
              <w:t xml:space="preserve">Bernhard Mehlig, </w:t>
            </w:r>
            <w:r w:rsidR="00BB4AB0" w:rsidRPr="00024929">
              <w:rPr>
                <w:shd w:val="clear" w:color="auto" w:fill="FFFFFF"/>
              </w:rPr>
              <w:t xml:space="preserve">Machine Learning with Neural Networks: An Introduction for Scientists and Engineers, </w:t>
            </w:r>
            <w:r w:rsidR="004024D8" w:rsidRPr="00024929">
              <w:rPr>
                <w:shd w:val="clear" w:color="auto" w:fill="FFFFFF"/>
              </w:rPr>
              <w:t>Cambridge University Press, 2021</w:t>
            </w:r>
          </w:p>
          <w:p w14:paraId="4B4D04D3" w14:textId="11152111" w:rsidR="004005DC" w:rsidRDefault="006E7D66" w:rsidP="00225FF9">
            <w:pPr>
              <w:spacing w:line="259" w:lineRule="auto"/>
              <w:rPr>
                <w:shd w:val="clear" w:color="auto" w:fill="FFFFFF"/>
              </w:rPr>
            </w:pPr>
            <w:r w:rsidRPr="004D4C1A">
              <w:rPr>
                <w:highlight w:val="yellow"/>
                <w:shd w:val="clear" w:color="auto" w:fill="FFFFFF"/>
              </w:rPr>
              <w:t>Chuan Shi, Xiao Wang, Cheng Yang</w:t>
            </w:r>
            <w:r w:rsidRPr="004D4C1A">
              <w:rPr>
                <w:highlight w:val="yellow"/>
                <w:shd w:val="clear" w:color="auto" w:fill="FFFFFF"/>
              </w:rPr>
              <w:t xml:space="preserve">. </w:t>
            </w:r>
            <w:r w:rsidR="004D4C1A" w:rsidRPr="004D4C1A">
              <w:rPr>
                <w:highlight w:val="yellow"/>
                <w:shd w:val="clear" w:color="auto" w:fill="FFFFFF"/>
              </w:rPr>
              <w:t>Advances in Graph Neural Networks</w:t>
            </w:r>
            <w:r w:rsidR="004D4C1A" w:rsidRPr="004D4C1A">
              <w:rPr>
                <w:highlight w:val="yellow"/>
                <w:shd w:val="clear" w:color="auto" w:fill="FFFFFF"/>
              </w:rPr>
              <w:t xml:space="preserve">. </w:t>
            </w:r>
            <w:r w:rsidR="004D4C1A" w:rsidRPr="004D4C1A">
              <w:rPr>
                <w:highlight w:val="yellow"/>
                <w:shd w:val="clear" w:color="auto" w:fill="FFFFFF"/>
              </w:rPr>
              <w:t>Springer, 2022</w:t>
            </w:r>
          </w:p>
          <w:p w14:paraId="5875DC61" w14:textId="75F94313" w:rsidR="004D4C1A" w:rsidRDefault="004A21DE" w:rsidP="00225FF9">
            <w:pPr>
              <w:spacing w:line="259" w:lineRule="auto"/>
              <w:rPr>
                <w:shd w:val="clear" w:color="auto" w:fill="FFFFFF"/>
              </w:rPr>
            </w:pPr>
            <w:r w:rsidRPr="00C60112">
              <w:rPr>
                <w:highlight w:val="yellow"/>
                <w:shd w:val="clear" w:color="auto" w:fill="FFFFFF"/>
              </w:rPr>
              <w:t>Helmut Nagy, Andreas Blumauer</w:t>
            </w:r>
            <w:r w:rsidRPr="00C60112">
              <w:rPr>
                <w:highlight w:val="yellow"/>
                <w:shd w:val="clear" w:color="auto" w:fill="FFFFFF"/>
              </w:rPr>
              <w:t xml:space="preserve">. </w:t>
            </w:r>
            <w:r w:rsidR="00C60112" w:rsidRPr="00C60112">
              <w:rPr>
                <w:highlight w:val="yellow"/>
                <w:shd w:val="clear" w:color="auto" w:fill="FFFFFF"/>
              </w:rPr>
              <w:t>The Knowledge Graph Cookbook: Recipes that Work</w:t>
            </w:r>
            <w:r w:rsidR="00C60112" w:rsidRPr="00C60112">
              <w:rPr>
                <w:highlight w:val="yellow"/>
                <w:shd w:val="clear" w:color="auto" w:fill="FFFFFF"/>
              </w:rPr>
              <w:t xml:space="preserve">. </w:t>
            </w:r>
            <w:r w:rsidR="00C60112" w:rsidRPr="00C60112">
              <w:rPr>
                <w:highlight w:val="yellow"/>
                <w:shd w:val="clear" w:color="auto" w:fill="FFFFFF"/>
              </w:rPr>
              <w:t>mono/monochrom, 2020</w:t>
            </w:r>
          </w:p>
          <w:p w14:paraId="1F7F9164" w14:textId="77777777" w:rsidR="004D4C1A" w:rsidRPr="00024929" w:rsidRDefault="004D4C1A" w:rsidP="00225FF9">
            <w:pPr>
              <w:spacing w:line="259" w:lineRule="auto"/>
              <w:rPr>
                <w:shd w:val="clear" w:color="auto" w:fill="FFFFFF"/>
              </w:rPr>
            </w:pPr>
          </w:p>
          <w:p w14:paraId="173F1969" w14:textId="0A0A9267" w:rsidR="00225FF9" w:rsidRPr="0038050B" w:rsidRDefault="00790D38" w:rsidP="0038050B">
            <w:pPr>
              <w:spacing w:line="259" w:lineRule="auto"/>
              <w:rPr>
                <w:strike/>
                <w:shd w:val="clear" w:color="auto" w:fill="FFFFFF"/>
              </w:rPr>
            </w:pPr>
            <w:r w:rsidRPr="0038050B">
              <w:rPr>
                <w:strike/>
                <w:highlight w:val="yellow"/>
                <w:shd w:val="clear" w:color="auto" w:fill="FFFFFF"/>
              </w:rPr>
              <w:t xml:space="preserve">Zsolt Nagy, </w:t>
            </w:r>
            <w:r w:rsidR="00FC5847" w:rsidRPr="0038050B">
              <w:rPr>
                <w:strike/>
                <w:highlight w:val="yellow"/>
                <w:shd w:val="clear" w:color="auto" w:fill="FFFFFF"/>
              </w:rPr>
              <w:t>Artificial</w:t>
            </w:r>
            <w:r w:rsidR="004B7926" w:rsidRPr="0038050B">
              <w:rPr>
                <w:strike/>
                <w:highlight w:val="yellow"/>
                <w:shd w:val="clear" w:color="auto" w:fill="FFFFFF"/>
              </w:rPr>
              <w:t xml:space="preserve"> </w:t>
            </w:r>
            <w:r w:rsidR="00FC5847" w:rsidRPr="0038050B">
              <w:rPr>
                <w:strike/>
                <w:highlight w:val="yellow"/>
                <w:shd w:val="clear" w:color="auto" w:fill="FFFFFF"/>
              </w:rPr>
              <w:t>Intelligence and</w:t>
            </w:r>
            <w:r w:rsidR="004B7926" w:rsidRPr="0038050B">
              <w:rPr>
                <w:strike/>
                <w:highlight w:val="yellow"/>
                <w:shd w:val="clear" w:color="auto" w:fill="FFFFFF"/>
              </w:rPr>
              <w:t xml:space="preserve"> </w:t>
            </w:r>
            <w:r w:rsidR="00FC5847" w:rsidRPr="0038050B">
              <w:rPr>
                <w:strike/>
                <w:highlight w:val="yellow"/>
                <w:shd w:val="clear" w:color="auto" w:fill="FFFFFF"/>
              </w:rPr>
              <w:t>Machine Learning</w:t>
            </w:r>
            <w:r w:rsidR="004B7926" w:rsidRPr="0038050B">
              <w:rPr>
                <w:strike/>
                <w:highlight w:val="yellow"/>
                <w:shd w:val="clear" w:color="auto" w:fill="FFFFFF"/>
              </w:rPr>
              <w:t xml:space="preserve"> </w:t>
            </w:r>
            <w:r w:rsidR="00FC5847" w:rsidRPr="0038050B">
              <w:rPr>
                <w:strike/>
                <w:highlight w:val="yellow"/>
                <w:shd w:val="clear" w:color="auto" w:fill="FFFFFF"/>
              </w:rPr>
              <w:t>Fundamentals</w:t>
            </w:r>
            <w:r w:rsidR="00114680" w:rsidRPr="0038050B">
              <w:rPr>
                <w:strike/>
                <w:highlight w:val="yellow"/>
                <w:shd w:val="clear" w:color="auto" w:fill="FFFFFF"/>
              </w:rPr>
              <w:t>, 2018, Packt Publishing</w:t>
            </w:r>
          </w:p>
        </w:tc>
      </w:tr>
      <w:tr w:rsidR="008D4CBD" w:rsidRPr="00577C1C" w14:paraId="5AF510B6" w14:textId="77777777" w:rsidTr="001A6313">
        <w:trPr>
          <w:jc w:val="center"/>
        </w:trPr>
        <w:tc>
          <w:tcPr>
            <w:tcW w:w="9582" w:type="dxa"/>
            <w:gridSpan w:val="2"/>
          </w:tcPr>
          <w:p w14:paraId="29F2996F" w14:textId="77777777" w:rsidR="008D4CBD" w:rsidRPr="00024929" w:rsidRDefault="008D4CBD" w:rsidP="008D4CBD">
            <w:pPr>
              <w:pStyle w:val="Nosaukumi"/>
              <w:rPr>
                <w:color w:val="000000" w:themeColor="text1"/>
              </w:rPr>
            </w:pPr>
            <w:r w:rsidRPr="00024929">
              <w:rPr>
                <w:color w:val="000000" w:themeColor="text1"/>
              </w:rPr>
              <w:t>Papildus informācijas avoti</w:t>
            </w:r>
          </w:p>
        </w:tc>
      </w:tr>
      <w:tr w:rsidR="005E3073" w:rsidRPr="005E3073" w14:paraId="389A8D82" w14:textId="77777777" w:rsidTr="001A6313">
        <w:trPr>
          <w:jc w:val="center"/>
        </w:trPr>
        <w:tc>
          <w:tcPr>
            <w:tcW w:w="9582" w:type="dxa"/>
            <w:gridSpan w:val="2"/>
          </w:tcPr>
          <w:p w14:paraId="40EB78B7" w14:textId="77777777" w:rsidR="00026C21" w:rsidRDefault="00514AA6" w:rsidP="00026C21">
            <w:pPr>
              <w:spacing w:after="160" w:line="259" w:lineRule="auto"/>
              <w:rPr>
                <w:shd w:val="clear" w:color="auto" w:fill="FFFFFF"/>
              </w:rPr>
            </w:pPr>
            <w:r w:rsidRPr="00024929">
              <w:rPr>
                <w:shd w:val="clear" w:color="auto" w:fill="FFFFFF"/>
              </w:rPr>
              <w:t>Rolf Pfeifer, Dana Damian, Rudolf Fuchslin, Neural Networks, University of Zurich, 2010</w:t>
            </w:r>
          </w:p>
          <w:p w14:paraId="068F0AB6" w14:textId="66B02821" w:rsidR="004005DC" w:rsidRPr="004005DC" w:rsidRDefault="004005DC" w:rsidP="004005DC">
            <w:pPr>
              <w:spacing w:line="259" w:lineRule="auto"/>
              <w:rPr>
                <w:shd w:val="clear" w:color="auto" w:fill="FFFFFF"/>
              </w:rPr>
            </w:pPr>
            <w:r w:rsidRPr="0038050B">
              <w:rPr>
                <w:highlight w:val="yellow"/>
                <w:shd w:val="clear" w:color="auto" w:fill="FFFFFF"/>
              </w:rPr>
              <w:t>Zsolt Nagy, Artificial Intelligence and Machine Learning Fundamentals, 2018, Packt Publishing</w:t>
            </w:r>
          </w:p>
        </w:tc>
      </w:tr>
      <w:tr w:rsidR="008D4CBD" w:rsidRPr="00577C1C" w14:paraId="7ECA2BC5" w14:textId="77777777" w:rsidTr="001A6313">
        <w:trPr>
          <w:jc w:val="center"/>
        </w:trPr>
        <w:tc>
          <w:tcPr>
            <w:tcW w:w="9582" w:type="dxa"/>
            <w:gridSpan w:val="2"/>
          </w:tcPr>
          <w:p w14:paraId="1C338035" w14:textId="77777777" w:rsidR="008D4CBD" w:rsidRPr="00024929" w:rsidRDefault="008D4CBD" w:rsidP="008D4CBD">
            <w:pPr>
              <w:pStyle w:val="Nosaukumi"/>
              <w:rPr>
                <w:color w:val="000000" w:themeColor="text1"/>
              </w:rPr>
            </w:pPr>
            <w:r w:rsidRPr="00024929">
              <w:rPr>
                <w:color w:val="000000" w:themeColor="text1"/>
              </w:rPr>
              <w:t>Periodika un citi informācijas avoti</w:t>
            </w:r>
          </w:p>
        </w:tc>
      </w:tr>
      <w:tr w:rsidR="00026C21" w:rsidRPr="00577C1C" w14:paraId="2C09546C" w14:textId="77777777" w:rsidTr="001A6313">
        <w:trPr>
          <w:jc w:val="center"/>
        </w:trPr>
        <w:tc>
          <w:tcPr>
            <w:tcW w:w="9582" w:type="dxa"/>
            <w:gridSpan w:val="2"/>
          </w:tcPr>
          <w:p w14:paraId="257F7A77" w14:textId="7009CF4D" w:rsidR="00026C21" w:rsidRPr="00024929" w:rsidRDefault="00EF4004" w:rsidP="00026C21">
            <w:pPr>
              <w:spacing w:after="160" w:line="259" w:lineRule="auto"/>
              <w:rPr>
                <w:color w:val="000000" w:themeColor="text1"/>
                <w:shd w:val="clear" w:color="auto" w:fill="FFFFFF"/>
              </w:rPr>
            </w:pPr>
            <w:hyperlink r:id="rId7" w:history="1">
              <w:r w:rsidR="009E3F68" w:rsidRPr="00024929">
                <w:rPr>
                  <w:rStyle w:val="Hyperlink"/>
                  <w:shd w:val="clear" w:color="auto" w:fill="FFFFFF"/>
                </w:rPr>
                <w:t>https://neurosciencenews.com/neuroscience-topics/deep-learning/</w:t>
              </w:r>
            </w:hyperlink>
          </w:p>
          <w:p w14:paraId="2CFE1F73" w14:textId="1CC4C7CD" w:rsidR="00167064" w:rsidRPr="00024929" w:rsidRDefault="00EF4004" w:rsidP="00167064">
            <w:pPr>
              <w:spacing w:after="160" w:line="259" w:lineRule="auto"/>
              <w:rPr>
                <w:color w:val="000000" w:themeColor="text1"/>
                <w:shd w:val="clear" w:color="auto" w:fill="FFFFFF"/>
              </w:rPr>
            </w:pPr>
            <w:hyperlink r:id="rId8" w:history="1">
              <w:r w:rsidR="00167064" w:rsidRPr="00024929">
                <w:rPr>
                  <w:rStyle w:val="Hyperlink"/>
                  <w:shd w:val="clear" w:color="auto" w:fill="FFFFFF"/>
                </w:rPr>
                <w:t>https://www.ibm.com/topics/neural-networks</w:t>
              </w:r>
            </w:hyperlink>
            <w:r w:rsidR="00167064" w:rsidRPr="00024929">
              <w:rPr>
                <w:color w:val="000000" w:themeColor="text1"/>
                <w:shd w:val="clear" w:color="auto" w:fill="FFFFFF"/>
              </w:rPr>
              <w:t xml:space="preserve"> </w:t>
            </w:r>
          </w:p>
        </w:tc>
      </w:tr>
      <w:tr w:rsidR="008D4CBD" w:rsidRPr="00577C1C" w14:paraId="64129D0D" w14:textId="77777777" w:rsidTr="001A6313">
        <w:trPr>
          <w:jc w:val="center"/>
        </w:trPr>
        <w:tc>
          <w:tcPr>
            <w:tcW w:w="9582" w:type="dxa"/>
            <w:gridSpan w:val="2"/>
          </w:tcPr>
          <w:p w14:paraId="7CF87E4F" w14:textId="77777777" w:rsidR="008D4CBD" w:rsidRPr="00024929" w:rsidRDefault="008D4CBD" w:rsidP="008D4CBD">
            <w:pPr>
              <w:pStyle w:val="Nosaukumi"/>
            </w:pPr>
            <w:r w:rsidRPr="00024929">
              <w:t>Piezīmes</w:t>
            </w:r>
          </w:p>
        </w:tc>
      </w:tr>
      <w:tr w:rsidR="008D4CBD" w:rsidRPr="00577C1C" w14:paraId="1995573B" w14:textId="77777777" w:rsidTr="001A6313">
        <w:trPr>
          <w:jc w:val="center"/>
        </w:trPr>
        <w:tc>
          <w:tcPr>
            <w:tcW w:w="9582" w:type="dxa"/>
            <w:gridSpan w:val="2"/>
          </w:tcPr>
          <w:p w14:paraId="5F6888FC" w14:textId="77777777" w:rsidR="00887895" w:rsidRPr="00024929" w:rsidRDefault="00887895" w:rsidP="00887895">
            <w:r w:rsidRPr="00024929">
              <w:t>Profesionālās augstākās izglītības studiju programmas “Informācijas tehnoloģijas” studiju kurss.</w:t>
            </w:r>
          </w:p>
          <w:p w14:paraId="7062CE68" w14:textId="4D096A4C" w:rsidR="008D4CBD" w:rsidRPr="00024929" w:rsidRDefault="00887895" w:rsidP="00887895">
            <w:pPr>
              <w:rPr>
                <w:color w:val="0070C0"/>
              </w:rPr>
            </w:pPr>
            <w:r w:rsidRPr="00024929">
              <w:t>Kurss tiek docēts latviešu valodā.</w:t>
            </w:r>
          </w:p>
        </w:tc>
      </w:tr>
    </w:tbl>
    <w:p w14:paraId="11403832" w14:textId="77777777" w:rsidR="001B4907" w:rsidRPr="00577C1C" w:rsidRDefault="001B4907" w:rsidP="001B4907">
      <w:pPr>
        <w:rPr>
          <w:rFonts w:ascii="Tahoma" w:hAnsi="Tahoma" w:cs="Tahoma"/>
        </w:rPr>
      </w:pPr>
    </w:p>
    <w:p w14:paraId="67B88DC2" w14:textId="77777777" w:rsidR="001B4907" w:rsidRPr="00577C1C" w:rsidRDefault="001B4907" w:rsidP="001B4907">
      <w:pPr>
        <w:rPr>
          <w:rFonts w:ascii="Tahoma" w:hAnsi="Tahoma" w:cs="Tahoma"/>
        </w:rPr>
      </w:pPr>
    </w:p>
    <w:p w14:paraId="2E234323" w14:textId="77777777" w:rsidR="00360579" w:rsidRPr="00577C1C" w:rsidRDefault="00360579">
      <w:pPr>
        <w:rPr>
          <w:rFonts w:ascii="Tahoma" w:hAnsi="Tahoma" w:cs="Tahoma"/>
        </w:rPr>
      </w:pPr>
    </w:p>
    <w:sectPr w:rsidR="00360579" w:rsidRPr="00577C1C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96BB8" w14:textId="77777777" w:rsidR="00EF4004" w:rsidRDefault="00EF4004" w:rsidP="001B4907">
      <w:r>
        <w:separator/>
      </w:r>
    </w:p>
  </w:endnote>
  <w:endnote w:type="continuationSeparator" w:id="0">
    <w:p w14:paraId="70573AEA" w14:textId="77777777" w:rsidR="00EF4004" w:rsidRDefault="00EF4004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CD02A" w14:textId="77777777" w:rsidR="00EF4004" w:rsidRDefault="00EF4004" w:rsidP="001B4907">
      <w:r>
        <w:separator/>
      </w:r>
    </w:p>
  </w:footnote>
  <w:footnote w:type="continuationSeparator" w:id="0">
    <w:p w14:paraId="56986443" w14:textId="77777777" w:rsidR="00EF4004" w:rsidRDefault="00EF4004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28A70" w14:textId="77777777" w:rsidR="007B1FB4" w:rsidRDefault="00EF4004" w:rsidP="007534EA">
    <w:pPr>
      <w:pStyle w:val="Header"/>
    </w:pPr>
  </w:p>
  <w:p w14:paraId="2665DC81" w14:textId="77777777" w:rsidR="007B1FB4" w:rsidRPr="007B1FB4" w:rsidRDefault="00EF4004" w:rsidP="007534EA">
    <w:pPr>
      <w:pStyle w:val="Header"/>
    </w:pPr>
  </w:p>
  <w:p w14:paraId="2CC91768" w14:textId="77777777" w:rsidR="00982C4A" w:rsidRPr="00D66CC2" w:rsidRDefault="00EF4004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8"/>
  </w:num>
  <w:num w:numId="3">
    <w:abstractNumId w:val="21"/>
  </w:num>
  <w:num w:numId="4">
    <w:abstractNumId w:val="22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5"/>
  </w:num>
  <w:num w:numId="13">
    <w:abstractNumId w:val="35"/>
  </w:num>
  <w:num w:numId="14">
    <w:abstractNumId w:val="10"/>
  </w:num>
  <w:num w:numId="15">
    <w:abstractNumId w:val="12"/>
  </w:num>
  <w:num w:numId="16">
    <w:abstractNumId w:val="13"/>
  </w:num>
  <w:num w:numId="17">
    <w:abstractNumId w:val="20"/>
  </w:num>
  <w:num w:numId="18">
    <w:abstractNumId w:val="26"/>
  </w:num>
  <w:num w:numId="19">
    <w:abstractNumId w:val="25"/>
  </w:num>
  <w:num w:numId="20">
    <w:abstractNumId w:val="31"/>
  </w:num>
  <w:num w:numId="21">
    <w:abstractNumId w:val="32"/>
  </w:num>
  <w:num w:numId="22">
    <w:abstractNumId w:val="34"/>
  </w:num>
  <w:num w:numId="23">
    <w:abstractNumId w:val="14"/>
  </w:num>
  <w:num w:numId="24">
    <w:abstractNumId w:val="29"/>
  </w:num>
  <w:num w:numId="25">
    <w:abstractNumId w:val="23"/>
  </w:num>
  <w:num w:numId="26">
    <w:abstractNumId w:val="4"/>
  </w:num>
  <w:num w:numId="27">
    <w:abstractNumId w:val="3"/>
  </w:num>
  <w:num w:numId="28">
    <w:abstractNumId w:val="24"/>
  </w:num>
  <w:num w:numId="29">
    <w:abstractNumId w:val="17"/>
  </w:num>
  <w:num w:numId="30">
    <w:abstractNumId w:val="27"/>
  </w:num>
  <w:num w:numId="31">
    <w:abstractNumId w:val="28"/>
  </w:num>
  <w:num w:numId="32">
    <w:abstractNumId w:val="18"/>
  </w:num>
  <w:num w:numId="33">
    <w:abstractNumId w:val="5"/>
  </w:num>
  <w:num w:numId="34">
    <w:abstractNumId w:val="16"/>
  </w:num>
  <w:num w:numId="35">
    <w:abstractNumId w:val="11"/>
  </w:num>
  <w:num w:numId="36">
    <w:abstractNumId w:val="19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05AC5"/>
    <w:rsid w:val="000079CA"/>
    <w:rsid w:val="00012526"/>
    <w:rsid w:val="0002153B"/>
    <w:rsid w:val="00024929"/>
    <w:rsid w:val="00026C21"/>
    <w:rsid w:val="000317AC"/>
    <w:rsid w:val="00035105"/>
    <w:rsid w:val="00037492"/>
    <w:rsid w:val="000514C0"/>
    <w:rsid w:val="00052DFE"/>
    <w:rsid w:val="00054234"/>
    <w:rsid w:val="000654CD"/>
    <w:rsid w:val="00075442"/>
    <w:rsid w:val="0008213B"/>
    <w:rsid w:val="00083245"/>
    <w:rsid w:val="0008630C"/>
    <w:rsid w:val="000A6C34"/>
    <w:rsid w:val="000B195B"/>
    <w:rsid w:val="000B3837"/>
    <w:rsid w:val="000C0301"/>
    <w:rsid w:val="000C191D"/>
    <w:rsid w:val="000D3F86"/>
    <w:rsid w:val="000D42A1"/>
    <w:rsid w:val="000E5EC7"/>
    <w:rsid w:val="000F1017"/>
    <w:rsid w:val="000F3D71"/>
    <w:rsid w:val="00100502"/>
    <w:rsid w:val="001024FD"/>
    <w:rsid w:val="00103C24"/>
    <w:rsid w:val="00114680"/>
    <w:rsid w:val="00121CA8"/>
    <w:rsid w:val="001274F2"/>
    <w:rsid w:val="00136C15"/>
    <w:rsid w:val="00136EA7"/>
    <w:rsid w:val="00142200"/>
    <w:rsid w:val="0014549F"/>
    <w:rsid w:val="00151C43"/>
    <w:rsid w:val="00156CBF"/>
    <w:rsid w:val="001632C1"/>
    <w:rsid w:val="00167064"/>
    <w:rsid w:val="00186C1F"/>
    <w:rsid w:val="00187A3C"/>
    <w:rsid w:val="00192C09"/>
    <w:rsid w:val="00193194"/>
    <w:rsid w:val="00193F70"/>
    <w:rsid w:val="001A460F"/>
    <w:rsid w:val="001A783B"/>
    <w:rsid w:val="001B16DE"/>
    <w:rsid w:val="001B1DB0"/>
    <w:rsid w:val="001B27F9"/>
    <w:rsid w:val="001B4579"/>
    <w:rsid w:val="001B4907"/>
    <w:rsid w:val="001B65E1"/>
    <w:rsid w:val="001C016F"/>
    <w:rsid w:val="001E26DF"/>
    <w:rsid w:val="00200C97"/>
    <w:rsid w:val="0020101C"/>
    <w:rsid w:val="00204236"/>
    <w:rsid w:val="00215B77"/>
    <w:rsid w:val="00216685"/>
    <w:rsid w:val="002242C9"/>
    <w:rsid w:val="00225FF9"/>
    <w:rsid w:val="002363C0"/>
    <w:rsid w:val="00241E0F"/>
    <w:rsid w:val="00242427"/>
    <w:rsid w:val="00243B9B"/>
    <w:rsid w:val="00244E4B"/>
    <w:rsid w:val="0025438A"/>
    <w:rsid w:val="00263116"/>
    <w:rsid w:val="0026750D"/>
    <w:rsid w:val="00270520"/>
    <w:rsid w:val="00272A03"/>
    <w:rsid w:val="00273B58"/>
    <w:rsid w:val="002965B1"/>
    <w:rsid w:val="002A3613"/>
    <w:rsid w:val="002B0765"/>
    <w:rsid w:val="002B14B2"/>
    <w:rsid w:val="002B6F77"/>
    <w:rsid w:val="002C3763"/>
    <w:rsid w:val="002C4F8B"/>
    <w:rsid w:val="002D10AE"/>
    <w:rsid w:val="002E0A87"/>
    <w:rsid w:val="002E42C7"/>
    <w:rsid w:val="002F11BC"/>
    <w:rsid w:val="002F4C5F"/>
    <w:rsid w:val="002F5E38"/>
    <w:rsid w:val="00310097"/>
    <w:rsid w:val="00311BEE"/>
    <w:rsid w:val="003170B6"/>
    <w:rsid w:val="0031719E"/>
    <w:rsid w:val="00334ECA"/>
    <w:rsid w:val="00343911"/>
    <w:rsid w:val="003449B7"/>
    <w:rsid w:val="00355FF5"/>
    <w:rsid w:val="003568B3"/>
    <w:rsid w:val="00360579"/>
    <w:rsid w:val="00366E07"/>
    <w:rsid w:val="00374C9B"/>
    <w:rsid w:val="0038050B"/>
    <w:rsid w:val="00380B7A"/>
    <w:rsid w:val="0039681B"/>
    <w:rsid w:val="003A32A2"/>
    <w:rsid w:val="003A4B87"/>
    <w:rsid w:val="003B036F"/>
    <w:rsid w:val="003B2323"/>
    <w:rsid w:val="003C2FFF"/>
    <w:rsid w:val="003C7A81"/>
    <w:rsid w:val="003D3924"/>
    <w:rsid w:val="003D4123"/>
    <w:rsid w:val="003D4CBE"/>
    <w:rsid w:val="003D63A0"/>
    <w:rsid w:val="003E02E9"/>
    <w:rsid w:val="003E46DC"/>
    <w:rsid w:val="003E5E24"/>
    <w:rsid w:val="003E7234"/>
    <w:rsid w:val="003F4CE1"/>
    <w:rsid w:val="004005DC"/>
    <w:rsid w:val="00400787"/>
    <w:rsid w:val="004024D8"/>
    <w:rsid w:val="00407A3B"/>
    <w:rsid w:val="00410DC3"/>
    <w:rsid w:val="00441905"/>
    <w:rsid w:val="004517B7"/>
    <w:rsid w:val="00460710"/>
    <w:rsid w:val="00460E67"/>
    <w:rsid w:val="00464B09"/>
    <w:rsid w:val="00466DFA"/>
    <w:rsid w:val="004778C9"/>
    <w:rsid w:val="00497A8B"/>
    <w:rsid w:val="004A21DE"/>
    <w:rsid w:val="004A3A77"/>
    <w:rsid w:val="004A4F4F"/>
    <w:rsid w:val="004A7766"/>
    <w:rsid w:val="004B3FE9"/>
    <w:rsid w:val="004B7926"/>
    <w:rsid w:val="004C4BC6"/>
    <w:rsid w:val="004D3979"/>
    <w:rsid w:val="004D478E"/>
    <w:rsid w:val="004D4C1A"/>
    <w:rsid w:val="004E0294"/>
    <w:rsid w:val="004E631B"/>
    <w:rsid w:val="004F35EB"/>
    <w:rsid w:val="004F36FE"/>
    <w:rsid w:val="0050057C"/>
    <w:rsid w:val="0050529E"/>
    <w:rsid w:val="005055D8"/>
    <w:rsid w:val="005137B7"/>
    <w:rsid w:val="00514AA6"/>
    <w:rsid w:val="00522B48"/>
    <w:rsid w:val="00545CD3"/>
    <w:rsid w:val="00561B44"/>
    <w:rsid w:val="0056659C"/>
    <w:rsid w:val="00576AFB"/>
    <w:rsid w:val="00577C1C"/>
    <w:rsid w:val="005867EA"/>
    <w:rsid w:val="00590837"/>
    <w:rsid w:val="005A0507"/>
    <w:rsid w:val="005A5B1E"/>
    <w:rsid w:val="005A5D85"/>
    <w:rsid w:val="005A6213"/>
    <w:rsid w:val="005A645E"/>
    <w:rsid w:val="005B4FE7"/>
    <w:rsid w:val="005C7E62"/>
    <w:rsid w:val="005E0F9C"/>
    <w:rsid w:val="005E133D"/>
    <w:rsid w:val="005E3073"/>
    <w:rsid w:val="005E4ADE"/>
    <w:rsid w:val="005F4BA5"/>
    <w:rsid w:val="005F7575"/>
    <w:rsid w:val="006010C8"/>
    <w:rsid w:val="00612290"/>
    <w:rsid w:val="00612381"/>
    <w:rsid w:val="00614EEB"/>
    <w:rsid w:val="006200D5"/>
    <w:rsid w:val="00620349"/>
    <w:rsid w:val="006214C8"/>
    <w:rsid w:val="0062150B"/>
    <w:rsid w:val="006232F4"/>
    <w:rsid w:val="0063172C"/>
    <w:rsid w:val="006356E6"/>
    <w:rsid w:val="006472AF"/>
    <w:rsid w:val="00651938"/>
    <w:rsid w:val="006637AD"/>
    <w:rsid w:val="006715A0"/>
    <w:rsid w:val="00672FDF"/>
    <w:rsid w:val="00673F9A"/>
    <w:rsid w:val="00674818"/>
    <w:rsid w:val="00687DF4"/>
    <w:rsid w:val="00693CC2"/>
    <w:rsid w:val="006942DA"/>
    <w:rsid w:val="00694E05"/>
    <w:rsid w:val="006A2612"/>
    <w:rsid w:val="006A3DBE"/>
    <w:rsid w:val="006B71D7"/>
    <w:rsid w:val="006D00D2"/>
    <w:rsid w:val="006D0588"/>
    <w:rsid w:val="006D5FFC"/>
    <w:rsid w:val="006E3914"/>
    <w:rsid w:val="006E4998"/>
    <w:rsid w:val="006E7D66"/>
    <w:rsid w:val="006F0EB6"/>
    <w:rsid w:val="006F2EE6"/>
    <w:rsid w:val="00704717"/>
    <w:rsid w:val="007047AA"/>
    <w:rsid w:val="0070705C"/>
    <w:rsid w:val="00715E61"/>
    <w:rsid w:val="0072104E"/>
    <w:rsid w:val="00724D97"/>
    <w:rsid w:val="007428BD"/>
    <w:rsid w:val="00742F28"/>
    <w:rsid w:val="007659A1"/>
    <w:rsid w:val="007678E3"/>
    <w:rsid w:val="0077156D"/>
    <w:rsid w:val="007725EA"/>
    <w:rsid w:val="00772EDD"/>
    <w:rsid w:val="00790D38"/>
    <w:rsid w:val="007916BD"/>
    <w:rsid w:val="00791E37"/>
    <w:rsid w:val="0079398E"/>
    <w:rsid w:val="00796E0B"/>
    <w:rsid w:val="007971E1"/>
    <w:rsid w:val="007A470D"/>
    <w:rsid w:val="007C28E1"/>
    <w:rsid w:val="007F225B"/>
    <w:rsid w:val="008018C7"/>
    <w:rsid w:val="008019CA"/>
    <w:rsid w:val="008019E5"/>
    <w:rsid w:val="00802A5C"/>
    <w:rsid w:val="0080368F"/>
    <w:rsid w:val="0080382D"/>
    <w:rsid w:val="00807089"/>
    <w:rsid w:val="00812F10"/>
    <w:rsid w:val="00813126"/>
    <w:rsid w:val="00824D6C"/>
    <w:rsid w:val="00826B79"/>
    <w:rsid w:val="008317C1"/>
    <w:rsid w:val="00836D37"/>
    <w:rsid w:val="00847424"/>
    <w:rsid w:val="0085114A"/>
    <w:rsid w:val="0085505A"/>
    <w:rsid w:val="00864558"/>
    <w:rsid w:val="00866BFE"/>
    <w:rsid w:val="00875684"/>
    <w:rsid w:val="00875ADC"/>
    <w:rsid w:val="00877E76"/>
    <w:rsid w:val="0088478F"/>
    <w:rsid w:val="0088573E"/>
    <w:rsid w:val="00886621"/>
    <w:rsid w:val="00887460"/>
    <w:rsid w:val="00887895"/>
    <w:rsid w:val="00892E67"/>
    <w:rsid w:val="008A356E"/>
    <w:rsid w:val="008A791F"/>
    <w:rsid w:val="008B1FB8"/>
    <w:rsid w:val="008B24C5"/>
    <w:rsid w:val="008C2B3B"/>
    <w:rsid w:val="008C6376"/>
    <w:rsid w:val="008C722A"/>
    <w:rsid w:val="008D2D1C"/>
    <w:rsid w:val="008D4CBD"/>
    <w:rsid w:val="008F28FF"/>
    <w:rsid w:val="008F59E5"/>
    <w:rsid w:val="008F5EB7"/>
    <w:rsid w:val="008F5F85"/>
    <w:rsid w:val="00911105"/>
    <w:rsid w:val="00916747"/>
    <w:rsid w:val="00923652"/>
    <w:rsid w:val="009254A9"/>
    <w:rsid w:val="00925732"/>
    <w:rsid w:val="0092592C"/>
    <w:rsid w:val="0092695E"/>
    <w:rsid w:val="00935284"/>
    <w:rsid w:val="00935CEC"/>
    <w:rsid w:val="009540F6"/>
    <w:rsid w:val="00957D93"/>
    <w:rsid w:val="00967FC2"/>
    <w:rsid w:val="009735A3"/>
    <w:rsid w:val="009738E4"/>
    <w:rsid w:val="0097569C"/>
    <w:rsid w:val="00983526"/>
    <w:rsid w:val="009838A5"/>
    <w:rsid w:val="00991DE0"/>
    <w:rsid w:val="00994AC2"/>
    <w:rsid w:val="00995654"/>
    <w:rsid w:val="009A048D"/>
    <w:rsid w:val="009A6030"/>
    <w:rsid w:val="009C002B"/>
    <w:rsid w:val="009C3551"/>
    <w:rsid w:val="009C3C47"/>
    <w:rsid w:val="009E0D24"/>
    <w:rsid w:val="009E3F68"/>
    <w:rsid w:val="009E42B8"/>
    <w:rsid w:val="009F1792"/>
    <w:rsid w:val="009F23FB"/>
    <w:rsid w:val="009F43B8"/>
    <w:rsid w:val="009F4D8D"/>
    <w:rsid w:val="00A046CA"/>
    <w:rsid w:val="00A10741"/>
    <w:rsid w:val="00A2195D"/>
    <w:rsid w:val="00A22B2C"/>
    <w:rsid w:val="00A40C20"/>
    <w:rsid w:val="00A5125B"/>
    <w:rsid w:val="00A55208"/>
    <w:rsid w:val="00A6220C"/>
    <w:rsid w:val="00A65099"/>
    <w:rsid w:val="00A66326"/>
    <w:rsid w:val="00A70706"/>
    <w:rsid w:val="00A73D0A"/>
    <w:rsid w:val="00A767EE"/>
    <w:rsid w:val="00A82B7A"/>
    <w:rsid w:val="00A86607"/>
    <w:rsid w:val="00A937C4"/>
    <w:rsid w:val="00A951DF"/>
    <w:rsid w:val="00A96278"/>
    <w:rsid w:val="00A96D6D"/>
    <w:rsid w:val="00AC112C"/>
    <w:rsid w:val="00AC1D88"/>
    <w:rsid w:val="00AE78B3"/>
    <w:rsid w:val="00AF59AF"/>
    <w:rsid w:val="00B01BA4"/>
    <w:rsid w:val="00B13E94"/>
    <w:rsid w:val="00B23F53"/>
    <w:rsid w:val="00B30563"/>
    <w:rsid w:val="00B30E54"/>
    <w:rsid w:val="00B374FA"/>
    <w:rsid w:val="00B5321E"/>
    <w:rsid w:val="00B63F3F"/>
    <w:rsid w:val="00B64ACC"/>
    <w:rsid w:val="00B67358"/>
    <w:rsid w:val="00B742F9"/>
    <w:rsid w:val="00B81010"/>
    <w:rsid w:val="00B86AE7"/>
    <w:rsid w:val="00B929E7"/>
    <w:rsid w:val="00B93A29"/>
    <w:rsid w:val="00B973AF"/>
    <w:rsid w:val="00BA0F12"/>
    <w:rsid w:val="00BA2E33"/>
    <w:rsid w:val="00BA6092"/>
    <w:rsid w:val="00BB1502"/>
    <w:rsid w:val="00BB4AB0"/>
    <w:rsid w:val="00BC05DC"/>
    <w:rsid w:val="00BC10C3"/>
    <w:rsid w:val="00BC2510"/>
    <w:rsid w:val="00BD3AE8"/>
    <w:rsid w:val="00BE34BB"/>
    <w:rsid w:val="00BF2533"/>
    <w:rsid w:val="00C023FF"/>
    <w:rsid w:val="00C05F61"/>
    <w:rsid w:val="00C07E80"/>
    <w:rsid w:val="00C10296"/>
    <w:rsid w:val="00C12610"/>
    <w:rsid w:val="00C134D4"/>
    <w:rsid w:val="00C13977"/>
    <w:rsid w:val="00C309AD"/>
    <w:rsid w:val="00C34024"/>
    <w:rsid w:val="00C40A85"/>
    <w:rsid w:val="00C5019B"/>
    <w:rsid w:val="00C51866"/>
    <w:rsid w:val="00C5405C"/>
    <w:rsid w:val="00C54259"/>
    <w:rsid w:val="00C563B1"/>
    <w:rsid w:val="00C566D3"/>
    <w:rsid w:val="00C60112"/>
    <w:rsid w:val="00C70705"/>
    <w:rsid w:val="00C72E5B"/>
    <w:rsid w:val="00C76227"/>
    <w:rsid w:val="00C870A5"/>
    <w:rsid w:val="00CA0BA3"/>
    <w:rsid w:val="00CA1A4C"/>
    <w:rsid w:val="00CA5A50"/>
    <w:rsid w:val="00CA689F"/>
    <w:rsid w:val="00CA7C57"/>
    <w:rsid w:val="00CB3223"/>
    <w:rsid w:val="00CB497D"/>
    <w:rsid w:val="00CC6E3E"/>
    <w:rsid w:val="00CD162B"/>
    <w:rsid w:val="00CD196B"/>
    <w:rsid w:val="00D0451F"/>
    <w:rsid w:val="00D05503"/>
    <w:rsid w:val="00D07F6A"/>
    <w:rsid w:val="00D10037"/>
    <w:rsid w:val="00D1006A"/>
    <w:rsid w:val="00D1112C"/>
    <w:rsid w:val="00D17085"/>
    <w:rsid w:val="00D17314"/>
    <w:rsid w:val="00D248F6"/>
    <w:rsid w:val="00D3275D"/>
    <w:rsid w:val="00D37AEE"/>
    <w:rsid w:val="00D44BE8"/>
    <w:rsid w:val="00D44F2B"/>
    <w:rsid w:val="00D47F56"/>
    <w:rsid w:val="00D54ED2"/>
    <w:rsid w:val="00D57885"/>
    <w:rsid w:val="00D65EA7"/>
    <w:rsid w:val="00D66203"/>
    <w:rsid w:val="00D708A9"/>
    <w:rsid w:val="00D723FB"/>
    <w:rsid w:val="00D76E73"/>
    <w:rsid w:val="00D84454"/>
    <w:rsid w:val="00D94484"/>
    <w:rsid w:val="00D95416"/>
    <w:rsid w:val="00D96E3F"/>
    <w:rsid w:val="00DA465E"/>
    <w:rsid w:val="00DB0522"/>
    <w:rsid w:val="00DC11F4"/>
    <w:rsid w:val="00DD5EA4"/>
    <w:rsid w:val="00DD6131"/>
    <w:rsid w:val="00DF39CF"/>
    <w:rsid w:val="00E019AC"/>
    <w:rsid w:val="00E17153"/>
    <w:rsid w:val="00E305A3"/>
    <w:rsid w:val="00E30DDB"/>
    <w:rsid w:val="00E50D8F"/>
    <w:rsid w:val="00E67317"/>
    <w:rsid w:val="00E74ACE"/>
    <w:rsid w:val="00E77C3F"/>
    <w:rsid w:val="00E77C6F"/>
    <w:rsid w:val="00E8175D"/>
    <w:rsid w:val="00E92B93"/>
    <w:rsid w:val="00E93630"/>
    <w:rsid w:val="00E95787"/>
    <w:rsid w:val="00EA1CA5"/>
    <w:rsid w:val="00EA25C8"/>
    <w:rsid w:val="00EA352F"/>
    <w:rsid w:val="00EA5ECB"/>
    <w:rsid w:val="00EB628A"/>
    <w:rsid w:val="00ED5DDC"/>
    <w:rsid w:val="00EF4004"/>
    <w:rsid w:val="00EF5E4F"/>
    <w:rsid w:val="00F04F8C"/>
    <w:rsid w:val="00F108DC"/>
    <w:rsid w:val="00F15700"/>
    <w:rsid w:val="00F303A0"/>
    <w:rsid w:val="00F3070A"/>
    <w:rsid w:val="00F36859"/>
    <w:rsid w:val="00F401AD"/>
    <w:rsid w:val="00F50066"/>
    <w:rsid w:val="00F52897"/>
    <w:rsid w:val="00F52FE7"/>
    <w:rsid w:val="00F61743"/>
    <w:rsid w:val="00F87D6B"/>
    <w:rsid w:val="00F95CE7"/>
    <w:rsid w:val="00FA0350"/>
    <w:rsid w:val="00FA1916"/>
    <w:rsid w:val="00FA4375"/>
    <w:rsid w:val="00FB124E"/>
    <w:rsid w:val="00FB1AEC"/>
    <w:rsid w:val="00FB2152"/>
    <w:rsid w:val="00FB3D4B"/>
    <w:rsid w:val="00FB617C"/>
    <w:rsid w:val="00FB7B5A"/>
    <w:rsid w:val="00FC25F7"/>
    <w:rsid w:val="00FC4489"/>
    <w:rsid w:val="00FC4F98"/>
    <w:rsid w:val="00FC5847"/>
    <w:rsid w:val="00FE13D3"/>
    <w:rsid w:val="00FE3002"/>
    <w:rsid w:val="00FE6370"/>
    <w:rsid w:val="00FF0798"/>
    <w:rsid w:val="00FF1FD4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836B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E3F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bm.com/topics/neural-network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urosciencenews.com/neuroscience-topics/deep-learn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1891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ieva bolakova</cp:lastModifiedBy>
  <cp:revision>68</cp:revision>
  <dcterms:created xsi:type="dcterms:W3CDTF">2023-06-14T07:49:00Z</dcterms:created>
  <dcterms:modified xsi:type="dcterms:W3CDTF">2024-02-26T08:36:00Z</dcterms:modified>
</cp:coreProperties>
</file>