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0946D6" w:rsidRDefault="001B4907" w:rsidP="001B4907">
      <w:pPr>
        <w:pStyle w:val="Header"/>
        <w:jc w:val="center"/>
        <w:rPr>
          <w:b/>
        </w:rPr>
      </w:pPr>
      <w:r w:rsidRPr="000946D6">
        <w:rPr>
          <w:b/>
        </w:rPr>
        <w:t>DAUGAVPILS UNIVERSITĀTES</w:t>
      </w:r>
    </w:p>
    <w:p w14:paraId="309F3387" w14:textId="77777777" w:rsidR="001B4907" w:rsidRPr="000946D6" w:rsidRDefault="001B4907" w:rsidP="001B4907">
      <w:pPr>
        <w:jc w:val="center"/>
        <w:rPr>
          <w:b/>
          <w:lang w:val="de-DE"/>
        </w:rPr>
      </w:pPr>
      <w:r w:rsidRPr="000946D6">
        <w:rPr>
          <w:b/>
        </w:rPr>
        <w:t>STUDIJU KURSA APRAKSTS</w:t>
      </w:r>
    </w:p>
    <w:p w14:paraId="668885C7" w14:textId="77777777" w:rsidR="001B4907" w:rsidRPr="000946D6" w:rsidRDefault="001B4907" w:rsidP="001B4907"/>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A6313">
        <w:trPr>
          <w:jc w:val="center"/>
        </w:trPr>
        <w:tc>
          <w:tcPr>
            <w:tcW w:w="4639" w:type="dxa"/>
          </w:tcPr>
          <w:p w14:paraId="1E8104ED" w14:textId="77777777" w:rsidR="001B4907" w:rsidRPr="000946D6" w:rsidRDefault="001B4907" w:rsidP="001A6313">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5459DF21" w:rsidR="001B4907" w:rsidRPr="000946D6" w:rsidRDefault="00485401" w:rsidP="001A6313">
            <w:pPr>
              <w:jc w:val="both"/>
              <w:rPr>
                <w:rFonts w:eastAsia="Times New Roman"/>
                <w:b/>
                <w:bCs w:val="0"/>
                <w:lang w:eastAsia="lv-LV"/>
              </w:rPr>
            </w:pPr>
            <w:r w:rsidRPr="00485401">
              <w:rPr>
                <w:rFonts w:eastAsia="Times New Roman"/>
                <w:b/>
                <w:bCs w:val="0"/>
                <w:lang w:eastAsia="lv-LV"/>
              </w:rPr>
              <w:t>Kriminālprocesa tiesības</w:t>
            </w:r>
          </w:p>
        </w:tc>
      </w:tr>
      <w:tr w:rsidR="000946D6" w:rsidRPr="000946D6" w14:paraId="6D5273C0" w14:textId="77777777" w:rsidTr="001A6313">
        <w:trPr>
          <w:jc w:val="center"/>
        </w:trPr>
        <w:tc>
          <w:tcPr>
            <w:tcW w:w="4639" w:type="dxa"/>
          </w:tcPr>
          <w:p w14:paraId="467B525A" w14:textId="77777777" w:rsidR="001B4907" w:rsidRPr="000946D6" w:rsidRDefault="001B4907" w:rsidP="001A6313">
            <w:pPr>
              <w:pStyle w:val="Nosaukumi"/>
            </w:pPr>
            <w:r w:rsidRPr="000946D6">
              <w:t>Studiju kursa kods (DUIS)</w:t>
            </w:r>
          </w:p>
        </w:tc>
        <w:tc>
          <w:tcPr>
            <w:tcW w:w="4943" w:type="dxa"/>
            <w:vAlign w:val="center"/>
          </w:tcPr>
          <w:p w14:paraId="041323D6" w14:textId="3CA0C291" w:rsidR="001B4907" w:rsidRPr="000946D6" w:rsidRDefault="00485401" w:rsidP="001A6313">
            <w:pPr>
              <w:rPr>
                <w:lang w:eastAsia="lv-LV"/>
              </w:rPr>
            </w:pPr>
            <w:r>
              <w:rPr>
                <w:lang w:eastAsia="lv-LV"/>
              </w:rPr>
              <w:t>Ties1022</w:t>
            </w:r>
          </w:p>
        </w:tc>
      </w:tr>
      <w:tr w:rsidR="000946D6" w:rsidRPr="000946D6" w14:paraId="7750E1A6" w14:textId="77777777" w:rsidTr="001A6313">
        <w:trPr>
          <w:jc w:val="center"/>
        </w:trPr>
        <w:tc>
          <w:tcPr>
            <w:tcW w:w="4639" w:type="dxa"/>
          </w:tcPr>
          <w:p w14:paraId="0F2F70A2" w14:textId="77777777" w:rsidR="001B4907" w:rsidRPr="000946D6" w:rsidRDefault="001B4907" w:rsidP="001A6313">
            <w:pPr>
              <w:pStyle w:val="Nosaukumi"/>
            </w:pPr>
            <w:r w:rsidRPr="000946D6">
              <w:t>Zinātnes nozare</w:t>
            </w:r>
          </w:p>
        </w:tc>
        <w:tc>
          <w:tcPr>
            <w:tcW w:w="4943" w:type="dxa"/>
          </w:tcPr>
          <w:p w14:paraId="2A00AF46" w14:textId="67E0CB6D" w:rsidR="001B4907" w:rsidRPr="000946D6" w:rsidRDefault="00F129BD" w:rsidP="001A6313">
            <w:pPr>
              <w:snapToGrid w:val="0"/>
            </w:pPr>
            <w:r w:rsidRPr="00F129BD">
              <w:t>Informācijas tehnoloģija</w:t>
            </w:r>
          </w:p>
        </w:tc>
      </w:tr>
      <w:tr w:rsidR="000946D6" w:rsidRPr="000946D6" w14:paraId="39618F93" w14:textId="77777777" w:rsidTr="001A6313">
        <w:trPr>
          <w:jc w:val="center"/>
        </w:trPr>
        <w:tc>
          <w:tcPr>
            <w:tcW w:w="4639" w:type="dxa"/>
          </w:tcPr>
          <w:p w14:paraId="74ED999C" w14:textId="77777777" w:rsidR="001B4907" w:rsidRPr="000946D6" w:rsidRDefault="001B4907" w:rsidP="001A6313">
            <w:pPr>
              <w:pStyle w:val="Nosaukumi"/>
            </w:pPr>
            <w:r w:rsidRPr="000946D6">
              <w:t>Kursa līmenis</w:t>
            </w:r>
          </w:p>
        </w:tc>
        <w:tc>
          <w:tcPr>
            <w:tcW w:w="4943" w:type="dxa"/>
            <w:shd w:val="clear" w:color="auto" w:fill="auto"/>
          </w:tcPr>
          <w:p w14:paraId="5A2ADCB2" w14:textId="5CD9F3DF" w:rsidR="001B4907" w:rsidRPr="000946D6" w:rsidRDefault="00572FE7" w:rsidP="001A6313">
            <w:pPr>
              <w:rPr>
                <w:lang w:eastAsia="lv-LV"/>
              </w:rPr>
            </w:pPr>
            <w:r>
              <w:rPr>
                <w:lang w:eastAsia="lv-LV"/>
              </w:rPr>
              <w:t>P</w:t>
            </w:r>
          </w:p>
        </w:tc>
      </w:tr>
      <w:tr w:rsidR="000946D6" w:rsidRPr="000946D6" w14:paraId="0285CEDF" w14:textId="77777777" w:rsidTr="001A6313">
        <w:trPr>
          <w:jc w:val="center"/>
        </w:trPr>
        <w:tc>
          <w:tcPr>
            <w:tcW w:w="4639" w:type="dxa"/>
          </w:tcPr>
          <w:p w14:paraId="6ECDDE5B" w14:textId="77777777" w:rsidR="001B4907" w:rsidRPr="000946D6" w:rsidRDefault="001B4907" w:rsidP="001A6313">
            <w:pPr>
              <w:pStyle w:val="Nosaukumi"/>
              <w:rPr>
                <w:u w:val="single"/>
              </w:rPr>
            </w:pPr>
            <w:r w:rsidRPr="000946D6">
              <w:t>Kredītpunkti</w:t>
            </w:r>
          </w:p>
        </w:tc>
        <w:tc>
          <w:tcPr>
            <w:tcW w:w="4943" w:type="dxa"/>
            <w:vAlign w:val="center"/>
          </w:tcPr>
          <w:p w14:paraId="6AD82EBC" w14:textId="77777777" w:rsidR="001B4907" w:rsidRPr="000946D6" w:rsidRDefault="00935CDC" w:rsidP="001A6313">
            <w:pPr>
              <w:rPr>
                <w:lang w:eastAsia="lv-LV"/>
              </w:rPr>
            </w:pPr>
            <w:r w:rsidRPr="000946D6">
              <w:rPr>
                <w:lang w:eastAsia="lv-LV"/>
              </w:rPr>
              <w:t>2</w:t>
            </w:r>
          </w:p>
        </w:tc>
      </w:tr>
      <w:tr w:rsidR="000946D6" w:rsidRPr="000946D6" w14:paraId="396B13DF" w14:textId="77777777" w:rsidTr="001A6313">
        <w:trPr>
          <w:jc w:val="center"/>
        </w:trPr>
        <w:tc>
          <w:tcPr>
            <w:tcW w:w="4639" w:type="dxa"/>
          </w:tcPr>
          <w:p w14:paraId="625DFC21" w14:textId="77777777" w:rsidR="001B4907" w:rsidRPr="000946D6" w:rsidRDefault="001B4907" w:rsidP="001A6313">
            <w:pPr>
              <w:pStyle w:val="Nosaukumi"/>
              <w:rPr>
                <w:u w:val="single"/>
              </w:rPr>
            </w:pPr>
            <w:r w:rsidRPr="000946D6">
              <w:t>ECTS kredītpunkti</w:t>
            </w:r>
          </w:p>
        </w:tc>
        <w:tc>
          <w:tcPr>
            <w:tcW w:w="4943" w:type="dxa"/>
          </w:tcPr>
          <w:p w14:paraId="4A9E63E5" w14:textId="77777777" w:rsidR="001B4907" w:rsidRPr="000946D6" w:rsidRDefault="0086185A" w:rsidP="001A6313">
            <w:r w:rsidRPr="000946D6">
              <w:t>3</w:t>
            </w:r>
          </w:p>
        </w:tc>
      </w:tr>
      <w:tr w:rsidR="000946D6" w:rsidRPr="000946D6" w14:paraId="251BEF6F" w14:textId="77777777" w:rsidTr="001A6313">
        <w:trPr>
          <w:jc w:val="center"/>
        </w:trPr>
        <w:tc>
          <w:tcPr>
            <w:tcW w:w="4639" w:type="dxa"/>
          </w:tcPr>
          <w:p w14:paraId="5BE61705" w14:textId="77777777" w:rsidR="001B4907" w:rsidRPr="000946D6" w:rsidRDefault="001B4907" w:rsidP="001A6313">
            <w:pPr>
              <w:pStyle w:val="Nosaukumi"/>
            </w:pPr>
            <w:r w:rsidRPr="000946D6">
              <w:t>Kopējais kontaktstundu skaits</w:t>
            </w:r>
          </w:p>
        </w:tc>
        <w:tc>
          <w:tcPr>
            <w:tcW w:w="4943" w:type="dxa"/>
            <w:vAlign w:val="center"/>
          </w:tcPr>
          <w:p w14:paraId="250DFFD2" w14:textId="77777777" w:rsidR="001B4907" w:rsidRPr="000946D6" w:rsidRDefault="00935CDC" w:rsidP="001A6313">
            <w:pPr>
              <w:rPr>
                <w:lang w:eastAsia="lv-LV"/>
              </w:rPr>
            </w:pPr>
            <w:r w:rsidRPr="000946D6">
              <w:rPr>
                <w:lang w:eastAsia="lv-LV"/>
              </w:rPr>
              <w:t>32</w:t>
            </w:r>
          </w:p>
        </w:tc>
      </w:tr>
      <w:tr w:rsidR="000946D6" w:rsidRPr="000946D6" w14:paraId="02C5FDD7" w14:textId="77777777" w:rsidTr="001A6313">
        <w:trPr>
          <w:jc w:val="center"/>
        </w:trPr>
        <w:tc>
          <w:tcPr>
            <w:tcW w:w="4639" w:type="dxa"/>
          </w:tcPr>
          <w:p w14:paraId="3BBD4E7D" w14:textId="77777777" w:rsidR="001B4907" w:rsidRPr="000946D6" w:rsidRDefault="001B4907" w:rsidP="001A6313">
            <w:pPr>
              <w:pStyle w:val="Nosaukumi2"/>
            </w:pPr>
            <w:r w:rsidRPr="000946D6">
              <w:t>Lekciju stundu skaits</w:t>
            </w:r>
          </w:p>
        </w:tc>
        <w:tc>
          <w:tcPr>
            <w:tcW w:w="4943" w:type="dxa"/>
          </w:tcPr>
          <w:p w14:paraId="6878F117" w14:textId="77777777" w:rsidR="001B4907" w:rsidRPr="000946D6" w:rsidRDefault="00935CDC" w:rsidP="001A6313">
            <w:r w:rsidRPr="000946D6">
              <w:t>16</w:t>
            </w:r>
          </w:p>
        </w:tc>
      </w:tr>
      <w:tr w:rsidR="000946D6" w:rsidRPr="000946D6" w14:paraId="1EB4D3BB" w14:textId="77777777" w:rsidTr="001A6313">
        <w:trPr>
          <w:jc w:val="center"/>
        </w:trPr>
        <w:tc>
          <w:tcPr>
            <w:tcW w:w="4639" w:type="dxa"/>
          </w:tcPr>
          <w:p w14:paraId="00A7C59A" w14:textId="77777777" w:rsidR="001B4907" w:rsidRPr="000946D6" w:rsidRDefault="001B4907" w:rsidP="001A6313">
            <w:pPr>
              <w:pStyle w:val="Nosaukumi2"/>
            </w:pPr>
            <w:r w:rsidRPr="000946D6">
              <w:t>Semināru stundu skaits</w:t>
            </w:r>
          </w:p>
        </w:tc>
        <w:tc>
          <w:tcPr>
            <w:tcW w:w="4943" w:type="dxa"/>
          </w:tcPr>
          <w:p w14:paraId="3F5443AB" w14:textId="00FEB29D" w:rsidR="001B4907" w:rsidRPr="000946D6" w:rsidRDefault="00485401" w:rsidP="001A6313">
            <w:r>
              <w:t>6</w:t>
            </w:r>
          </w:p>
        </w:tc>
      </w:tr>
      <w:tr w:rsidR="000946D6" w:rsidRPr="000946D6" w14:paraId="0AC7D5C6" w14:textId="77777777" w:rsidTr="001A6313">
        <w:trPr>
          <w:jc w:val="center"/>
        </w:trPr>
        <w:tc>
          <w:tcPr>
            <w:tcW w:w="4639" w:type="dxa"/>
          </w:tcPr>
          <w:p w14:paraId="1A2B60C9" w14:textId="77777777" w:rsidR="001B4907" w:rsidRPr="000946D6" w:rsidRDefault="001B4907" w:rsidP="001A6313">
            <w:pPr>
              <w:pStyle w:val="Nosaukumi2"/>
            </w:pPr>
            <w:r w:rsidRPr="000946D6">
              <w:t>Praktisko darbu stundu skaits</w:t>
            </w:r>
          </w:p>
        </w:tc>
        <w:tc>
          <w:tcPr>
            <w:tcW w:w="4943" w:type="dxa"/>
          </w:tcPr>
          <w:p w14:paraId="0D2CCD2C" w14:textId="748EC6B0" w:rsidR="001B4907" w:rsidRPr="000946D6" w:rsidRDefault="004D723D" w:rsidP="00485401">
            <w:r>
              <w:t>1</w:t>
            </w:r>
            <w:r w:rsidR="00485401">
              <w:t>0</w:t>
            </w:r>
          </w:p>
        </w:tc>
      </w:tr>
      <w:tr w:rsidR="000946D6" w:rsidRPr="000946D6" w14:paraId="0CAEA0BF" w14:textId="77777777" w:rsidTr="001A6313">
        <w:trPr>
          <w:jc w:val="center"/>
        </w:trPr>
        <w:tc>
          <w:tcPr>
            <w:tcW w:w="4639" w:type="dxa"/>
          </w:tcPr>
          <w:p w14:paraId="2F60B6AB" w14:textId="77777777" w:rsidR="001B4907" w:rsidRPr="000946D6" w:rsidRDefault="001B4907" w:rsidP="001A6313">
            <w:pPr>
              <w:pStyle w:val="Nosaukumi2"/>
            </w:pPr>
            <w:r w:rsidRPr="000946D6">
              <w:t>Laboratorijas darbu stundu skaits</w:t>
            </w:r>
          </w:p>
        </w:tc>
        <w:tc>
          <w:tcPr>
            <w:tcW w:w="4943" w:type="dxa"/>
          </w:tcPr>
          <w:p w14:paraId="2C4C7844" w14:textId="77777777" w:rsidR="001B4907" w:rsidRPr="000946D6" w:rsidRDefault="0086185A" w:rsidP="001A6313">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1A6313">
            <w:pPr>
              <w:pStyle w:val="Nosaukumi2"/>
              <w:rPr>
                <w:lang w:eastAsia="lv-LV"/>
              </w:rPr>
            </w:pPr>
            <w:r w:rsidRPr="000946D6">
              <w:rPr>
                <w:lang w:eastAsia="lv-LV"/>
              </w:rPr>
              <w:t>Studējošā patstāvīgā darba stundu skaits</w:t>
            </w:r>
          </w:p>
        </w:tc>
        <w:tc>
          <w:tcPr>
            <w:tcW w:w="4943" w:type="dxa"/>
            <w:vAlign w:val="center"/>
          </w:tcPr>
          <w:p w14:paraId="5F0DDDA2" w14:textId="77777777" w:rsidR="001B4907" w:rsidRPr="000946D6" w:rsidRDefault="00BA0492" w:rsidP="001A6313">
            <w:pPr>
              <w:rPr>
                <w:lang w:eastAsia="lv-LV"/>
              </w:rPr>
            </w:pPr>
            <w:r w:rsidRPr="000946D6">
              <w:rPr>
                <w:lang w:eastAsia="lv-LV"/>
              </w:rPr>
              <w:t>48</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1A6313">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0946D6">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1E6C2C78" w:rsidR="008D4CBD" w:rsidRPr="000946D6" w:rsidRDefault="00485401" w:rsidP="00485401">
            <w:r>
              <w:t>Dr.iur., doc. Arvīds Ozerskis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0946D6">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5FF654C6" w14:textId="72A093FF" w:rsidR="008D4CBD" w:rsidRPr="000946D6" w:rsidRDefault="00485401" w:rsidP="00485401">
            <w:r w:rsidRPr="00485401">
              <w:t>Dr.iur., doc. Arvīds Ozerskis</w:t>
            </w:r>
            <w:r>
              <w:t>,</w:t>
            </w:r>
            <w:r w:rsidR="00F129BD">
              <w:t xml:space="preserve"> Mg.</w:t>
            </w:r>
            <w:r>
              <w:t>iur</w:t>
            </w:r>
            <w:r w:rsidR="00F129BD">
              <w:t xml:space="preserve">., </w:t>
            </w:r>
            <w:r>
              <w:t>vies</w:t>
            </w:r>
            <w:r w:rsidR="00F129BD">
              <w:t xml:space="preserve">lekt. </w:t>
            </w:r>
            <w:r>
              <w:t>Jurijs Fjodorovs</w:t>
            </w:r>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8D4CBD">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7BEAF03B" w:rsidR="008D4CBD" w:rsidRPr="000946D6" w:rsidRDefault="00485401" w:rsidP="008D4CBD">
            <w:pPr>
              <w:snapToGrid w:val="0"/>
            </w:pPr>
            <w:r w:rsidRPr="00485401">
              <w:t>Krimināltiesības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8D4CBD">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2F3DD9">
            <w:pPr>
              <w:snapToGrid w:val="0"/>
            </w:pPr>
            <w:r w:rsidRPr="000946D6">
              <w:t>KURSA MĒRĶIS:</w:t>
            </w:r>
          </w:p>
          <w:p w14:paraId="0C14C800" w14:textId="490E8D57" w:rsidR="00485401" w:rsidRDefault="00485401" w:rsidP="00F129BD">
            <w:pPr>
              <w:jc w:val="both"/>
            </w:pPr>
            <w:r w:rsidRPr="00485401">
              <w:t xml:space="preserve">Veidot izpratni par kriminālprocesuālajām </w:t>
            </w:r>
            <w:r>
              <w:t>n</w:t>
            </w:r>
            <w:r w:rsidR="00193F8C">
              <w:t>o</w:t>
            </w:r>
            <w:r>
              <w:t>rm</w:t>
            </w:r>
            <w:r w:rsidRPr="00485401">
              <w:t>ām, sniegt zināšanas par kārtību, kādā kompetentas iestādes un amatpersonas izskata ziņas par noziedzīgu nodarījumu un veic kriminālprocesu.</w:t>
            </w:r>
          </w:p>
          <w:p w14:paraId="23FD6906" w14:textId="77777777" w:rsidR="00485401" w:rsidRPr="000946D6" w:rsidRDefault="00485401" w:rsidP="00F129BD">
            <w:pPr>
              <w:jc w:val="both"/>
            </w:pPr>
          </w:p>
          <w:p w14:paraId="54AD4BFF" w14:textId="6717F863" w:rsidR="003D1A68" w:rsidRDefault="008D4CBD" w:rsidP="00F129BD">
            <w:pPr>
              <w:suppressAutoHyphens/>
              <w:autoSpaceDE/>
              <w:autoSpaceDN/>
              <w:adjustRightInd/>
              <w:snapToGrid w:val="0"/>
              <w:jc w:val="both"/>
            </w:pPr>
            <w:r w:rsidRPr="000946D6">
              <w:t>KURSA UZDEVUMI:</w:t>
            </w:r>
          </w:p>
          <w:p w14:paraId="2BE942EC" w14:textId="58948537" w:rsidR="008D4CBD" w:rsidRPr="000946D6" w:rsidRDefault="00485401" w:rsidP="00F129BD">
            <w:pPr>
              <w:suppressAutoHyphens/>
              <w:autoSpaceDE/>
              <w:autoSpaceDN/>
              <w:adjustRightInd/>
              <w:snapToGrid w:val="0"/>
              <w:jc w:val="both"/>
            </w:pPr>
            <w:r w:rsidRPr="00485401">
              <w:t>Iegūt zināšanas par kriminālprocesa tiesībām, to vietu tiesību sistēmā, par kriminālprocesuālās likumdošanas attīstības tendencēm, kā arī iemācīt studentiem izprast katra kriminālprocesuālā institūta būtību, īpašu uzmanību veltot pierādījumu teorijai un procesa subjektu tiesību un likumisko interešu garantiju. jautājumiem.</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8D4CBD">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524F92FA" w14:textId="2C64BD48" w:rsidR="00115433" w:rsidRPr="000946D6" w:rsidRDefault="00C71C0C" w:rsidP="00D67BC0">
            <w:pPr>
              <w:spacing w:after="160" w:line="259" w:lineRule="auto"/>
              <w:ind w:left="34"/>
            </w:pPr>
            <w:r w:rsidRPr="00C71C0C">
              <w:t xml:space="preserve">Kursa struktūra: lekcijas – </w:t>
            </w:r>
            <w:r>
              <w:t>1</w:t>
            </w:r>
            <w:r w:rsidRPr="00C71C0C">
              <w:t xml:space="preserve">6 st., </w:t>
            </w:r>
            <w:r w:rsidR="00485401" w:rsidRPr="00485401">
              <w:t>semināri – 6 st., praktiskie darbi – 10 st.</w:t>
            </w:r>
          </w:p>
          <w:p w14:paraId="27DCA20E" w14:textId="7C56771D" w:rsidR="00485401" w:rsidRDefault="00485401" w:rsidP="0025598F">
            <w:pPr>
              <w:pStyle w:val="ListParagraph"/>
              <w:numPr>
                <w:ilvl w:val="0"/>
                <w:numId w:val="3"/>
              </w:numPr>
              <w:spacing w:after="160" w:line="259" w:lineRule="auto"/>
            </w:pPr>
            <w:r>
              <w:t xml:space="preserve">Kriminālprocesa jēdziens, būtība un uzdevumi. </w:t>
            </w:r>
            <w:r w:rsidRPr="00485401">
              <w:t>(L2)</w:t>
            </w:r>
            <w:r w:rsidR="0025598F">
              <w:t xml:space="preserve"> </w:t>
            </w:r>
          </w:p>
          <w:p w14:paraId="5641C91A" w14:textId="655E9274" w:rsidR="00485401" w:rsidRDefault="00485401" w:rsidP="00485401">
            <w:pPr>
              <w:pStyle w:val="ListParagraph"/>
              <w:numPr>
                <w:ilvl w:val="0"/>
                <w:numId w:val="3"/>
              </w:numPr>
              <w:spacing w:after="160" w:line="259" w:lineRule="auto"/>
            </w:pPr>
            <w:r>
              <w:t>Kriminālprocesa tiesību avoti. (L2)</w:t>
            </w:r>
          </w:p>
          <w:p w14:paraId="34CCD85E" w14:textId="7AEC9F23" w:rsidR="00485401" w:rsidRDefault="00485401" w:rsidP="00485401">
            <w:pPr>
              <w:pStyle w:val="ListParagraph"/>
              <w:numPr>
                <w:ilvl w:val="0"/>
                <w:numId w:val="3"/>
              </w:numPr>
              <w:spacing w:after="160" w:line="259" w:lineRule="auto"/>
            </w:pPr>
            <w:r>
              <w:t>Kriminālprocesa principi. (L2) (S</w:t>
            </w:r>
            <w:r w:rsidR="0025598F">
              <w:t>2</w:t>
            </w:r>
            <w:r>
              <w:t>)</w:t>
            </w:r>
          </w:p>
          <w:p w14:paraId="31955389" w14:textId="4FCEB33F" w:rsidR="00485401" w:rsidRDefault="00485401" w:rsidP="0025598F">
            <w:pPr>
              <w:pStyle w:val="ListParagraph"/>
              <w:numPr>
                <w:ilvl w:val="0"/>
                <w:numId w:val="3"/>
              </w:numPr>
              <w:spacing w:after="160" w:line="259" w:lineRule="auto"/>
            </w:pPr>
            <w:r>
              <w:t>Izmeklēšana, kriminālvajāšana. (L4)</w:t>
            </w:r>
            <w:r w:rsidR="0025598F">
              <w:t xml:space="preserve"> </w:t>
            </w:r>
            <w:r w:rsidR="0025598F" w:rsidRPr="0025598F">
              <w:t>(S2)</w:t>
            </w:r>
            <w:r w:rsidR="0025598F">
              <w:t xml:space="preserve"> </w:t>
            </w:r>
            <w:r w:rsidR="0025598F" w:rsidRPr="0025598F">
              <w:t>(P</w:t>
            </w:r>
            <w:r w:rsidR="0025598F">
              <w:t>2</w:t>
            </w:r>
            <w:r w:rsidR="0025598F" w:rsidRPr="0025598F">
              <w:t>)</w:t>
            </w:r>
          </w:p>
          <w:p w14:paraId="48B269E3" w14:textId="5D16E574" w:rsidR="00485401" w:rsidRDefault="00485401" w:rsidP="0025598F">
            <w:pPr>
              <w:pStyle w:val="ListParagraph"/>
              <w:numPr>
                <w:ilvl w:val="0"/>
                <w:numId w:val="3"/>
              </w:numPr>
              <w:spacing w:after="160" w:line="259" w:lineRule="auto"/>
            </w:pPr>
            <w:r>
              <w:t>Iztiesāšana. Tiesas spriedums. (L4)</w:t>
            </w:r>
            <w:r w:rsidR="0025598F" w:rsidRPr="0025598F">
              <w:t xml:space="preserve"> (S2)</w:t>
            </w:r>
            <w:r w:rsidR="0025598F">
              <w:t xml:space="preserve"> </w:t>
            </w:r>
            <w:r w:rsidR="0025598F" w:rsidRPr="0025598F">
              <w:t>(P4)</w:t>
            </w:r>
          </w:p>
          <w:p w14:paraId="79A78498" w14:textId="1C29F08F" w:rsidR="004D723D" w:rsidRDefault="00485401" w:rsidP="0025598F">
            <w:pPr>
              <w:pStyle w:val="ListParagraph"/>
              <w:numPr>
                <w:ilvl w:val="0"/>
                <w:numId w:val="3"/>
              </w:numPr>
              <w:spacing w:after="160" w:line="259" w:lineRule="auto"/>
            </w:pPr>
            <w:r>
              <w:t>Apelācija. Kasācija.  (L2)</w:t>
            </w:r>
            <w:r w:rsidR="0025598F" w:rsidRPr="0025598F">
              <w:t xml:space="preserve"> (P4)</w:t>
            </w:r>
          </w:p>
          <w:p w14:paraId="28A9B6A0" w14:textId="1ACAEB95" w:rsidR="00C71C0C" w:rsidRDefault="00C71C0C" w:rsidP="00F129BD">
            <w:pPr>
              <w:ind w:right="-19"/>
              <w:rPr>
                <w:i/>
                <w:lang w:eastAsia="ko-KR"/>
              </w:rPr>
            </w:pPr>
            <w:r w:rsidRPr="001A694B">
              <w:rPr>
                <w:i/>
                <w:lang w:eastAsia="ko-KR"/>
              </w:rPr>
              <w:t>L -  lekcija</w:t>
            </w:r>
          </w:p>
          <w:p w14:paraId="75BC6853" w14:textId="046D9777" w:rsidR="00485401" w:rsidRPr="001A694B" w:rsidRDefault="00485401" w:rsidP="00F129BD">
            <w:pPr>
              <w:ind w:right="-19"/>
              <w:rPr>
                <w:i/>
                <w:lang w:eastAsia="ko-KR"/>
              </w:rPr>
            </w:pPr>
            <w:r>
              <w:rPr>
                <w:i/>
                <w:lang w:eastAsia="ko-KR"/>
              </w:rPr>
              <w:t>S - semināri</w:t>
            </w:r>
          </w:p>
          <w:p w14:paraId="02F6362A" w14:textId="509D995D" w:rsidR="00C71C0C" w:rsidRPr="00C71C0C" w:rsidRDefault="004D723D" w:rsidP="00C71C0C">
            <w:pPr>
              <w:ind w:right="-19"/>
              <w:rPr>
                <w:i/>
                <w:lang w:eastAsia="ko-KR"/>
              </w:rPr>
            </w:pPr>
            <w:r w:rsidRPr="001A694B">
              <w:rPr>
                <w:i/>
                <w:lang w:eastAsia="ko-KR"/>
              </w:rPr>
              <w:t>P - 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8D4CBD">
            <w:pPr>
              <w:pStyle w:val="Nosaukumi"/>
            </w:pPr>
            <w:r w:rsidRPr="000946D6">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026C21">
            <w:pPr>
              <w:pStyle w:val="ListParagraph"/>
              <w:spacing w:after="160" w:line="259" w:lineRule="auto"/>
              <w:ind w:left="20"/>
              <w:rPr>
                <w:color w:val="auto"/>
              </w:rPr>
            </w:pPr>
            <w:r w:rsidRPr="000946D6">
              <w:rPr>
                <w:color w:val="auto"/>
              </w:rPr>
              <w:t>ZINĀŠANAS:</w:t>
            </w:r>
          </w:p>
          <w:p w14:paraId="6AB531AF" w14:textId="30FBA64A" w:rsidR="0025598F" w:rsidRPr="0025598F" w:rsidRDefault="00CF0E08" w:rsidP="0025598F">
            <w:pPr>
              <w:pStyle w:val="ListParagraph"/>
              <w:numPr>
                <w:ilvl w:val="0"/>
                <w:numId w:val="6"/>
              </w:numPr>
              <w:spacing w:after="160" w:line="259" w:lineRule="auto"/>
              <w:rPr>
                <w:color w:val="auto"/>
              </w:rPr>
            </w:pPr>
            <w:r>
              <w:rPr>
                <w:color w:val="auto"/>
              </w:rPr>
              <w:t>Zina</w:t>
            </w:r>
            <w:r w:rsidR="00AD4E43" w:rsidRPr="00AD4E43">
              <w:rPr>
                <w:color w:val="auto"/>
              </w:rPr>
              <w:t xml:space="preserve"> </w:t>
            </w:r>
            <w:r w:rsidR="0025598F" w:rsidRPr="0025598F">
              <w:rPr>
                <w:color w:val="auto"/>
              </w:rPr>
              <w:t>kriminālprocesa tie</w:t>
            </w:r>
            <w:r w:rsidR="0025598F">
              <w:rPr>
                <w:color w:val="auto"/>
              </w:rPr>
              <w:t>sības, to vietu tiesību sistēmā.</w:t>
            </w:r>
          </w:p>
          <w:p w14:paraId="443FE3EF" w14:textId="57802A5A" w:rsidR="0025598F" w:rsidRPr="0025598F" w:rsidRDefault="0025598F" w:rsidP="0025598F">
            <w:pPr>
              <w:pStyle w:val="ListParagraph"/>
              <w:numPr>
                <w:ilvl w:val="0"/>
                <w:numId w:val="6"/>
              </w:numPr>
              <w:spacing w:after="160" w:line="259" w:lineRule="auto"/>
              <w:rPr>
                <w:color w:val="auto"/>
              </w:rPr>
            </w:pPr>
            <w:r>
              <w:rPr>
                <w:color w:val="auto"/>
              </w:rPr>
              <w:lastRenderedPageBreak/>
              <w:t>Z</w:t>
            </w:r>
            <w:r w:rsidRPr="0025598F">
              <w:rPr>
                <w:color w:val="auto"/>
              </w:rPr>
              <w:t>ina kriminālprocesuālās li</w:t>
            </w:r>
            <w:r>
              <w:rPr>
                <w:color w:val="auto"/>
              </w:rPr>
              <w:t>kumdošanas attīstības tendences.</w:t>
            </w:r>
          </w:p>
          <w:p w14:paraId="2FF97B32" w14:textId="616ABC51" w:rsidR="00AD4E43" w:rsidRDefault="0025598F" w:rsidP="0025598F">
            <w:pPr>
              <w:pStyle w:val="ListParagraph"/>
              <w:numPr>
                <w:ilvl w:val="0"/>
                <w:numId w:val="6"/>
              </w:numPr>
              <w:spacing w:after="160" w:line="259" w:lineRule="auto"/>
              <w:rPr>
                <w:color w:val="auto"/>
              </w:rPr>
            </w:pPr>
            <w:r>
              <w:rPr>
                <w:color w:val="auto"/>
              </w:rPr>
              <w:t>Z</w:t>
            </w:r>
            <w:r w:rsidRPr="0025598F">
              <w:rPr>
                <w:color w:val="auto"/>
              </w:rPr>
              <w:t>ina katra kriminālprocesuālā institūta būtību, kārtību, tiesības un pienākumus</w:t>
            </w:r>
            <w:r>
              <w:rPr>
                <w:color w:val="auto"/>
              </w:rPr>
              <w:t>.</w:t>
            </w:r>
          </w:p>
          <w:p w14:paraId="56C74F55" w14:textId="77777777" w:rsidR="0025598F" w:rsidRPr="000946D6" w:rsidRDefault="0025598F" w:rsidP="0025598F">
            <w:pPr>
              <w:pStyle w:val="ListParagraph"/>
              <w:spacing w:after="160" w:line="259" w:lineRule="auto"/>
              <w:ind w:left="380"/>
              <w:rPr>
                <w:color w:val="auto"/>
              </w:rPr>
            </w:pPr>
          </w:p>
          <w:p w14:paraId="3958337E" w14:textId="112F49D9" w:rsidR="00026C21" w:rsidRPr="000946D6" w:rsidRDefault="00026C21" w:rsidP="00026C21">
            <w:pPr>
              <w:pStyle w:val="ListParagraph"/>
              <w:spacing w:after="160" w:line="259" w:lineRule="auto"/>
              <w:ind w:left="20"/>
              <w:rPr>
                <w:color w:val="auto"/>
              </w:rPr>
            </w:pPr>
            <w:r w:rsidRPr="000946D6">
              <w:rPr>
                <w:color w:val="auto"/>
              </w:rPr>
              <w:t>PRASMES:</w:t>
            </w:r>
          </w:p>
          <w:p w14:paraId="128989B9" w14:textId="21183FCE" w:rsidR="0025598F" w:rsidRPr="0025598F" w:rsidRDefault="00572FE7" w:rsidP="0025598F">
            <w:pPr>
              <w:pStyle w:val="ListParagraph"/>
              <w:numPr>
                <w:ilvl w:val="0"/>
                <w:numId w:val="6"/>
              </w:numPr>
              <w:spacing w:after="160" w:line="259" w:lineRule="auto"/>
              <w:rPr>
                <w:color w:val="auto"/>
              </w:rPr>
            </w:pPr>
            <w:r>
              <w:rPr>
                <w:color w:val="auto"/>
              </w:rPr>
              <w:t>Prot</w:t>
            </w:r>
            <w:r w:rsidR="00AD4E43" w:rsidRPr="00AD4E43">
              <w:rPr>
                <w:color w:val="auto"/>
              </w:rPr>
              <w:t xml:space="preserve"> </w:t>
            </w:r>
            <w:r w:rsidR="0025598F" w:rsidRPr="0025598F">
              <w:rPr>
                <w:color w:val="auto"/>
              </w:rPr>
              <w:t>pielietot savstarpējā saistībā kriminālprocesa tiesības;</w:t>
            </w:r>
          </w:p>
          <w:p w14:paraId="4FE9B3EA" w14:textId="68FA35CB" w:rsidR="00572FE7" w:rsidRPr="00AD4E43" w:rsidRDefault="0025598F" w:rsidP="0025598F">
            <w:pPr>
              <w:pStyle w:val="ListParagraph"/>
              <w:numPr>
                <w:ilvl w:val="0"/>
                <w:numId w:val="6"/>
              </w:numPr>
              <w:spacing w:after="160" w:line="259" w:lineRule="auto"/>
              <w:rPr>
                <w:color w:val="auto"/>
              </w:rPr>
            </w:pPr>
            <w:r>
              <w:rPr>
                <w:color w:val="auto"/>
              </w:rPr>
              <w:t>P</w:t>
            </w:r>
            <w:r w:rsidRPr="0025598F">
              <w:rPr>
                <w:color w:val="auto"/>
              </w:rPr>
              <w:t>rot analizēt kriminālprocesa norisi krimināllietās, tiesību aizsardzības iestāžu kā tiesas, prokuratūras un izmeklēšanas iestāžu darbību krimināllietu izmeklēšanas, iztiesāšanas laikā</w:t>
            </w:r>
            <w:r w:rsidR="00572FE7" w:rsidRPr="00AD4E43">
              <w:t>.</w:t>
            </w:r>
          </w:p>
          <w:p w14:paraId="0674AE1E" w14:textId="77777777" w:rsidR="00AD4E43" w:rsidRPr="000946D6" w:rsidRDefault="00AD4E43" w:rsidP="009626B2">
            <w:pPr>
              <w:pStyle w:val="ListParagraph"/>
              <w:spacing w:after="160" w:line="259" w:lineRule="auto"/>
              <w:ind w:left="20"/>
              <w:rPr>
                <w:color w:val="auto"/>
              </w:rPr>
            </w:pPr>
          </w:p>
          <w:p w14:paraId="7EA8CC74" w14:textId="100EE389" w:rsidR="00026C21" w:rsidRPr="000946D6" w:rsidRDefault="00026C21" w:rsidP="00026C21">
            <w:pPr>
              <w:pStyle w:val="ListParagraph"/>
              <w:spacing w:after="160" w:line="259" w:lineRule="auto"/>
              <w:ind w:left="20"/>
              <w:rPr>
                <w:color w:val="auto"/>
              </w:rPr>
            </w:pPr>
            <w:r w:rsidRPr="000946D6">
              <w:rPr>
                <w:color w:val="auto"/>
              </w:rPr>
              <w:t xml:space="preserve">KOMPETENCE: </w:t>
            </w:r>
          </w:p>
          <w:p w14:paraId="4D137450" w14:textId="77777777" w:rsidR="0025598F" w:rsidRDefault="00AD4E43" w:rsidP="0025598F">
            <w:pPr>
              <w:pStyle w:val="ListParagraph"/>
              <w:numPr>
                <w:ilvl w:val="0"/>
                <w:numId w:val="6"/>
              </w:numPr>
              <w:spacing w:after="160" w:line="259" w:lineRule="auto"/>
            </w:pPr>
            <w:r>
              <w:t>S</w:t>
            </w:r>
            <w:r w:rsidRPr="00AD4E43">
              <w:t xml:space="preserve">pēj </w:t>
            </w:r>
            <w:r w:rsidR="0025598F">
              <w:t>izprast spēkā esošās kriminālprocesuālās likumdošanas attīstības tendences, to attīstības problēmas;</w:t>
            </w:r>
          </w:p>
          <w:p w14:paraId="3A69C372" w14:textId="5BB81180" w:rsidR="00026C21" w:rsidRPr="000946D6" w:rsidRDefault="0025598F" w:rsidP="0025598F">
            <w:pPr>
              <w:pStyle w:val="ListParagraph"/>
              <w:numPr>
                <w:ilvl w:val="0"/>
                <w:numId w:val="6"/>
              </w:numPr>
              <w:spacing w:after="160" w:line="259" w:lineRule="auto"/>
              <w:rPr>
                <w:color w:val="auto"/>
              </w:rPr>
            </w:pPr>
            <w:r>
              <w:t>Spēj pareizi pielietot Kriminālprocesa likuma normas</w:t>
            </w:r>
            <w:r w:rsidR="00AD4E43" w:rsidRPr="00572FE7">
              <w:t>.</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8D4CBD">
            <w:pPr>
              <w:pStyle w:val="Nosaukumi"/>
            </w:pPr>
            <w:r w:rsidRPr="000946D6">
              <w:lastRenderedPageBreak/>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7337FB3A" w:rsidR="006B3790" w:rsidRPr="00C54FBF" w:rsidRDefault="00344333" w:rsidP="00F314F9">
            <w:pPr>
              <w:spacing w:after="160" w:line="259" w:lineRule="auto"/>
              <w:jc w:val="both"/>
            </w:pPr>
            <w:r w:rsidRPr="00344333">
              <w:t>Patstāvīga normatīvo aktu, norādītās literatūras,  izmeklēšanas un tiesu prakses materiālu analīze, kāzusu (situāciju) analīze, patstāvīga procesuālo dokumentu  un citu mācību materiālu izskatīšana un sagatavošana. Gatavošanās kārtējiem pārbaudījumiem un eksāmenam.</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8D4CBD">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395AB3A9" w:rsidR="008D4CBD" w:rsidRPr="000946D6" w:rsidRDefault="008D4CBD" w:rsidP="00F314F9">
            <w:pPr>
              <w:jc w:val="both"/>
              <w:rPr>
                <w:rFonts w:eastAsia="Times New Roman"/>
              </w:rPr>
            </w:pPr>
            <w:r w:rsidRPr="000946D6">
              <w:t>Studiju kursa apguve tā noslēgumā tiek vērtēta 10 ballu skalā saskaņā ar Latvijas Republikas</w:t>
            </w:r>
            <w:r w:rsidR="00F314F9">
              <w:t xml:space="preserve"> </w:t>
            </w:r>
            <w:r w:rsidRPr="000946D6">
              <w:t xml:space="preserve">normatīvajiem aktiem un atbilstoši "Nolikumam par studijām Daugavpils Universitātē" (apstiprināts DU Senāta sēdē 17.12.2018.,  protokols Nr.15), vadoties pēc šādiem kritērijiem: iegūto zināšanu apjoms un kvalitāte, iegūtās prasmes un kompetence atbilstoši plānotajiem studiju rezultātiem. </w:t>
            </w:r>
          </w:p>
          <w:p w14:paraId="0999E89D" w14:textId="3DC8F24A" w:rsidR="008D4CBD" w:rsidRDefault="008D4CBD" w:rsidP="008D4CBD"/>
          <w:p w14:paraId="7BB608B0" w14:textId="4FEB2CB7" w:rsidR="00344333" w:rsidRDefault="00AD4E43" w:rsidP="00F314F9">
            <w:pPr>
              <w:jc w:val="both"/>
            </w:pPr>
            <w:r w:rsidRPr="00AD4E43">
              <w:t xml:space="preserve">Priekšnosacījumi pārbaudījuma kārtošanai: </w:t>
            </w:r>
            <w:r w:rsidR="001E5516" w:rsidRPr="001E5516">
              <w:t>Pozitīvi jāaizstāvas trīs prezentāciju semināros, praktiskajās nodarbībās jāizpilda docētāja uzdotie uzdevumi, jāsagatavo procesuālie dokumenti un jāpiedalās lietišķa spēlē „Iztiesāšana”.</w:t>
            </w:r>
          </w:p>
          <w:p w14:paraId="1F25BB57" w14:textId="1C68CE10" w:rsidR="00C54FBF" w:rsidRDefault="00AD4E43" w:rsidP="008D4CBD">
            <w:r w:rsidRPr="00AD4E43">
              <w:t xml:space="preserve">Sekmju kontroles forma: </w:t>
            </w:r>
            <w:r w:rsidR="00344333">
              <w:t>Raks</w:t>
            </w:r>
            <w:r w:rsidRPr="00AD4E43">
              <w:t xml:space="preserve">tisks eksāmens, kas sastāv no </w:t>
            </w:r>
            <w:r w:rsidR="00344333">
              <w:t>diviem jautājumiem</w:t>
            </w:r>
            <w:r w:rsidRPr="00AD4E43">
              <w:t xml:space="preserve"> un praktiskā uzdevuma.</w:t>
            </w:r>
          </w:p>
          <w:p w14:paraId="2720B904" w14:textId="77777777" w:rsidR="00AD4E43" w:rsidRPr="000946D6" w:rsidRDefault="00AD4E43" w:rsidP="008D4CBD"/>
          <w:p w14:paraId="707D746C" w14:textId="77777777" w:rsidR="008D4CBD" w:rsidRPr="000946D6" w:rsidRDefault="008D4CBD" w:rsidP="008D4CBD">
            <w:r w:rsidRPr="000946D6">
              <w:t>STUDIJU REZULTĀTU VĒRTĒŠANA</w:t>
            </w:r>
          </w:p>
          <w:p w14:paraId="17E84594" w14:textId="77777777" w:rsidR="008D4CBD" w:rsidRPr="000946D6" w:rsidRDefault="008D4CBD" w:rsidP="008D4CBD"/>
          <w:tbl>
            <w:tblPr>
              <w:tblW w:w="6184"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663"/>
            </w:tblGrid>
            <w:tr w:rsidR="00AD4E43" w:rsidRPr="000946D6" w14:paraId="4E9D3B0E" w14:textId="23145566" w:rsidTr="0025598F">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AD4E43" w:rsidRPr="000946D6" w:rsidRDefault="00AD4E43" w:rsidP="008D4CBD">
                  <w:pPr>
                    <w:jc w:val="center"/>
                  </w:pPr>
                  <w:r w:rsidRPr="000946D6">
                    <w:t>Pārbaudījumu veidi</w:t>
                  </w:r>
                </w:p>
              </w:tc>
              <w:tc>
                <w:tcPr>
                  <w:tcW w:w="346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48FDA2" w14:textId="3A3F603A" w:rsidR="00AD4E43" w:rsidRPr="000946D6" w:rsidRDefault="00AD4E43" w:rsidP="008D4CBD">
                  <w:pPr>
                    <w:jc w:val="center"/>
                  </w:pPr>
                  <w:r w:rsidRPr="000946D6">
                    <w:t>Studiju rezultāti</w:t>
                  </w:r>
                </w:p>
              </w:tc>
            </w:tr>
            <w:tr w:rsidR="0025598F" w:rsidRPr="000946D6" w14:paraId="033FBFE4" w14:textId="4F36EDF7" w:rsidTr="0025598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25598F" w:rsidRPr="000946D6" w:rsidRDefault="0025598F"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25598F" w:rsidRPr="000946D6" w:rsidRDefault="0025598F" w:rsidP="008D4CBD">
                  <w:pPr>
                    <w:jc w:val="center"/>
                  </w:pPr>
                  <w:r w:rsidRPr="000946D6">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25598F" w:rsidRPr="000946D6" w:rsidRDefault="0025598F" w:rsidP="008D4CBD">
                  <w:pPr>
                    <w:jc w:val="center"/>
                  </w:pPr>
                  <w:r w:rsidRPr="000946D6">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25598F" w:rsidRPr="000946D6" w:rsidRDefault="0025598F" w:rsidP="008D4CBD">
                  <w:pPr>
                    <w:jc w:val="center"/>
                  </w:pPr>
                  <w:r w:rsidRPr="000946D6">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25598F" w:rsidRPr="000946D6" w:rsidRDefault="0025598F" w:rsidP="008D4CBD">
                  <w:pPr>
                    <w:jc w:val="center"/>
                  </w:pPr>
                  <w:r w:rsidRPr="000946D6">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B2D0B" w14:textId="77777777" w:rsidR="0025598F" w:rsidRPr="000946D6" w:rsidRDefault="0025598F" w:rsidP="008D4CBD">
                  <w:pPr>
                    <w:jc w:val="center"/>
                  </w:pPr>
                  <w:r w:rsidRPr="000946D6">
                    <w:t>5.</w:t>
                  </w:r>
                </w:p>
              </w:tc>
              <w:tc>
                <w:tcPr>
                  <w:tcW w:w="663" w:type="dxa"/>
                  <w:tcBorders>
                    <w:top w:val="single" w:sz="4" w:space="0" w:color="000000"/>
                    <w:left w:val="single" w:sz="4" w:space="0" w:color="000000"/>
                    <w:bottom w:val="single" w:sz="4" w:space="0" w:color="000000"/>
                    <w:right w:val="single" w:sz="4" w:space="0" w:color="000000"/>
                  </w:tcBorders>
                </w:tcPr>
                <w:p w14:paraId="7DFF7023" w14:textId="634FD669" w:rsidR="0025598F" w:rsidRPr="000946D6" w:rsidRDefault="0025598F" w:rsidP="008D4CBD">
                  <w:pPr>
                    <w:jc w:val="center"/>
                  </w:pPr>
                  <w:r>
                    <w:t>6.</w:t>
                  </w:r>
                </w:p>
              </w:tc>
            </w:tr>
            <w:tr w:rsidR="0025598F" w:rsidRPr="000946D6" w14:paraId="42B3F961" w14:textId="6669C908" w:rsidTr="0025598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EDA53" w14:textId="67D9AFCF" w:rsidR="0025598F" w:rsidRPr="000946D6" w:rsidRDefault="0025598F" w:rsidP="00AD4E43">
                  <w:r>
                    <w:t>Seminārs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FA788B" w14:textId="3C460BA0" w:rsidR="0025598F" w:rsidRPr="000946D6" w:rsidRDefault="0025598F" w:rsidP="00AD4E4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F56E6" w14:textId="671C1B09" w:rsidR="0025598F" w:rsidRPr="000946D6" w:rsidRDefault="0025598F" w:rsidP="00AD4E4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56655" w14:textId="0A3541F1" w:rsidR="0025598F" w:rsidRPr="000946D6" w:rsidRDefault="0025598F"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93AE3C" w14:textId="02A1DE3D" w:rsidR="0025598F" w:rsidRPr="000946D6" w:rsidRDefault="0025598F"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01F19" w14:textId="22EC7313" w:rsidR="0025598F" w:rsidRPr="000946D6" w:rsidRDefault="0025598F" w:rsidP="00AD4E43">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5A85C421" w14:textId="6638CD6B" w:rsidR="0025598F" w:rsidRPr="000946D6" w:rsidRDefault="0025598F" w:rsidP="00AD4E43">
                  <w:pPr>
                    <w:jc w:val="center"/>
                  </w:pPr>
                </w:p>
              </w:tc>
            </w:tr>
            <w:tr w:rsidR="0025598F" w:rsidRPr="000946D6" w14:paraId="04198305" w14:textId="77777777" w:rsidTr="0025598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7B701" w14:textId="2D822046" w:rsidR="0025598F" w:rsidRDefault="0025598F" w:rsidP="00AD4E43">
                  <w:r>
                    <w:t>P</w:t>
                  </w:r>
                  <w:r w:rsidRPr="00AD4E43">
                    <w:t>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48850" w14:textId="3BA0236C" w:rsidR="0025598F" w:rsidRPr="00683A57" w:rsidRDefault="0025598F" w:rsidP="00AD4E4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E54EF" w14:textId="6520EFE5" w:rsidR="0025598F" w:rsidRPr="00683A57" w:rsidRDefault="0025598F" w:rsidP="00AD4E4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D0F92" w14:textId="2C2D68F9" w:rsidR="0025598F" w:rsidRPr="00683A57" w:rsidRDefault="0025598F" w:rsidP="00AD4E4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B1719" w14:textId="62CAF599" w:rsidR="0025598F" w:rsidRPr="00683A57" w:rsidRDefault="0025598F"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209BA" w14:textId="64076B34" w:rsidR="0025598F" w:rsidRPr="000946D6" w:rsidRDefault="0025598F" w:rsidP="00AD4E43">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59EA8A37" w14:textId="24BB3EF6" w:rsidR="0025598F" w:rsidRPr="000946D6" w:rsidRDefault="0025598F" w:rsidP="00AD4E43">
                  <w:pPr>
                    <w:jc w:val="center"/>
                  </w:pPr>
                  <w:r>
                    <w:t>+</w:t>
                  </w:r>
                </w:p>
              </w:tc>
            </w:tr>
            <w:tr w:rsidR="0025598F" w:rsidRPr="000946D6" w14:paraId="082E9E20" w14:textId="2D96E52B" w:rsidTr="0025598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2D708" w14:textId="677DAF0F" w:rsidR="0025598F" w:rsidRPr="000946D6" w:rsidRDefault="0025598F" w:rsidP="00572FE7">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00AC0" w14:textId="1610EF1B" w:rsidR="0025598F" w:rsidRPr="000946D6" w:rsidRDefault="0025598F"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92E1C" w14:textId="5E8C0A0D" w:rsidR="0025598F" w:rsidRPr="000946D6" w:rsidRDefault="0025598F"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B127" w14:textId="3F52CC3F" w:rsidR="0025598F" w:rsidRPr="000946D6" w:rsidRDefault="0025598F"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FBDC" w14:textId="79BC4A96" w:rsidR="0025598F" w:rsidRPr="000946D6" w:rsidRDefault="0025598F"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D06D5" w14:textId="5DFA2A43" w:rsidR="0025598F" w:rsidRPr="000946D6" w:rsidRDefault="0025598F" w:rsidP="00AD4E43">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48BDA6FE" w14:textId="54DF5B83" w:rsidR="0025598F" w:rsidRPr="000946D6" w:rsidRDefault="0025598F" w:rsidP="00AD4E43">
                  <w:pPr>
                    <w:jc w:val="center"/>
                  </w:pPr>
                  <w:r>
                    <w:t>+</w:t>
                  </w:r>
                </w:p>
              </w:tc>
            </w:tr>
          </w:tbl>
          <w:p w14:paraId="7F74F7D4" w14:textId="77777777" w:rsidR="008D4CBD" w:rsidRPr="000946D6" w:rsidRDefault="008D4CBD" w:rsidP="008D4CBD">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8D4CBD">
            <w:pPr>
              <w:pStyle w:val="Nosaukumi"/>
            </w:pPr>
            <w:r w:rsidRPr="000946D6">
              <w:t>Kursa saturs</w:t>
            </w:r>
          </w:p>
        </w:tc>
      </w:tr>
      <w:tr w:rsidR="000946D6" w:rsidRPr="000946D6" w14:paraId="3A5C7CC3" w14:textId="77777777" w:rsidTr="001A6313">
        <w:trPr>
          <w:jc w:val="center"/>
        </w:trPr>
        <w:tc>
          <w:tcPr>
            <w:tcW w:w="9582" w:type="dxa"/>
            <w:gridSpan w:val="2"/>
          </w:tcPr>
          <w:p w14:paraId="465964FB" w14:textId="2C8677D8" w:rsidR="00C71C0C" w:rsidRDefault="00C71C0C" w:rsidP="00C71C0C">
            <w:pPr>
              <w:spacing w:after="160" w:line="259" w:lineRule="auto"/>
              <w:ind w:left="34"/>
            </w:pPr>
            <w:r w:rsidRPr="00C71C0C">
              <w:t xml:space="preserve">Kursa struktūra: lekcijas – 16 st., </w:t>
            </w:r>
            <w:r w:rsidR="001E5516" w:rsidRPr="001E5516">
              <w:t>semināri – 6 st., praktiskie darbi – 10 st.</w:t>
            </w:r>
          </w:p>
          <w:p w14:paraId="5B8E4621" w14:textId="58EE3AFA" w:rsidR="00C71C0C" w:rsidRDefault="00C71C0C" w:rsidP="00C71C0C">
            <w:pPr>
              <w:spacing w:after="160" w:line="259" w:lineRule="auto"/>
              <w:ind w:left="34"/>
            </w:pPr>
            <w:r w:rsidRPr="00C71C0C">
              <w:t>Lekciju tēmas:</w:t>
            </w:r>
          </w:p>
          <w:p w14:paraId="7294D168" w14:textId="77777777" w:rsidR="001E5516" w:rsidRDefault="001E5516" w:rsidP="0047687A">
            <w:pPr>
              <w:pStyle w:val="ListParagraph"/>
              <w:numPr>
                <w:ilvl w:val="0"/>
                <w:numId w:val="14"/>
              </w:numPr>
              <w:spacing w:after="160" w:line="259" w:lineRule="auto"/>
            </w:pPr>
            <w:r>
              <w:t xml:space="preserve">Kriminālprocesa jēdziens, būtība un uzdevumi. (L2) </w:t>
            </w:r>
          </w:p>
          <w:p w14:paraId="52326E4D" w14:textId="77777777" w:rsidR="001E5516" w:rsidRDefault="001E5516" w:rsidP="0047687A">
            <w:pPr>
              <w:pStyle w:val="ListParagraph"/>
              <w:numPr>
                <w:ilvl w:val="0"/>
                <w:numId w:val="14"/>
              </w:numPr>
              <w:spacing w:after="160" w:line="259" w:lineRule="auto"/>
            </w:pPr>
            <w:r>
              <w:t>Kriminālprocesa tiesību avoti. (L2)</w:t>
            </w:r>
          </w:p>
          <w:p w14:paraId="73BE72FC" w14:textId="2334C26E" w:rsidR="001E5516" w:rsidRDefault="001E5516" w:rsidP="0047687A">
            <w:pPr>
              <w:pStyle w:val="ListParagraph"/>
              <w:numPr>
                <w:ilvl w:val="0"/>
                <w:numId w:val="14"/>
              </w:numPr>
              <w:spacing w:after="160" w:line="259" w:lineRule="auto"/>
            </w:pPr>
            <w:r>
              <w:t>Kri</w:t>
            </w:r>
            <w:r w:rsidR="007C78ED">
              <w:t>minālprocesa principi. (L2)</w:t>
            </w:r>
          </w:p>
          <w:p w14:paraId="6C4E26C7" w14:textId="06419E26" w:rsidR="001E5516" w:rsidRDefault="001E5516" w:rsidP="0047687A">
            <w:pPr>
              <w:pStyle w:val="ListParagraph"/>
              <w:numPr>
                <w:ilvl w:val="0"/>
                <w:numId w:val="14"/>
              </w:numPr>
              <w:spacing w:after="160" w:line="259" w:lineRule="auto"/>
            </w:pPr>
            <w:r>
              <w:t xml:space="preserve">Izmeklēšana, </w:t>
            </w:r>
            <w:r w:rsidR="007C78ED">
              <w:t>kriminālvajāšana. (L4)</w:t>
            </w:r>
          </w:p>
          <w:p w14:paraId="0D329C9A" w14:textId="44F35E42" w:rsidR="001E5516" w:rsidRDefault="001E5516" w:rsidP="0047687A">
            <w:pPr>
              <w:pStyle w:val="ListParagraph"/>
              <w:numPr>
                <w:ilvl w:val="0"/>
                <w:numId w:val="14"/>
              </w:numPr>
              <w:spacing w:after="160" w:line="259" w:lineRule="auto"/>
            </w:pPr>
            <w:r>
              <w:t>Iztiesāš</w:t>
            </w:r>
            <w:r w:rsidR="007C78ED">
              <w:t>ana. Tiesas spriedums. (L4)</w:t>
            </w:r>
          </w:p>
          <w:p w14:paraId="337286EC" w14:textId="2A0E8562" w:rsidR="001E5516" w:rsidRDefault="007C78ED" w:rsidP="0047687A">
            <w:pPr>
              <w:pStyle w:val="ListParagraph"/>
              <w:numPr>
                <w:ilvl w:val="0"/>
                <w:numId w:val="14"/>
              </w:numPr>
              <w:spacing w:after="160" w:line="259" w:lineRule="auto"/>
            </w:pPr>
            <w:r>
              <w:t>Apelācija. Kasācija.  (L2)</w:t>
            </w:r>
          </w:p>
          <w:p w14:paraId="561651F7" w14:textId="77777777" w:rsidR="001E5516" w:rsidRDefault="001E5516" w:rsidP="001E5516">
            <w:pPr>
              <w:pStyle w:val="ListParagraph"/>
              <w:spacing w:after="160" w:line="259" w:lineRule="auto"/>
              <w:ind w:left="394"/>
            </w:pPr>
          </w:p>
          <w:p w14:paraId="0CF26960" w14:textId="31534301" w:rsidR="001E5516" w:rsidRDefault="001E5516" w:rsidP="001E5516">
            <w:pPr>
              <w:pStyle w:val="ListParagraph"/>
              <w:spacing w:after="160" w:line="259" w:lineRule="auto"/>
              <w:ind w:left="394"/>
            </w:pPr>
            <w:r w:rsidRPr="001E5516">
              <w:lastRenderedPageBreak/>
              <w:t>Semināru tēmas:</w:t>
            </w:r>
          </w:p>
          <w:p w14:paraId="623E41C5" w14:textId="77777777" w:rsidR="001E5516" w:rsidRDefault="001E5516" w:rsidP="001E5516">
            <w:pPr>
              <w:pStyle w:val="ListParagraph"/>
              <w:spacing w:after="160" w:line="259" w:lineRule="auto"/>
              <w:ind w:left="394"/>
            </w:pPr>
          </w:p>
          <w:p w14:paraId="2C33C016" w14:textId="77777777" w:rsidR="00D02CE7" w:rsidRDefault="00BC35D2" w:rsidP="0047687A">
            <w:pPr>
              <w:pStyle w:val="ListParagraph"/>
              <w:numPr>
                <w:ilvl w:val="0"/>
                <w:numId w:val="14"/>
              </w:numPr>
              <w:jc w:val="both"/>
            </w:pPr>
            <w:r w:rsidRPr="00BC35D2">
              <w:t>Kriminālprocesa pamatprincipu realizācija procesuālo darbību veikšanā un lēmumu pieņemšanā</w:t>
            </w:r>
            <w:r w:rsidR="001E5516" w:rsidRPr="001E5516">
              <w:t xml:space="preserve">. </w:t>
            </w:r>
            <w:r>
              <w:t xml:space="preserve">Amatpersonas, kuras pilnvarotas veikt kriminālprocesu. </w:t>
            </w:r>
            <w:r w:rsidRPr="0026646B">
              <w:t>Apstākļi, kas liedz veikt kriminālprocesu</w:t>
            </w:r>
            <w:r>
              <w:t xml:space="preserve">. </w:t>
            </w:r>
            <w:r w:rsidRPr="00E02F80">
              <w:t>Personas, kuras īsteno aizstāvību.</w:t>
            </w:r>
            <w:r>
              <w:t xml:space="preserve"> </w:t>
            </w:r>
            <w:r w:rsidRPr="00E02F80">
              <w:t>Cietušais un viņa pārstāvība.</w:t>
            </w:r>
            <w:r>
              <w:t xml:space="preserve"> </w:t>
            </w:r>
            <w:r w:rsidRPr="00E02F80">
              <w:t>Citas kriminālprocesā iesaistītās personas.</w:t>
            </w:r>
            <w:r>
              <w:t xml:space="preserve"> Kriminālprocesuālā imunitāte</w:t>
            </w:r>
            <w:r w:rsidR="001E5516" w:rsidRPr="001E5516">
              <w:t>. (</w:t>
            </w:r>
            <w:r w:rsidR="001E5516">
              <w:t>S2)</w:t>
            </w:r>
          </w:p>
          <w:p w14:paraId="47880D63" w14:textId="77777777" w:rsidR="00D02CE7" w:rsidRDefault="00BC35D2" w:rsidP="0047687A">
            <w:pPr>
              <w:pStyle w:val="ListParagraph"/>
              <w:numPr>
                <w:ilvl w:val="0"/>
                <w:numId w:val="14"/>
              </w:numPr>
              <w:jc w:val="both"/>
            </w:pPr>
            <w:r w:rsidRPr="00D02CE7">
              <w:rPr>
                <w:color w:val="000000"/>
              </w:rPr>
              <w:t>Pierādīšana un pierādīšanas priekšmets. Fakta legālā prezumpcija. Pierādīšanas subjekti un pierādīšanas pienākums. Pierādījumu attiecināmība, ticamība un pieļaujamība. Pierādījumu veidi. Rīcība ar lietiskajiem pierādījumiem un dokumentiem</w:t>
            </w:r>
            <w:r w:rsidR="001E5516" w:rsidRPr="001E5516">
              <w:t xml:space="preserve">. </w:t>
            </w:r>
            <w:r w:rsidRPr="00E02F80">
              <w:t>Procesuālie piespiedu līdzekļi, to veidi.</w:t>
            </w:r>
            <w:r>
              <w:t xml:space="preserve"> </w:t>
            </w:r>
            <w:r w:rsidRPr="00E02F80">
              <w:t>Procesuālā piespiedu līdzekļa izvēles nosacījumi.</w:t>
            </w:r>
            <w:r>
              <w:t xml:space="preserve"> </w:t>
            </w:r>
            <w:r w:rsidRPr="00E02F80">
              <w:t>Procesuālā piespiedu līdzekļa piemērošana,  grozīšana vai atcelšana.</w:t>
            </w:r>
            <w:r w:rsidR="001E5516" w:rsidRPr="001E5516">
              <w:t xml:space="preserve"> (</w:t>
            </w:r>
            <w:r w:rsidR="001E5516">
              <w:t>S2)</w:t>
            </w:r>
          </w:p>
          <w:p w14:paraId="6D068A9C" w14:textId="7569E240" w:rsidR="00D02CE7" w:rsidRDefault="00D02CE7" w:rsidP="0047687A">
            <w:pPr>
              <w:pStyle w:val="ListParagraph"/>
              <w:numPr>
                <w:ilvl w:val="0"/>
                <w:numId w:val="14"/>
              </w:numPr>
              <w:jc w:val="both"/>
            </w:pPr>
            <w:r>
              <w:t>Izmeklēšanas darbību jēdziens. Izmeklēšanas darbību veikšanas vispārīgie noteikumi. Procesuālās darbības veikšana, izmantojot tehniskos līdzekļus. Vispārējās izmeklēšanas darbības, to īstenošanas kārtība un procesuālo dokumentu noformēšana. Speciālās izmeklēšanas darbības, to īstenošanas kārtība un procesuālo dokumentu noformēšana. Procesuālie dokumenti i</w:t>
            </w:r>
            <w:r w:rsidRPr="000F1999">
              <w:t>zmeklēšanas stadijā</w:t>
            </w:r>
            <w:r>
              <w:t>, to noformēšanas vispārīgās  prasības</w:t>
            </w:r>
            <w:r w:rsidR="001E5516" w:rsidRPr="001E5516">
              <w:t>.</w:t>
            </w:r>
            <w:r>
              <w:t xml:space="preserve"> Procesuālais termiņa jēdziens, veidi un aprēķināšana.</w:t>
            </w:r>
            <w:r w:rsidR="001E5516" w:rsidRPr="001E5516">
              <w:t xml:space="preserve"> (</w:t>
            </w:r>
            <w:r w:rsidR="001E5516">
              <w:t>S2</w:t>
            </w:r>
            <w:r w:rsidR="001E5516" w:rsidRPr="001E5516">
              <w:t>)</w:t>
            </w:r>
          </w:p>
          <w:p w14:paraId="7A19AD7A" w14:textId="77777777" w:rsidR="00D02CE7" w:rsidRDefault="00D02CE7" w:rsidP="00D02CE7">
            <w:pPr>
              <w:pStyle w:val="ListParagraph"/>
              <w:ind w:left="360"/>
              <w:jc w:val="both"/>
            </w:pPr>
          </w:p>
          <w:p w14:paraId="0F44DC8B" w14:textId="77777777" w:rsidR="00D02CE7" w:rsidRDefault="001E5516" w:rsidP="00D02CE7">
            <w:pPr>
              <w:pStyle w:val="ListParagraph"/>
              <w:ind w:left="360"/>
              <w:jc w:val="both"/>
            </w:pPr>
            <w:r w:rsidRPr="001A694B">
              <w:t xml:space="preserve">Praktisko darbu </w:t>
            </w:r>
            <w:r w:rsidRPr="001A694B">
              <w:rPr>
                <w:lang w:eastAsia="en-GB"/>
              </w:rPr>
              <w:t>tēmas:</w:t>
            </w:r>
          </w:p>
          <w:p w14:paraId="0057886D" w14:textId="57BE071C" w:rsidR="00D02CE7" w:rsidRDefault="00D02CE7" w:rsidP="0047687A">
            <w:pPr>
              <w:numPr>
                <w:ilvl w:val="0"/>
                <w:numId w:val="14"/>
              </w:numPr>
              <w:tabs>
                <w:tab w:val="left" w:pos="202"/>
              </w:tabs>
              <w:autoSpaceDE/>
              <w:autoSpaceDN/>
              <w:adjustRightInd/>
              <w:jc w:val="both"/>
            </w:pPr>
            <w:r>
              <w:t>Krimināl</w:t>
            </w:r>
            <w:r w:rsidRPr="008211D2">
              <w:t>proce</w:t>
            </w:r>
            <w:r>
              <w:t xml:space="preserve">sa uzsākšanas iemesls un pamats. </w:t>
            </w:r>
            <w:r w:rsidRPr="008211D2">
              <w:t>Izmeklēšanas iestāžu, prokuratūras un tiesas kompetence krimi</w:t>
            </w:r>
            <w:r>
              <w:t xml:space="preserve">nālprocesa uzsākšanā. </w:t>
            </w:r>
            <w:r w:rsidRPr="008211D2">
              <w:t>Kri</w:t>
            </w:r>
            <w:r>
              <w:t xml:space="preserve">minālprocesa uzsākšanas kārtība. Kriminālprocesa informācijas sistēma (KRASS) darbības tiesiskais regulējums.  </w:t>
            </w:r>
            <w:r w:rsidRPr="008211D2">
              <w:t>Atteikšanās uzsākt procesu</w:t>
            </w:r>
            <w:r>
              <w:t>.</w:t>
            </w:r>
            <w:r w:rsidR="001E5516">
              <w:t xml:space="preserve"> (P4)</w:t>
            </w:r>
          </w:p>
          <w:p w14:paraId="02647C5A" w14:textId="77777777" w:rsidR="0047687A" w:rsidRDefault="001E5516" w:rsidP="0047687A">
            <w:pPr>
              <w:pStyle w:val="ListParagraph"/>
              <w:numPr>
                <w:ilvl w:val="0"/>
                <w:numId w:val="14"/>
              </w:numPr>
              <w:jc w:val="both"/>
            </w:pPr>
            <w:r>
              <w:t>Drošības līdzekļi kriminālprocesā. (P2)</w:t>
            </w:r>
          </w:p>
          <w:p w14:paraId="5043212C" w14:textId="71E89336" w:rsidR="001E5516" w:rsidRPr="000946D6" w:rsidRDefault="0047687A" w:rsidP="0047687A">
            <w:pPr>
              <w:pStyle w:val="ListParagraph"/>
              <w:numPr>
                <w:ilvl w:val="0"/>
                <w:numId w:val="14"/>
              </w:numPr>
              <w:jc w:val="both"/>
            </w:pPr>
            <w:r w:rsidRPr="0047687A">
              <w:rPr>
                <w:color w:val="000000"/>
              </w:rPr>
              <w:t>Pierādīšanas subjekti un pierādīšanas pienākums. Pierādījumu attiecināmība, ticamība un pieļaujamība. Pierādījumu veidi.</w:t>
            </w:r>
            <w:r w:rsidR="001E5516">
              <w:t xml:space="preserve"> (P4)</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8D4CBD">
            <w:pPr>
              <w:pStyle w:val="Nosaukumi"/>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24838B3A" w14:textId="67AB367B" w:rsidR="005F03E9" w:rsidRPr="00F314F9" w:rsidRDefault="00F118E3" w:rsidP="00F314F9">
            <w:pPr>
              <w:pStyle w:val="ListParagraph"/>
              <w:numPr>
                <w:ilvl w:val="0"/>
                <w:numId w:val="9"/>
              </w:numPr>
              <w:spacing w:after="160" w:line="259" w:lineRule="auto"/>
              <w:ind w:left="458" w:hanging="425"/>
              <w:jc w:val="both"/>
              <w:rPr>
                <w:bCs/>
                <w:iCs/>
                <w:color w:val="auto"/>
              </w:rPr>
            </w:pPr>
            <w:r w:rsidRPr="00EC2D9F">
              <w:rPr>
                <w:bCs/>
                <w:iCs/>
                <w:color w:val="auto"/>
              </w:rPr>
              <w:t xml:space="preserve">Baikovska I. Kriminālprocesa atjaunošanas sakarā ar jaunatklātiem apstākļiem problemātika. </w:t>
            </w:r>
            <w:r>
              <w:rPr>
                <w:bCs/>
                <w:iCs/>
                <w:color w:val="auto"/>
              </w:rPr>
              <w:t xml:space="preserve">Rīga: </w:t>
            </w:r>
            <w:r w:rsidRPr="00EC2D9F">
              <w:rPr>
                <w:bCs/>
                <w:iCs/>
                <w:color w:val="auto"/>
              </w:rPr>
              <w:t>Biznesa augstskola Turība</w:t>
            </w:r>
            <w:r>
              <w:rPr>
                <w:bCs/>
                <w:iCs/>
                <w:color w:val="auto"/>
              </w:rPr>
              <w:t xml:space="preserve">, 2021, 328 </w:t>
            </w:r>
            <w:r w:rsidRPr="00180720">
              <w:rPr>
                <w:bCs/>
                <w:iCs/>
                <w:color w:val="auto"/>
              </w:rPr>
              <w:t>lpp.</w:t>
            </w:r>
          </w:p>
          <w:p w14:paraId="7E57330F" w14:textId="317754C1" w:rsidR="00EC2D9F" w:rsidRPr="00EC2D9F" w:rsidRDefault="00EC2D9F" w:rsidP="00F314F9">
            <w:pPr>
              <w:pStyle w:val="ListParagraph"/>
              <w:numPr>
                <w:ilvl w:val="0"/>
                <w:numId w:val="9"/>
              </w:numPr>
              <w:ind w:left="458" w:hanging="425"/>
              <w:jc w:val="both"/>
              <w:rPr>
                <w:color w:val="auto"/>
              </w:rPr>
            </w:pPr>
            <w:r w:rsidRPr="00EC2D9F">
              <w:rPr>
                <w:bCs/>
                <w:iCs/>
                <w:color w:val="auto"/>
                <w:lang w:val="en-US"/>
              </w:rPr>
              <w:t>Kaija S., Kūtris G., Ķinis U. un citi. Kriminālprocesa likuma komentāri. A.daļa. Latvijas vēstnesis, 2019, 1032 lpp.</w:t>
            </w:r>
          </w:p>
          <w:p w14:paraId="4EEEE2FC" w14:textId="77777777" w:rsidR="00026C21" w:rsidRDefault="00F118E3" w:rsidP="006B3519">
            <w:pPr>
              <w:keepLines/>
              <w:numPr>
                <w:ilvl w:val="0"/>
                <w:numId w:val="9"/>
              </w:numPr>
              <w:autoSpaceDE/>
              <w:autoSpaceDN/>
              <w:adjustRightInd/>
              <w:ind w:left="458" w:hanging="425"/>
              <w:jc w:val="both"/>
            </w:pPr>
            <w:r>
              <w:t xml:space="preserve">Krastiņš U. Tieša nodoma tvērums krimināltiesībās. Rīga: </w:t>
            </w:r>
            <w:r w:rsidRPr="00F118E3">
              <w:t>Tiesu namu aģentūra</w:t>
            </w:r>
            <w:r>
              <w:t>, 2017, 64 lpp.</w:t>
            </w:r>
          </w:p>
          <w:p w14:paraId="2657F21C" w14:textId="459666BD" w:rsidR="006B3519" w:rsidRPr="00F118E3" w:rsidRDefault="006B3519" w:rsidP="006B3519">
            <w:pPr>
              <w:pStyle w:val="ListParagraph"/>
              <w:numPr>
                <w:ilvl w:val="0"/>
                <w:numId w:val="9"/>
              </w:numPr>
              <w:ind w:left="458" w:hanging="425"/>
              <w:rPr>
                <w:color w:val="auto"/>
              </w:rPr>
            </w:pPr>
            <w:r w:rsidRPr="00AD0A55">
              <w:rPr>
                <w:color w:val="auto"/>
              </w:rPr>
              <w:t>Meikališa Ā.</w:t>
            </w:r>
            <w:r>
              <w:rPr>
                <w:color w:val="auto"/>
              </w:rPr>
              <w:t>,</w:t>
            </w:r>
            <w:r w:rsidRPr="00AD0A55">
              <w:rPr>
                <w:color w:val="auto"/>
              </w:rPr>
              <w:t xml:space="preserve"> Strada-Rozenberga</w:t>
            </w:r>
            <w:r>
              <w:rPr>
                <w:color w:val="auto"/>
              </w:rPr>
              <w:t xml:space="preserve"> K.</w:t>
            </w:r>
            <w:r w:rsidRPr="00AD0A55">
              <w:rPr>
                <w:color w:val="auto"/>
              </w:rPr>
              <w:t xml:space="preserve"> Kriminālprocess, Raksti 2015-2020, Rīga: LU </w:t>
            </w:r>
            <w:r>
              <w:rPr>
                <w:color w:val="auto"/>
              </w:rPr>
              <w:t>Akadēmiskais apgāds, 2021, 678</w:t>
            </w:r>
            <w:r w:rsidRPr="00AD0A55">
              <w:rPr>
                <w:color w:val="auto"/>
              </w:rPr>
              <w:t>.lpp.</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8D4CBD">
            <w:pPr>
              <w:pStyle w:val="Nosaukumi"/>
            </w:pPr>
            <w:r w:rsidRPr="000946D6">
              <w:t>Papildus informācijas avoti</w:t>
            </w:r>
          </w:p>
        </w:tc>
      </w:tr>
      <w:tr w:rsidR="000946D6" w:rsidRPr="000946D6" w14:paraId="5237EE9C" w14:textId="77777777" w:rsidTr="006B3519">
        <w:trPr>
          <w:trHeight w:val="5360"/>
          <w:jc w:val="center"/>
        </w:trPr>
        <w:tc>
          <w:tcPr>
            <w:tcW w:w="9582" w:type="dxa"/>
            <w:gridSpan w:val="2"/>
          </w:tcPr>
          <w:p w14:paraId="52E80C0A" w14:textId="70E92120" w:rsidR="00AD0A55" w:rsidRPr="00AD0A55" w:rsidRDefault="00AD0A55" w:rsidP="00AD0A55">
            <w:pPr>
              <w:pStyle w:val="ListParagraph"/>
              <w:numPr>
                <w:ilvl w:val="0"/>
                <w:numId w:val="1"/>
              </w:numPr>
              <w:spacing w:after="160" w:line="259" w:lineRule="auto"/>
              <w:ind w:left="458" w:hanging="425"/>
              <w:rPr>
                <w:color w:val="auto"/>
              </w:rPr>
            </w:pPr>
            <w:r w:rsidRPr="00AD0A55">
              <w:rPr>
                <w:color w:val="auto"/>
              </w:rPr>
              <w:lastRenderedPageBreak/>
              <w:t>Kriminālprocesa likums.</w:t>
            </w:r>
          </w:p>
          <w:p w14:paraId="65944C85" w14:textId="77777777" w:rsidR="00AD0A55" w:rsidRPr="00AD0A55" w:rsidRDefault="00AD0A55" w:rsidP="00F314F9">
            <w:pPr>
              <w:pStyle w:val="ListParagraph"/>
              <w:numPr>
                <w:ilvl w:val="0"/>
                <w:numId w:val="1"/>
              </w:numPr>
              <w:spacing w:after="160" w:line="259" w:lineRule="auto"/>
              <w:ind w:left="458" w:hanging="425"/>
              <w:jc w:val="both"/>
              <w:rPr>
                <w:color w:val="auto"/>
              </w:rPr>
            </w:pPr>
            <w:r w:rsidRPr="00AD0A55">
              <w:rPr>
                <w:color w:val="auto"/>
              </w:rPr>
              <w:t>Āboltiņa S. Legālā prezumpcija: tiesiskums un lietderība.//Jurista Vārds, 2006.g.28. februāris, Nr.9 (412).</w:t>
            </w:r>
          </w:p>
          <w:p w14:paraId="3CE8C26C" w14:textId="77777777" w:rsidR="00AD0A55" w:rsidRPr="00AD0A55" w:rsidRDefault="00AD0A55" w:rsidP="00AD0A55">
            <w:pPr>
              <w:pStyle w:val="ListParagraph"/>
              <w:numPr>
                <w:ilvl w:val="0"/>
                <w:numId w:val="1"/>
              </w:numPr>
              <w:spacing w:after="160" w:line="259" w:lineRule="auto"/>
              <w:ind w:left="458" w:hanging="425"/>
              <w:rPr>
                <w:color w:val="auto"/>
              </w:rPr>
            </w:pPr>
            <w:r w:rsidRPr="00AD0A55">
              <w:rPr>
                <w:color w:val="auto"/>
              </w:rPr>
              <w:t>Feldhūne A., Kučs A., Skujeniece A. Cilvēktiesību rokasgrāmata tiesnešiem.- Rīga, 2004</w:t>
            </w:r>
          </w:p>
          <w:p w14:paraId="4877797B" w14:textId="77777777" w:rsidR="00AD0A55" w:rsidRPr="00AD0A55" w:rsidRDefault="00AD0A55" w:rsidP="00F314F9">
            <w:pPr>
              <w:pStyle w:val="ListParagraph"/>
              <w:numPr>
                <w:ilvl w:val="0"/>
                <w:numId w:val="1"/>
              </w:numPr>
              <w:spacing w:after="160" w:line="259" w:lineRule="auto"/>
              <w:ind w:left="458" w:hanging="425"/>
              <w:jc w:val="both"/>
              <w:rPr>
                <w:color w:val="auto"/>
              </w:rPr>
            </w:pPr>
            <w:r w:rsidRPr="00AD0A55">
              <w:rPr>
                <w:color w:val="auto"/>
              </w:rPr>
              <w:t>Gailīte V. Izmeklēšanas tiesneša kompetence. .//Jurista Vārds, 2006.g.14. februāris, Nr.7 (410).</w:t>
            </w:r>
          </w:p>
          <w:p w14:paraId="78A5B5B0" w14:textId="77777777" w:rsidR="00AD0A55" w:rsidRPr="00C373C6" w:rsidRDefault="00AD0A55" w:rsidP="00AD0A55">
            <w:pPr>
              <w:pStyle w:val="ListParagraph"/>
              <w:numPr>
                <w:ilvl w:val="0"/>
                <w:numId w:val="1"/>
              </w:numPr>
              <w:spacing w:line="336" w:lineRule="auto"/>
              <w:ind w:left="458" w:hanging="425"/>
              <w:jc w:val="both"/>
            </w:pPr>
            <w:r w:rsidRPr="00C373C6">
              <w:t>Konovalovs J. Cietušo tiesības un sacīkstes princips kriminālprocesā pretdarbības izmeklēšanai aspektā. Administratīvā un Kriminālā Justīcija, Nr.2/2009., ISSN 1407-2971, 16.-27.lpp.</w:t>
            </w:r>
          </w:p>
          <w:p w14:paraId="438064BA" w14:textId="77777777" w:rsidR="00AD0A55" w:rsidRDefault="00AD0A55" w:rsidP="00F314F9">
            <w:pPr>
              <w:pStyle w:val="ListParagraph"/>
              <w:numPr>
                <w:ilvl w:val="0"/>
                <w:numId w:val="1"/>
              </w:numPr>
              <w:spacing w:after="160" w:line="259" w:lineRule="auto"/>
              <w:ind w:left="458" w:hanging="425"/>
              <w:jc w:val="both"/>
              <w:rPr>
                <w:color w:val="auto"/>
              </w:rPr>
            </w:pPr>
            <w:r w:rsidRPr="00AD0A55">
              <w:rPr>
                <w:color w:val="auto"/>
              </w:rPr>
              <w:t>Kūtris G. Izmeklēšanas tiesneši: jauns institūts kriminālprocesā. //Jurista Vārds, 2006.g. 10. janvāris, Nr.2 (405) un 17. janvāris, Nr.3 (406).</w:t>
            </w:r>
          </w:p>
          <w:p w14:paraId="2B22C98E" w14:textId="7FB7A6A1" w:rsidR="00AD0A55" w:rsidRPr="00AD0A55" w:rsidRDefault="00AD0A55" w:rsidP="00AD0A55">
            <w:pPr>
              <w:pStyle w:val="ListParagraph"/>
              <w:numPr>
                <w:ilvl w:val="0"/>
                <w:numId w:val="1"/>
              </w:numPr>
              <w:spacing w:after="160" w:line="259" w:lineRule="auto"/>
              <w:ind w:left="458" w:hanging="425"/>
              <w:rPr>
                <w:color w:val="auto"/>
              </w:rPr>
            </w:pPr>
            <w:r w:rsidRPr="00AD0A55">
              <w:rPr>
                <w:color w:val="auto"/>
              </w:rPr>
              <w:t>Meikališa Ā. Kriminālprocesa tiesības. Vispārīgā daļa. 1.grāmata.</w:t>
            </w:r>
            <w:r>
              <w:rPr>
                <w:color w:val="auto"/>
              </w:rPr>
              <w:t xml:space="preserve"> Rīga:</w:t>
            </w:r>
            <w:r w:rsidRPr="00AD0A55">
              <w:rPr>
                <w:color w:val="auto"/>
              </w:rPr>
              <w:t xml:space="preserve"> RaKa, 2000, 577.lpp.</w:t>
            </w:r>
          </w:p>
          <w:p w14:paraId="145546D8" w14:textId="18045370" w:rsidR="00AD0A55" w:rsidRPr="00AD0A55" w:rsidRDefault="00AD0A55" w:rsidP="00F314F9">
            <w:pPr>
              <w:pStyle w:val="ListParagraph"/>
              <w:numPr>
                <w:ilvl w:val="0"/>
                <w:numId w:val="1"/>
              </w:numPr>
              <w:spacing w:after="160" w:line="259" w:lineRule="auto"/>
              <w:ind w:left="458" w:hanging="425"/>
              <w:jc w:val="both"/>
              <w:rPr>
                <w:color w:val="auto"/>
              </w:rPr>
            </w:pPr>
            <w:r w:rsidRPr="00AD0A55">
              <w:rPr>
                <w:color w:val="auto"/>
              </w:rPr>
              <w:t>Meikališa Ā., Strada-Rozenberga, K. Kriminālprocesuālo terminu skaidrojošā vārdnīca. Rīga</w:t>
            </w:r>
            <w:r>
              <w:rPr>
                <w:color w:val="auto"/>
              </w:rPr>
              <w:t>:</w:t>
            </w:r>
            <w:r w:rsidRPr="00AD0A55">
              <w:rPr>
                <w:color w:val="auto"/>
              </w:rPr>
              <w:t xml:space="preserve"> RaKa, 2000, 395.lpp.</w:t>
            </w:r>
          </w:p>
          <w:p w14:paraId="6657D29E" w14:textId="35F03E06" w:rsidR="00026C21" w:rsidRPr="00AD0A55" w:rsidRDefault="00AD0A55" w:rsidP="00F314F9">
            <w:pPr>
              <w:pStyle w:val="ListParagraph"/>
              <w:numPr>
                <w:ilvl w:val="0"/>
                <w:numId w:val="1"/>
              </w:numPr>
              <w:spacing w:after="160" w:line="259" w:lineRule="auto"/>
              <w:ind w:left="458" w:hanging="425"/>
              <w:jc w:val="both"/>
              <w:rPr>
                <w:color w:val="auto"/>
              </w:rPr>
            </w:pPr>
            <w:r w:rsidRPr="00AD0A55">
              <w:rPr>
                <w:color w:val="auto"/>
              </w:rPr>
              <w:t>Strada-Rozenberga K. Pierādīšanas teorija k</w:t>
            </w:r>
            <w:r>
              <w:rPr>
                <w:color w:val="auto"/>
              </w:rPr>
              <w:t>riminālprocesā. Vispārīgā daļa. Rīga:</w:t>
            </w:r>
            <w:r w:rsidRPr="00AD0A55">
              <w:rPr>
                <w:color w:val="auto"/>
              </w:rPr>
              <w:t xml:space="preserve"> Turība, 2002, 291.lpp.</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8D4CBD">
            <w:pPr>
              <w:pStyle w:val="Nosaukumi"/>
            </w:pPr>
            <w:r w:rsidRPr="002A15C1">
              <w:t>Periodika un citi informācijas avoti</w:t>
            </w:r>
          </w:p>
        </w:tc>
      </w:tr>
      <w:tr w:rsidR="000946D6" w:rsidRPr="000946D6" w14:paraId="597F7525" w14:textId="77777777" w:rsidTr="001A6313">
        <w:trPr>
          <w:jc w:val="center"/>
        </w:trPr>
        <w:tc>
          <w:tcPr>
            <w:tcW w:w="9582" w:type="dxa"/>
            <w:gridSpan w:val="2"/>
          </w:tcPr>
          <w:p w14:paraId="5D4AF289" w14:textId="08DFD184" w:rsidR="00F118E3" w:rsidRDefault="00F118E3" w:rsidP="00F118E3">
            <w:pPr>
              <w:pStyle w:val="ListParagraph"/>
              <w:numPr>
                <w:ilvl w:val="0"/>
                <w:numId w:val="5"/>
              </w:numPr>
              <w:spacing w:after="160" w:line="259" w:lineRule="auto"/>
              <w:rPr>
                <w:color w:val="auto"/>
              </w:rPr>
            </w:pPr>
            <w:r>
              <w:rPr>
                <w:color w:val="auto"/>
              </w:rPr>
              <w:t>Jurista Vārds</w:t>
            </w:r>
          </w:p>
          <w:p w14:paraId="40A4F122" w14:textId="57651E5E" w:rsidR="00F118E3" w:rsidRPr="00F118E3" w:rsidRDefault="00F118E3" w:rsidP="00F118E3">
            <w:pPr>
              <w:pStyle w:val="ListParagraph"/>
              <w:numPr>
                <w:ilvl w:val="0"/>
                <w:numId w:val="5"/>
              </w:numPr>
              <w:spacing w:after="160" w:line="259" w:lineRule="auto"/>
              <w:rPr>
                <w:color w:val="auto"/>
              </w:rPr>
            </w:pPr>
            <w:r w:rsidRPr="00F118E3">
              <w:rPr>
                <w:color w:val="auto"/>
              </w:rPr>
              <w:t>www.at.gov.lv/lv/judikatura/judikaturas-nolem</w:t>
            </w:r>
            <w:r>
              <w:rPr>
                <w:color w:val="auto"/>
              </w:rPr>
              <w:t>umu-arhivs</w:t>
            </w:r>
          </w:p>
          <w:p w14:paraId="6ADDC946" w14:textId="1F474B50" w:rsidR="00026C21" w:rsidRPr="00F118E3" w:rsidRDefault="00F118E3" w:rsidP="00F118E3">
            <w:pPr>
              <w:pStyle w:val="ListParagraph"/>
              <w:numPr>
                <w:ilvl w:val="0"/>
                <w:numId w:val="5"/>
              </w:numPr>
              <w:spacing w:after="160" w:line="259" w:lineRule="auto"/>
              <w:rPr>
                <w:color w:val="auto"/>
                <w:shd w:val="clear" w:color="auto" w:fill="FFFFFF"/>
              </w:rPr>
            </w:pPr>
            <w:r w:rsidRPr="00F118E3">
              <w:rPr>
                <w:color w:val="auto"/>
              </w:rPr>
              <w:t>www.tiesas.lv/ties</w:t>
            </w:r>
            <w:r>
              <w:rPr>
                <w:color w:val="auto"/>
              </w:rPr>
              <w:t>u-nolemumi</w:t>
            </w:r>
            <w:r w:rsidR="001E1594" w:rsidRPr="002A15C1">
              <w:rPr>
                <w:color w:val="auto"/>
              </w:rPr>
              <w:t xml:space="preserve"> </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8D4CBD">
            <w:pPr>
              <w:pStyle w:val="Nosaukumi"/>
            </w:pPr>
            <w:r w:rsidRPr="000946D6">
              <w:t>Piezīmes</w:t>
            </w:r>
          </w:p>
        </w:tc>
      </w:tr>
      <w:tr w:rsidR="008D4CBD" w:rsidRPr="000946D6" w14:paraId="3763912C" w14:textId="77777777" w:rsidTr="001A6313">
        <w:trPr>
          <w:jc w:val="center"/>
        </w:trPr>
        <w:tc>
          <w:tcPr>
            <w:tcW w:w="9582" w:type="dxa"/>
            <w:gridSpan w:val="2"/>
          </w:tcPr>
          <w:p w14:paraId="13DD5E29" w14:textId="7A9ECBE5" w:rsidR="008D4CBD" w:rsidRPr="000946D6" w:rsidRDefault="001E1594" w:rsidP="008D4CBD">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2E7204BE" w14:textId="77777777" w:rsidR="00026C21" w:rsidRPr="000946D6" w:rsidRDefault="00026C21" w:rsidP="008D4CBD">
            <w:pPr>
              <w:rPr>
                <w:bCs w:val="0"/>
              </w:rPr>
            </w:pPr>
          </w:p>
          <w:p w14:paraId="672CA930" w14:textId="77777777" w:rsidR="008D4CBD" w:rsidRPr="000946D6" w:rsidRDefault="008D4CBD" w:rsidP="008D4CBD">
            <w:r w:rsidRPr="000946D6">
              <w:t>Kurss tiek docēts latviešu valodā.</w:t>
            </w:r>
          </w:p>
        </w:tc>
      </w:tr>
    </w:tbl>
    <w:p w14:paraId="01C50CB2" w14:textId="77777777" w:rsidR="001B4907" w:rsidRPr="000946D6" w:rsidRDefault="001B4907" w:rsidP="001B4907"/>
    <w:p w14:paraId="7F84B59E" w14:textId="77777777" w:rsidR="001B4907" w:rsidRPr="000946D6" w:rsidRDefault="001B4907" w:rsidP="001B4907"/>
    <w:p w14:paraId="21386E02" w14:textId="77777777" w:rsidR="00360579" w:rsidRPr="000946D6" w:rsidRDefault="00360579"/>
    <w:sectPr w:rsidR="00360579" w:rsidRPr="000946D6" w:rsidSect="000E6FF8">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389E5" w14:textId="77777777" w:rsidR="000E6FF8" w:rsidRDefault="000E6FF8" w:rsidP="001B4907">
      <w:r>
        <w:separator/>
      </w:r>
    </w:p>
  </w:endnote>
  <w:endnote w:type="continuationSeparator" w:id="0">
    <w:p w14:paraId="04E404E1" w14:textId="77777777" w:rsidR="000E6FF8" w:rsidRDefault="000E6FF8"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imHelvetica">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9086D" w14:textId="77777777" w:rsidR="000E6FF8" w:rsidRDefault="000E6FF8" w:rsidP="001B4907">
      <w:r>
        <w:separator/>
      </w:r>
    </w:p>
  </w:footnote>
  <w:footnote w:type="continuationSeparator" w:id="0">
    <w:p w14:paraId="060F39C3" w14:textId="77777777" w:rsidR="000E6FF8" w:rsidRDefault="000E6FF8"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F58553B"/>
    <w:multiLevelType w:val="hybridMultilevel"/>
    <w:tmpl w:val="CD860CBC"/>
    <w:lvl w:ilvl="0" w:tplc="DCA685D2">
      <w:start w:val="1"/>
      <w:numFmt w:val="decimal"/>
      <w:lvlText w:val="%1."/>
      <w:lvlJc w:val="left"/>
      <w:pPr>
        <w:ind w:left="360" w:hanging="360"/>
      </w:pPr>
      <w:rPr>
        <w:sz w:val="24"/>
        <w:szCs w:val="24"/>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4" w15:restartNumberingAfterBreak="0">
    <w:nsid w:val="1A7113A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7C73E3"/>
    <w:multiLevelType w:val="multilevel"/>
    <w:tmpl w:val="68064BEA"/>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7"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8968C4"/>
    <w:multiLevelType w:val="multilevel"/>
    <w:tmpl w:val="CFF482A2"/>
    <w:lvl w:ilvl="0">
      <w:start w:val="4"/>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7C14C8A"/>
    <w:multiLevelType w:val="multilevel"/>
    <w:tmpl w:val="4226086C"/>
    <w:lvl w:ilvl="0">
      <w:start w:val="1"/>
      <w:numFmt w:val="decimal"/>
      <w:lvlText w:val="%1."/>
      <w:lvlJc w:val="left"/>
      <w:pPr>
        <w:ind w:left="480" w:hanging="480"/>
      </w:pPr>
      <w:rPr>
        <w:rFonts w:cs="Times New Roman" w:hint="default"/>
        <w:b w:val="0"/>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 w15:restartNumberingAfterBreak="0">
    <w:nsid w:val="5D1B2E8B"/>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11"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A8351D"/>
    <w:multiLevelType w:val="multilevel"/>
    <w:tmpl w:val="9AE60B34"/>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4" w15:restartNumberingAfterBreak="0">
    <w:nsid w:val="72782D13"/>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15" w15:restartNumberingAfterBreak="0">
    <w:nsid w:val="7AC65BBC"/>
    <w:multiLevelType w:val="multilevel"/>
    <w:tmpl w:val="08B451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1971282939">
    <w:abstractNumId w:val="7"/>
  </w:num>
  <w:num w:numId="2" w16cid:durableId="921525938">
    <w:abstractNumId w:val="13"/>
  </w:num>
  <w:num w:numId="3" w16cid:durableId="2077700853">
    <w:abstractNumId w:val="16"/>
  </w:num>
  <w:num w:numId="4" w16cid:durableId="1292707709">
    <w:abstractNumId w:val="11"/>
  </w:num>
  <w:num w:numId="5" w16cid:durableId="1440025578">
    <w:abstractNumId w:val="2"/>
  </w:num>
  <w:num w:numId="6" w16cid:durableId="2025475050">
    <w:abstractNumId w:val="3"/>
  </w:num>
  <w:num w:numId="7" w16cid:durableId="1820263415">
    <w:abstractNumId w:val="6"/>
  </w:num>
  <w:num w:numId="8" w16cid:durableId="966669322">
    <w:abstractNumId w:val="10"/>
  </w:num>
  <w:num w:numId="9" w16cid:durableId="1770537491">
    <w:abstractNumId w:val="14"/>
  </w:num>
  <w:num w:numId="10" w16cid:durableId="2035766122">
    <w:abstractNumId w:val="9"/>
  </w:num>
  <w:num w:numId="11" w16cid:durableId="1152218425">
    <w:abstractNumId w:val="1"/>
  </w:num>
  <w:num w:numId="12" w16cid:durableId="1348291772">
    <w:abstractNumId w:val="12"/>
  </w:num>
  <w:num w:numId="13" w16cid:durableId="1109550499">
    <w:abstractNumId w:val="4"/>
  </w:num>
  <w:num w:numId="14" w16cid:durableId="1520503268">
    <w:abstractNumId w:val="5"/>
  </w:num>
  <w:num w:numId="15" w16cid:durableId="1784304910">
    <w:abstractNumId w:val="15"/>
  </w:num>
  <w:num w:numId="16" w16cid:durableId="173666389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105"/>
    <w:rsid w:val="00036B1C"/>
    <w:rsid w:val="00050243"/>
    <w:rsid w:val="000946D6"/>
    <w:rsid w:val="000E6FF8"/>
    <w:rsid w:val="000F2AB5"/>
    <w:rsid w:val="00104432"/>
    <w:rsid w:val="00106E63"/>
    <w:rsid w:val="00115433"/>
    <w:rsid w:val="00126738"/>
    <w:rsid w:val="00180720"/>
    <w:rsid w:val="00193F8C"/>
    <w:rsid w:val="001B4907"/>
    <w:rsid w:val="001E1594"/>
    <w:rsid w:val="001E5516"/>
    <w:rsid w:val="00244E4B"/>
    <w:rsid w:val="0025598F"/>
    <w:rsid w:val="002A15C1"/>
    <w:rsid w:val="002F3DD9"/>
    <w:rsid w:val="00304653"/>
    <w:rsid w:val="00317E78"/>
    <w:rsid w:val="00344333"/>
    <w:rsid w:val="00360579"/>
    <w:rsid w:val="003665E6"/>
    <w:rsid w:val="003C2FFF"/>
    <w:rsid w:val="003D1A68"/>
    <w:rsid w:val="003E46DC"/>
    <w:rsid w:val="0047687A"/>
    <w:rsid w:val="00485401"/>
    <w:rsid w:val="004D723D"/>
    <w:rsid w:val="004D79FB"/>
    <w:rsid w:val="00565760"/>
    <w:rsid w:val="0056659C"/>
    <w:rsid w:val="00572FE7"/>
    <w:rsid w:val="005A5E08"/>
    <w:rsid w:val="005E3754"/>
    <w:rsid w:val="005F03E9"/>
    <w:rsid w:val="005F6A96"/>
    <w:rsid w:val="005F6C42"/>
    <w:rsid w:val="00612290"/>
    <w:rsid w:val="006214C8"/>
    <w:rsid w:val="006B3519"/>
    <w:rsid w:val="006B3790"/>
    <w:rsid w:val="007005A3"/>
    <w:rsid w:val="00744703"/>
    <w:rsid w:val="007753BA"/>
    <w:rsid w:val="00791E37"/>
    <w:rsid w:val="007C78ED"/>
    <w:rsid w:val="0086185A"/>
    <w:rsid w:val="00875ADC"/>
    <w:rsid w:val="00877E76"/>
    <w:rsid w:val="00897803"/>
    <w:rsid w:val="008D4CBD"/>
    <w:rsid w:val="008F5EB7"/>
    <w:rsid w:val="0093216F"/>
    <w:rsid w:val="00935CDC"/>
    <w:rsid w:val="009626B2"/>
    <w:rsid w:val="009E42B8"/>
    <w:rsid w:val="00A65099"/>
    <w:rsid w:val="00A728D7"/>
    <w:rsid w:val="00A77ECC"/>
    <w:rsid w:val="00AD0A55"/>
    <w:rsid w:val="00AD322B"/>
    <w:rsid w:val="00AD4E43"/>
    <w:rsid w:val="00AE3E66"/>
    <w:rsid w:val="00B13E94"/>
    <w:rsid w:val="00B3702E"/>
    <w:rsid w:val="00B5076A"/>
    <w:rsid w:val="00BA0492"/>
    <w:rsid w:val="00BC05DC"/>
    <w:rsid w:val="00BC35D2"/>
    <w:rsid w:val="00C54FBF"/>
    <w:rsid w:val="00C71C0C"/>
    <w:rsid w:val="00CF0E08"/>
    <w:rsid w:val="00D02CE7"/>
    <w:rsid w:val="00D641E3"/>
    <w:rsid w:val="00D67BC0"/>
    <w:rsid w:val="00D84BA2"/>
    <w:rsid w:val="00D901EA"/>
    <w:rsid w:val="00EC2D9F"/>
    <w:rsid w:val="00EE14E7"/>
    <w:rsid w:val="00F04F8C"/>
    <w:rsid w:val="00F118E3"/>
    <w:rsid w:val="00F129BD"/>
    <w:rsid w:val="00F314F9"/>
    <w:rsid w:val="00F434D2"/>
    <w:rsid w:val="00F95089"/>
    <w:rsid w:val="00F97017"/>
    <w:rsid w:val="00FA273F"/>
    <w:rsid w:val="00FA706B"/>
    <w:rsid w:val="00FC0A50"/>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Numbered Para 1,Dot pt"/>
    <w:basedOn w:val="Normal"/>
    <w:link w:val="ListParagraphChar"/>
    <w:uiPriority w:val="99"/>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99"/>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customStyle="1" w:styleId="programma">
    <w:name w:val="programma"/>
    <w:basedOn w:val="Normal"/>
    <w:rsid w:val="00BC35D2"/>
    <w:pPr>
      <w:tabs>
        <w:tab w:val="left" w:pos="284"/>
      </w:tabs>
      <w:autoSpaceDE/>
      <w:autoSpaceDN/>
      <w:adjustRightInd/>
      <w:spacing w:before="200" w:after="200"/>
      <w:jc w:val="center"/>
    </w:pPr>
    <w:rPr>
      <w:rFonts w:ascii="RimHelvetica" w:eastAsia="Times New Roman" w:hAnsi="RimHelvetica"/>
      <w:b/>
      <w:bCs w:val="0"/>
      <w:iCs w:val="0"/>
      <w:caps/>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1451</TotalTime>
  <Pages>4</Pages>
  <Words>4655</Words>
  <Characters>2654</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28</cp:revision>
  <dcterms:created xsi:type="dcterms:W3CDTF">2020-02-12T16:18:00Z</dcterms:created>
  <dcterms:modified xsi:type="dcterms:W3CDTF">2024-04-03T09:53:00Z</dcterms:modified>
</cp:coreProperties>
</file>