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06FD8B57" w:rsidR="001B4907" w:rsidRPr="000946D6" w:rsidRDefault="00740BAF" w:rsidP="001A6313">
            <w:pPr>
              <w:jc w:val="both"/>
              <w:rPr>
                <w:rFonts w:eastAsia="Times New Roman"/>
                <w:b/>
                <w:bCs w:val="0"/>
                <w:lang w:eastAsia="lv-LV"/>
              </w:rPr>
            </w:pPr>
            <w:r>
              <w:rPr>
                <w:rFonts w:eastAsia="Times New Roman"/>
                <w:b/>
                <w:bCs w:val="0"/>
                <w:lang w:eastAsia="lv-LV"/>
              </w:rPr>
              <w:t>Bērnu tiesību aizsardzība</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7A3420F2" w:rsidR="001B4907" w:rsidRPr="000946D6" w:rsidRDefault="00737970" w:rsidP="001A6313">
            <w:pPr>
              <w:rPr>
                <w:lang w:eastAsia="lv-LV"/>
              </w:rPr>
            </w:pPr>
            <w:r w:rsidRPr="00737970">
              <w:rPr>
                <w:lang w:eastAsia="lv-LV"/>
              </w:rPr>
              <w:t>TiesP027</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2440B16F" w:rsidR="001B4907" w:rsidRPr="000946D6" w:rsidRDefault="00E71F47" w:rsidP="001A6313">
            <w:pPr>
              <w:snapToGrid w:val="0"/>
            </w:pPr>
            <w:r>
              <w:t>Tiesību zinātne</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20E7AFBD" w:rsidR="001B4907" w:rsidRPr="000946D6" w:rsidRDefault="00004B8A"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77777777" w:rsidR="001B4907" w:rsidRPr="000946D6" w:rsidRDefault="00935CDC" w:rsidP="001A6313">
            <w:r w:rsidRPr="000946D6">
              <w:t>16</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768DEBAC" w:rsidR="001B4907" w:rsidRPr="000946D6" w:rsidRDefault="00130771" w:rsidP="00740BAF">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62CAFAF4" w:rsidR="001B4907" w:rsidRPr="000946D6" w:rsidRDefault="00130771" w:rsidP="001A6313">
            <w:r>
              <w:t>16</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1738BA4F" w:rsidR="008D4CBD" w:rsidRPr="000946D6" w:rsidRDefault="00703E20" w:rsidP="000946D6">
            <w:r>
              <w:t>Dr</w:t>
            </w:r>
            <w:r w:rsidR="00F129BD" w:rsidRPr="00F129BD">
              <w:t>.</w:t>
            </w:r>
            <w:r>
              <w:t>iur., doc</w:t>
            </w:r>
            <w:r w:rsidR="00F129BD" w:rsidRPr="00F129BD">
              <w:t xml:space="preserve">. </w:t>
            </w:r>
            <w:r w:rsidR="00AF7DB7">
              <w:t>Arvīds Ozerskis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46CA36A6" w:rsidR="008D4CBD" w:rsidRPr="000946D6" w:rsidRDefault="00703E20" w:rsidP="00F129BD">
            <w:r w:rsidRPr="00703E20">
              <w:t xml:space="preserve">Dr.iur., doc. </w:t>
            </w:r>
            <w:r w:rsidR="00AF7DB7" w:rsidRPr="00AF7DB7">
              <w:t>Arvīds Ozerskis</w:t>
            </w:r>
            <w:r w:rsidR="00314662">
              <w:t xml:space="preserve">, </w:t>
            </w:r>
            <w:proofErr w:type="spellStart"/>
            <w:r w:rsidR="00314662">
              <w:t>Mg.iur</w:t>
            </w:r>
            <w:proofErr w:type="spellEnd"/>
            <w:r w:rsidR="00314662">
              <w:t>.</w:t>
            </w:r>
            <w:r w:rsidR="00FC3B08">
              <w:t xml:space="preserve">, </w:t>
            </w:r>
            <w:r w:rsidR="00314662">
              <w:t>vieslektors Jurijs Fjodorovs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3B52B8C8" w14:textId="23CF5CCC" w:rsidR="008D4CBD" w:rsidRDefault="00740BAF" w:rsidP="00F129BD">
            <w:pPr>
              <w:suppressAutoHyphens/>
              <w:autoSpaceDE/>
              <w:autoSpaceDN/>
              <w:adjustRightInd/>
              <w:snapToGrid w:val="0"/>
              <w:jc w:val="both"/>
            </w:pPr>
            <w:r w:rsidRPr="00740BAF">
              <w:t>Pilnveidot zināšanas un attīstīt prasmes, kas nepieciešamas, lai nodrošinātu sekmīgu bērnu tiesību aizsardzību policijas darbā</w:t>
            </w:r>
            <w:r>
              <w:t>.</w:t>
            </w:r>
          </w:p>
          <w:p w14:paraId="6527D2C7" w14:textId="77777777" w:rsidR="00893BA1" w:rsidRDefault="00893BA1" w:rsidP="00F129BD">
            <w:pPr>
              <w:suppressAutoHyphens/>
              <w:autoSpaceDE/>
              <w:autoSpaceDN/>
              <w:adjustRightInd/>
              <w:snapToGrid w:val="0"/>
              <w:jc w:val="both"/>
            </w:pPr>
          </w:p>
          <w:p w14:paraId="57A69F7D" w14:textId="77777777" w:rsidR="00740BAF" w:rsidRDefault="00740BAF" w:rsidP="00740BAF">
            <w:pPr>
              <w:suppressAutoHyphens/>
              <w:autoSpaceDE/>
              <w:autoSpaceDN/>
              <w:adjustRightInd/>
              <w:snapToGrid w:val="0"/>
              <w:jc w:val="both"/>
            </w:pPr>
            <w:r>
              <w:t>KURSA UZDEVUMI:</w:t>
            </w:r>
          </w:p>
          <w:p w14:paraId="1C58982D" w14:textId="353F477F" w:rsidR="00740BAF" w:rsidRDefault="00740BAF" w:rsidP="00986F94">
            <w:pPr>
              <w:suppressAutoHyphens/>
              <w:autoSpaceDE/>
              <w:autoSpaceDN/>
              <w:adjustRightInd/>
              <w:snapToGrid w:val="0"/>
              <w:ind w:left="306" w:hanging="306"/>
              <w:jc w:val="both"/>
            </w:pPr>
            <w:r>
              <w:t>1.</w:t>
            </w:r>
            <w:r>
              <w:tab/>
              <w:t>Veidot izpratni bērnu tiesību aizsardzības jomā par bērnu tiesību aizsardzības sistēmu, normatīvajiem aktiem un starptautisko tiesību aktu piemērošanu bērnu tiesību aizsardzībā.</w:t>
            </w:r>
          </w:p>
          <w:p w14:paraId="0DD2AD59" w14:textId="77777777" w:rsidR="00740BAF" w:rsidRDefault="00740BAF" w:rsidP="00986F94">
            <w:pPr>
              <w:suppressAutoHyphens/>
              <w:autoSpaceDE/>
              <w:autoSpaceDN/>
              <w:adjustRightInd/>
              <w:snapToGrid w:val="0"/>
              <w:ind w:left="306" w:hanging="306"/>
              <w:jc w:val="both"/>
            </w:pPr>
            <w:r>
              <w:t>2.</w:t>
            </w:r>
            <w:r>
              <w:tab/>
              <w:t>Izvērtēt sadarbību starp valsts un pašvaldību iestādēm, sabiedriskajām un nevalstiskajām organizācijām bērnu tiesības aizsardzības jautājumos.</w:t>
            </w:r>
          </w:p>
          <w:p w14:paraId="6650EF3E" w14:textId="77777777" w:rsidR="00740BAF" w:rsidRDefault="00740BAF" w:rsidP="00986F94">
            <w:pPr>
              <w:suppressAutoHyphens/>
              <w:autoSpaceDE/>
              <w:autoSpaceDN/>
              <w:adjustRightInd/>
              <w:snapToGrid w:val="0"/>
              <w:ind w:left="306" w:hanging="306"/>
              <w:jc w:val="both"/>
            </w:pPr>
            <w:r>
              <w:t>3.</w:t>
            </w:r>
            <w:r>
              <w:tab/>
              <w:t>Pilnveidot studējošo zināšanas par vardarbību pret bērnu, vardarbības veidiem un pazīmēm, novēršanas iespējām.</w:t>
            </w:r>
          </w:p>
          <w:p w14:paraId="49F71B67" w14:textId="77777777" w:rsidR="00740BAF" w:rsidRDefault="00740BAF" w:rsidP="00986F94">
            <w:pPr>
              <w:suppressAutoHyphens/>
              <w:autoSpaceDE/>
              <w:autoSpaceDN/>
              <w:adjustRightInd/>
              <w:snapToGrid w:val="0"/>
              <w:ind w:left="306" w:hanging="306"/>
              <w:jc w:val="both"/>
            </w:pPr>
            <w:r>
              <w:t>4. Apgūt saskarsmes veidošanas pamatprincipus atbilstoši bērnu psiholoģiskām īpatnībām.</w:t>
            </w:r>
          </w:p>
          <w:p w14:paraId="2BE942EC" w14:textId="27E31E41" w:rsidR="00740BAF" w:rsidRPr="000946D6" w:rsidRDefault="00740BAF" w:rsidP="00986F94">
            <w:pPr>
              <w:suppressAutoHyphens/>
              <w:autoSpaceDE/>
              <w:autoSpaceDN/>
              <w:adjustRightInd/>
              <w:snapToGrid w:val="0"/>
              <w:ind w:left="306" w:hanging="306"/>
              <w:jc w:val="both"/>
            </w:pPr>
            <w:r>
              <w:t>5. Pilnveidot teorētiskās zināšanas un attīstīt praktiskās iemaņas nepilngadīgo nopratināšanā.</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6AB72878" w:rsidR="00115433" w:rsidRPr="000946D6" w:rsidRDefault="00C71C0C" w:rsidP="00D67BC0">
            <w:pPr>
              <w:spacing w:after="160" w:line="259" w:lineRule="auto"/>
              <w:ind w:left="34"/>
            </w:pPr>
            <w:r w:rsidRPr="00C71C0C">
              <w:t xml:space="preserve">Kursa struktūra: lekcijas – </w:t>
            </w:r>
            <w:r>
              <w:t>1</w:t>
            </w:r>
            <w:r w:rsidRPr="00C71C0C">
              <w:t xml:space="preserve">6 st., </w:t>
            </w:r>
            <w:r w:rsidR="00FA01E2" w:rsidRPr="00FA01E2">
              <w:t xml:space="preserve">praktiskie darbi </w:t>
            </w:r>
            <w:r w:rsidRPr="00C71C0C">
              <w:t>- 1</w:t>
            </w:r>
            <w:r w:rsidR="00AF7DB7" w:rsidRPr="00AF7DB7">
              <w:t>6 st.</w:t>
            </w:r>
          </w:p>
          <w:p w14:paraId="06E650C2" w14:textId="23AF8197" w:rsidR="00740BAF" w:rsidRDefault="00740BAF" w:rsidP="00740BAF">
            <w:pPr>
              <w:pStyle w:val="ListParagraph"/>
              <w:numPr>
                <w:ilvl w:val="0"/>
                <w:numId w:val="3"/>
              </w:numPr>
              <w:spacing w:after="160" w:line="259" w:lineRule="auto"/>
            </w:pPr>
            <w:r>
              <w:t>Normatīvie akti bērnu tiesību aizsardzības jautājumos. (L2)</w:t>
            </w:r>
          </w:p>
          <w:p w14:paraId="4CB4C9D0" w14:textId="306BC459" w:rsidR="00740BAF" w:rsidRDefault="00740BAF" w:rsidP="00740BAF">
            <w:pPr>
              <w:pStyle w:val="ListParagraph"/>
              <w:numPr>
                <w:ilvl w:val="0"/>
                <w:numId w:val="3"/>
              </w:numPr>
              <w:spacing w:after="160" w:line="259" w:lineRule="auto"/>
            </w:pPr>
            <w:r>
              <w:t xml:space="preserve">Bērnu tiesību aizsardzības sistēma Latvijas Republikā. Bērnu tiesību aizsardzības iestādes un to kompetence. </w:t>
            </w:r>
            <w:r w:rsidRPr="00740BAF">
              <w:t>(L2) (</w:t>
            </w:r>
            <w:r w:rsidR="00FA01E2">
              <w:t>P</w:t>
            </w:r>
            <w:r w:rsidRPr="00740BAF">
              <w:t>4)</w:t>
            </w:r>
          </w:p>
          <w:p w14:paraId="4EAF1843" w14:textId="535479DA" w:rsidR="00740BAF" w:rsidRDefault="00740BAF" w:rsidP="00740BAF">
            <w:pPr>
              <w:pStyle w:val="ListParagraph"/>
              <w:numPr>
                <w:ilvl w:val="0"/>
                <w:numId w:val="3"/>
              </w:numPr>
              <w:spacing w:after="160" w:line="259" w:lineRule="auto"/>
            </w:pPr>
            <w:r>
              <w:t>Valsts un pašvaldību institūciju kompetence bērnu tiesību aizsardzības jomā, institūciju sadarbības tiesiskie un praktiskie aspekti. (L2)</w:t>
            </w:r>
          </w:p>
          <w:p w14:paraId="2E42AB2A" w14:textId="24D45702" w:rsidR="00740BAF" w:rsidRDefault="00740BAF" w:rsidP="00740BAF">
            <w:pPr>
              <w:pStyle w:val="ListParagraph"/>
              <w:numPr>
                <w:ilvl w:val="0"/>
                <w:numId w:val="3"/>
              </w:numPr>
              <w:spacing w:after="160" w:line="259" w:lineRule="auto"/>
            </w:pPr>
            <w:r>
              <w:t xml:space="preserve">Bērnu tiesību ierobežojumi. </w:t>
            </w:r>
            <w:r w:rsidRPr="00740BAF">
              <w:t>(L2) (</w:t>
            </w:r>
            <w:r w:rsidR="00FA01E2">
              <w:t>P</w:t>
            </w:r>
            <w:r w:rsidRPr="00740BAF">
              <w:t>4)</w:t>
            </w:r>
          </w:p>
          <w:p w14:paraId="4EAD4884" w14:textId="0039D54D" w:rsidR="00740BAF" w:rsidRDefault="00740BAF" w:rsidP="00740BAF">
            <w:pPr>
              <w:pStyle w:val="ListParagraph"/>
              <w:numPr>
                <w:ilvl w:val="0"/>
                <w:numId w:val="3"/>
              </w:numPr>
              <w:spacing w:after="160" w:line="259" w:lineRule="auto"/>
            </w:pPr>
            <w:r>
              <w:t>Saskarsme un tās īpatnības darbā ar atsevišķu kategoriju bērniem un viņu ģimenēm. (L2)</w:t>
            </w:r>
          </w:p>
          <w:p w14:paraId="68C3DD1F" w14:textId="750028B7" w:rsidR="00740BAF" w:rsidRDefault="00740BAF" w:rsidP="00740BAF">
            <w:pPr>
              <w:pStyle w:val="ListParagraph"/>
              <w:numPr>
                <w:ilvl w:val="0"/>
                <w:numId w:val="3"/>
              </w:numPr>
              <w:spacing w:after="160" w:line="259" w:lineRule="auto"/>
            </w:pPr>
            <w:r>
              <w:t xml:space="preserve">Audzināšanas metodes, to pielietošana saskarsmē ar bērniem. </w:t>
            </w:r>
            <w:r w:rsidRPr="00740BAF">
              <w:t>(L2) (</w:t>
            </w:r>
            <w:r w:rsidR="00FA01E2">
              <w:t>P</w:t>
            </w:r>
            <w:r w:rsidRPr="00740BAF">
              <w:t>4)</w:t>
            </w:r>
          </w:p>
          <w:p w14:paraId="3D06E10D" w14:textId="495DD3B1" w:rsidR="00740BAF" w:rsidRDefault="00740BAF" w:rsidP="00740BAF">
            <w:pPr>
              <w:pStyle w:val="ListParagraph"/>
              <w:numPr>
                <w:ilvl w:val="0"/>
                <w:numId w:val="3"/>
              </w:numPr>
              <w:spacing w:after="160" w:line="259" w:lineRule="auto"/>
            </w:pPr>
            <w:r>
              <w:t xml:space="preserve">Bērna rakstura īpatnības. </w:t>
            </w:r>
            <w:r w:rsidR="00921426">
              <w:t xml:space="preserve">Bērnu intervēšanas īpatnības. </w:t>
            </w:r>
            <w:r>
              <w:t>(L2)</w:t>
            </w:r>
            <w:r w:rsidR="00921426" w:rsidRPr="00AF7DB7">
              <w:t xml:space="preserve"> (</w:t>
            </w:r>
            <w:r w:rsidR="00FA01E2">
              <w:t>P</w:t>
            </w:r>
            <w:r w:rsidR="00921426">
              <w:t>4</w:t>
            </w:r>
            <w:r w:rsidR="00921426" w:rsidRPr="00AF7DB7">
              <w:t>)</w:t>
            </w:r>
          </w:p>
          <w:p w14:paraId="68ADEEF5" w14:textId="720F0150" w:rsidR="00AF7DB7" w:rsidRDefault="00921426" w:rsidP="00740BAF">
            <w:pPr>
              <w:pStyle w:val="ListParagraph"/>
              <w:numPr>
                <w:ilvl w:val="0"/>
                <w:numId w:val="3"/>
              </w:numPr>
              <w:spacing w:after="160" w:line="259" w:lineRule="auto"/>
            </w:pPr>
            <w:r w:rsidRPr="00921426">
              <w:lastRenderedPageBreak/>
              <w:t>Bērnu tiesību aizsardzība</w:t>
            </w:r>
            <w:r w:rsidR="00AF7DB7">
              <w:t xml:space="preserve"> </w:t>
            </w:r>
            <w:r>
              <w:t xml:space="preserve">kriminālsodu izpildē. </w:t>
            </w:r>
            <w:r w:rsidR="00AF7DB7">
              <w:t>(</w:t>
            </w:r>
            <w:r w:rsidR="00EF26CB">
              <w:t>L2</w:t>
            </w:r>
            <w:r w:rsidR="00AF7DB7">
              <w:t xml:space="preserve">) </w:t>
            </w:r>
          </w:p>
          <w:p w14:paraId="28A9B6A0" w14:textId="782CC4BB" w:rsidR="00C71C0C" w:rsidRPr="001A694B" w:rsidRDefault="00C71C0C" w:rsidP="00F129BD">
            <w:pPr>
              <w:ind w:right="-19"/>
              <w:rPr>
                <w:i/>
                <w:lang w:eastAsia="ko-KR"/>
              </w:rPr>
            </w:pPr>
            <w:r w:rsidRPr="001A694B">
              <w:rPr>
                <w:i/>
                <w:lang w:eastAsia="ko-KR"/>
              </w:rPr>
              <w:t>L -  lekcija</w:t>
            </w:r>
          </w:p>
          <w:p w14:paraId="02F6362A" w14:textId="512E0154" w:rsidR="00AF7DB7" w:rsidRPr="00C71C0C" w:rsidRDefault="00FA01E2" w:rsidP="00C71C0C">
            <w:pPr>
              <w:ind w:right="-19"/>
              <w:rPr>
                <w:i/>
                <w:lang w:eastAsia="ko-KR"/>
              </w:rPr>
            </w:pPr>
            <w:r>
              <w:rPr>
                <w:i/>
                <w:lang w:eastAsia="ko-KR"/>
              </w:rPr>
              <w:t xml:space="preserve">P - </w:t>
            </w:r>
            <w:r w:rsidRPr="00FA01E2">
              <w:rPr>
                <w:i/>
                <w:lang w:eastAsia="ko-KR"/>
              </w:rPr>
              <w:t>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740BAF">
            <w:pPr>
              <w:pStyle w:val="ListParagraph"/>
              <w:spacing w:after="160" w:line="259" w:lineRule="auto"/>
              <w:ind w:left="306" w:hanging="284"/>
              <w:rPr>
                <w:color w:val="auto"/>
              </w:rPr>
            </w:pPr>
            <w:r w:rsidRPr="000946D6">
              <w:rPr>
                <w:color w:val="auto"/>
              </w:rPr>
              <w:t>ZINĀŠANAS:</w:t>
            </w:r>
          </w:p>
          <w:p w14:paraId="26D46A92" w14:textId="3340977A" w:rsidR="00E71F47" w:rsidRDefault="00CA26D4" w:rsidP="00986F94">
            <w:pPr>
              <w:pStyle w:val="ListParagraph"/>
              <w:numPr>
                <w:ilvl w:val="0"/>
                <w:numId w:val="13"/>
              </w:numPr>
              <w:spacing w:after="160" w:line="259" w:lineRule="auto"/>
              <w:jc w:val="both"/>
              <w:rPr>
                <w:color w:val="auto"/>
              </w:rPr>
            </w:pPr>
            <w:r>
              <w:rPr>
                <w:color w:val="auto"/>
              </w:rPr>
              <w:t>zina</w:t>
            </w:r>
            <w:r w:rsidR="00740BAF" w:rsidRPr="00740BAF">
              <w:rPr>
                <w:color w:val="auto"/>
              </w:rPr>
              <w:t xml:space="preserve"> bērnu tiesību aizsardzības pamatjautājum</w:t>
            </w:r>
            <w:r>
              <w:rPr>
                <w:color w:val="auto"/>
              </w:rPr>
              <w:t xml:space="preserve">us </w:t>
            </w:r>
            <w:r w:rsidR="00740BAF" w:rsidRPr="00740BAF">
              <w:rPr>
                <w:color w:val="auto"/>
              </w:rPr>
              <w:t>(bērnu tiesību aizsardzības sistēmu, galvenajiem starptautiskiem un nacionāliem tiesību aktiem bērnu tiesību aizsardzības jomā, starptautisko un nacionālo tiesību mijiedarbības modeļiem);</w:t>
            </w:r>
          </w:p>
          <w:p w14:paraId="3A3DAEBB" w14:textId="038C0645" w:rsidR="00E71F47" w:rsidRDefault="00CA26D4" w:rsidP="00986F94">
            <w:pPr>
              <w:pStyle w:val="ListParagraph"/>
              <w:numPr>
                <w:ilvl w:val="0"/>
                <w:numId w:val="13"/>
              </w:numPr>
              <w:spacing w:after="160" w:line="259" w:lineRule="auto"/>
              <w:jc w:val="both"/>
              <w:rPr>
                <w:color w:val="auto"/>
              </w:rPr>
            </w:pPr>
            <w:r>
              <w:rPr>
                <w:color w:val="auto"/>
              </w:rPr>
              <w:t>zina</w:t>
            </w:r>
            <w:r w:rsidR="00740BAF" w:rsidRPr="00E71F47">
              <w:rPr>
                <w:color w:val="auto"/>
              </w:rPr>
              <w:t xml:space="preserve"> sadarbības modeļ</w:t>
            </w:r>
            <w:r>
              <w:rPr>
                <w:color w:val="auto"/>
              </w:rPr>
              <w:t>us</w:t>
            </w:r>
            <w:r w:rsidR="00740BAF" w:rsidRPr="00E71F47">
              <w:rPr>
                <w:color w:val="auto"/>
              </w:rPr>
              <w:t xml:space="preserve"> valsts un pašvaldību iestādēs, sabiedriskajās un nevalstiskajās organizācijās bērnu tiesības aizsardzības jautājumos;</w:t>
            </w:r>
          </w:p>
          <w:p w14:paraId="3AAAA3A9" w14:textId="49BDE510" w:rsidR="00E71F47" w:rsidRDefault="00CA26D4" w:rsidP="00986F94">
            <w:pPr>
              <w:pStyle w:val="ListParagraph"/>
              <w:numPr>
                <w:ilvl w:val="0"/>
                <w:numId w:val="13"/>
              </w:numPr>
              <w:spacing w:after="160" w:line="259" w:lineRule="auto"/>
              <w:jc w:val="both"/>
              <w:rPr>
                <w:color w:val="auto"/>
              </w:rPr>
            </w:pPr>
            <w:r>
              <w:rPr>
                <w:color w:val="auto"/>
              </w:rPr>
              <w:t>zina</w:t>
            </w:r>
            <w:r w:rsidR="00740BAF" w:rsidRPr="00E71F47">
              <w:rPr>
                <w:color w:val="auto"/>
              </w:rPr>
              <w:t xml:space="preserve"> saskarsmes veidošan</w:t>
            </w:r>
            <w:r>
              <w:rPr>
                <w:color w:val="auto"/>
              </w:rPr>
              <w:t>ās</w:t>
            </w:r>
            <w:r w:rsidR="00740BAF" w:rsidRPr="00E71F47">
              <w:rPr>
                <w:color w:val="auto"/>
              </w:rPr>
              <w:t xml:space="preserve"> pamatprincip</w:t>
            </w:r>
            <w:r>
              <w:rPr>
                <w:color w:val="auto"/>
              </w:rPr>
              <w:t>us</w:t>
            </w:r>
            <w:r w:rsidR="00740BAF" w:rsidRPr="00E71F47">
              <w:rPr>
                <w:color w:val="auto"/>
              </w:rPr>
              <w:t xml:space="preserve"> atbilstoši bērnu vecumposma īpatnībām, krīzes situācijās un ar bērniem ar atkarības problēmām;</w:t>
            </w:r>
          </w:p>
          <w:p w14:paraId="0CF44396" w14:textId="59AF3DE9" w:rsidR="00E71F47" w:rsidRDefault="00CA26D4" w:rsidP="00986F94">
            <w:pPr>
              <w:pStyle w:val="ListParagraph"/>
              <w:numPr>
                <w:ilvl w:val="0"/>
                <w:numId w:val="13"/>
              </w:numPr>
              <w:spacing w:after="160" w:line="259" w:lineRule="auto"/>
              <w:jc w:val="both"/>
              <w:rPr>
                <w:color w:val="auto"/>
              </w:rPr>
            </w:pPr>
            <w:r>
              <w:rPr>
                <w:color w:val="auto"/>
              </w:rPr>
              <w:t>zina</w:t>
            </w:r>
            <w:r w:rsidR="00740BAF" w:rsidRPr="00E71F47">
              <w:rPr>
                <w:color w:val="auto"/>
              </w:rPr>
              <w:t xml:space="preserve"> bērnu un vecāku tiesīb</w:t>
            </w:r>
            <w:r>
              <w:rPr>
                <w:color w:val="auto"/>
              </w:rPr>
              <w:t>as</w:t>
            </w:r>
            <w:r w:rsidR="00740BAF" w:rsidRPr="00E71F47">
              <w:rPr>
                <w:color w:val="auto"/>
              </w:rPr>
              <w:t xml:space="preserve"> un pienākum</w:t>
            </w:r>
            <w:r>
              <w:rPr>
                <w:color w:val="auto"/>
              </w:rPr>
              <w:t>us</w:t>
            </w:r>
            <w:r w:rsidR="00740BAF" w:rsidRPr="00E71F47">
              <w:rPr>
                <w:color w:val="auto"/>
              </w:rPr>
              <w:t>, tiesību ierobežojum</w:t>
            </w:r>
            <w:r>
              <w:rPr>
                <w:color w:val="auto"/>
              </w:rPr>
              <w:t>us</w:t>
            </w:r>
            <w:r w:rsidR="00740BAF" w:rsidRPr="00E71F47">
              <w:rPr>
                <w:color w:val="auto"/>
              </w:rPr>
              <w:t>;</w:t>
            </w:r>
          </w:p>
          <w:p w14:paraId="481D66E3" w14:textId="557511BE" w:rsidR="00393713" w:rsidRPr="00E71F47" w:rsidRDefault="00CA26D4" w:rsidP="00986F94">
            <w:pPr>
              <w:pStyle w:val="ListParagraph"/>
              <w:numPr>
                <w:ilvl w:val="0"/>
                <w:numId w:val="13"/>
              </w:numPr>
              <w:spacing w:after="160" w:line="259" w:lineRule="auto"/>
              <w:jc w:val="both"/>
              <w:rPr>
                <w:color w:val="auto"/>
              </w:rPr>
            </w:pPr>
            <w:r>
              <w:rPr>
                <w:color w:val="auto"/>
              </w:rPr>
              <w:t>zina</w:t>
            </w:r>
            <w:r w:rsidR="00740BAF" w:rsidRPr="00E71F47">
              <w:rPr>
                <w:color w:val="auto"/>
              </w:rPr>
              <w:t xml:space="preserve"> vardarbības veid</w:t>
            </w:r>
            <w:r>
              <w:rPr>
                <w:color w:val="auto"/>
              </w:rPr>
              <w:t>us</w:t>
            </w:r>
            <w:r w:rsidR="00740BAF" w:rsidRPr="00E71F47">
              <w:rPr>
                <w:color w:val="auto"/>
              </w:rPr>
              <w:t xml:space="preserve"> un pazīm</w:t>
            </w:r>
            <w:r>
              <w:rPr>
                <w:color w:val="auto"/>
              </w:rPr>
              <w:t>es</w:t>
            </w:r>
            <w:r w:rsidR="00740BAF" w:rsidRPr="00E71F47">
              <w:rPr>
                <w:color w:val="auto"/>
              </w:rPr>
              <w:t>, vardarbības novēršanas iespēj</w:t>
            </w:r>
            <w:r>
              <w:rPr>
                <w:color w:val="auto"/>
              </w:rPr>
              <w:t>as</w:t>
            </w:r>
            <w:r w:rsidR="00740BAF" w:rsidRPr="00E71F47">
              <w:rPr>
                <w:color w:val="auto"/>
              </w:rPr>
              <w:t>.</w:t>
            </w:r>
          </w:p>
          <w:p w14:paraId="3958337E" w14:textId="112F49D9" w:rsidR="00026C21" w:rsidRPr="000946D6" w:rsidRDefault="00026C21" w:rsidP="00740BAF">
            <w:pPr>
              <w:pStyle w:val="ListParagraph"/>
              <w:spacing w:after="160" w:line="259" w:lineRule="auto"/>
              <w:ind w:left="306" w:hanging="284"/>
              <w:rPr>
                <w:color w:val="auto"/>
              </w:rPr>
            </w:pPr>
            <w:r w:rsidRPr="000946D6">
              <w:rPr>
                <w:color w:val="auto"/>
              </w:rPr>
              <w:t>PRASMES:</w:t>
            </w:r>
          </w:p>
          <w:p w14:paraId="42DD2ECF" w14:textId="29EBE7A5" w:rsidR="00E71F47" w:rsidRDefault="00CA26D4" w:rsidP="00986F94">
            <w:pPr>
              <w:pStyle w:val="ListParagraph"/>
              <w:numPr>
                <w:ilvl w:val="0"/>
                <w:numId w:val="13"/>
              </w:numPr>
              <w:spacing w:after="160" w:line="259" w:lineRule="auto"/>
              <w:jc w:val="both"/>
              <w:rPr>
                <w:color w:val="auto"/>
              </w:rPr>
            </w:pPr>
            <w:r>
              <w:rPr>
                <w:color w:val="auto"/>
              </w:rPr>
              <w:t xml:space="preserve">prot </w:t>
            </w:r>
            <w:r w:rsidR="00740BAF" w:rsidRPr="00740BAF">
              <w:rPr>
                <w:color w:val="auto"/>
              </w:rPr>
              <w:t>izprast bērnu tiesību aizsardzības sistēmu, piemērot praksē starptautisko tiesību aktu normas bērnu tiesību aizsardzības jomā;</w:t>
            </w:r>
          </w:p>
          <w:p w14:paraId="0FFF3F14" w14:textId="53453653" w:rsidR="00E71F47" w:rsidRDefault="00CA26D4" w:rsidP="00986F94">
            <w:pPr>
              <w:pStyle w:val="ListParagraph"/>
              <w:numPr>
                <w:ilvl w:val="0"/>
                <w:numId w:val="13"/>
              </w:numPr>
              <w:spacing w:after="160" w:line="259" w:lineRule="auto"/>
              <w:jc w:val="both"/>
              <w:rPr>
                <w:color w:val="auto"/>
              </w:rPr>
            </w:pPr>
            <w:r>
              <w:rPr>
                <w:color w:val="auto"/>
              </w:rPr>
              <w:t xml:space="preserve">prot </w:t>
            </w:r>
            <w:r w:rsidR="00740BAF" w:rsidRPr="00E71F47">
              <w:rPr>
                <w:color w:val="auto"/>
              </w:rPr>
              <w:t>izvērtēt iespējas sadarboties valsts un pašvaldību iestādēm, sabiedriskajām un nevalstiskajām organizācijām bērnu tiesības aizsardzības jautājumos;</w:t>
            </w:r>
          </w:p>
          <w:p w14:paraId="1CCFC185" w14:textId="156C5EE6" w:rsidR="00E71F47" w:rsidRDefault="00CA26D4" w:rsidP="00986F94">
            <w:pPr>
              <w:pStyle w:val="ListParagraph"/>
              <w:numPr>
                <w:ilvl w:val="0"/>
                <w:numId w:val="13"/>
              </w:numPr>
              <w:spacing w:after="160" w:line="259" w:lineRule="auto"/>
              <w:jc w:val="both"/>
              <w:rPr>
                <w:color w:val="auto"/>
              </w:rPr>
            </w:pPr>
            <w:r>
              <w:rPr>
                <w:color w:val="auto"/>
              </w:rPr>
              <w:t>prot pielietot</w:t>
            </w:r>
            <w:r w:rsidR="00740BAF" w:rsidRPr="00E71F47">
              <w:rPr>
                <w:color w:val="auto"/>
              </w:rPr>
              <w:t xml:space="preserve"> saskarsmes veidošanas pamatprincipus atbilstoši bērnu vecumposma īpatnībām, krīzes situācijās un ar bērniem ar atkarības problēmām;</w:t>
            </w:r>
          </w:p>
          <w:p w14:paraId="6A2B4F41" w14:textId="18FAE010" w:rsidR="00740BAF" w:rsidRPr="00E71F47" w:rsidRDefault="00CA26D4" w:rsidP="00986F94">
            <w:pPr>
              <w:pStyle w:val="ListParagraph"/>
              <w:numPr>
                <w:ilvl w:val="0"/>
                <w:numId w:val="13"/>
              </w:numPr>
              <w:spacing w:after="160" w:line="259" w:lineRule="auto"/>
              <w:jc w:val="both"/>
              <w:rPr>
                <w:color w:val="auto"/>
              </w:rPr>
            </w:pPr>
            <w:r>
              <w:rPr>
                <w:color w:val="auto"/>
              </w:rPr>
              <w:t xml:space="preserve">prot pielietot </w:t>
            </w:r>
            <w:r w:rsidR="00740BAF" w:rsidRPr="00E71F47">
              <w:rPr>
                <w:color w:val="auto"/>
              </w:rPr>
              <w:t>saskarsmes veidošanas pamatprincipus atbilstoši bērnu vecumposma īpatnībām un attīstīt praktiskās iemaņas saskarsmes veidošanā ar nepilngadīgajiem.</w:t>
            </w:r>
          </w:p>
          <w:p w14:paraId="7EA8CC74" w14:textId="100EE389" w:rsidR="00026C21" w:rsidRPr="000946D6" w:rsidRDefault="00026C21" w:rsidP="00740BAF">
            <w:pPr>
              <w:pStyle w:val="ListParagraph"/>
              <w:spacing w:after="160" w:line="259" w:lineRule="auto"/>
              <w:ind w:left="306" w:hanging="284"/>
              <w:rPr>
                <w:color w:val="auto"/>
              </w:rPr>
            </w:pPr>
            <w:r w:rsidRPr="000946D6">
              <w:rPr>
                <w:color w:val="auto"/>
              </w:rPr>
              <w:t xml:space="preserve">KOMPETENCE: </w:t>
            </w:r>
          </w:p>
          <w:p w14:paraId="79EA9AC8" w14:textId="7ECE6B46" w:rsidR="00E71F47" w:rsidRDefault="00016499" w:rsidP="00986F94">
            <w:pPr>
              <w:pStyle w:val="ListParagraph"/>
              <w:numPr>
                <w:ilvl w:val="0"/>
                <w:numId w:val="13"/>
              </w:numPr>
              <w:spacing w:after="160" w:line="259" w:lineRule="auto"/>
              <w:jc w:val="both"/>
            </w:pPr>
            <w:r>
              <w:t xml:space="preserve">spēj </w:t>
            </w:r>
            <w:r w:rsidR="00740BAF">
              <w:t>piemērot praksē starptautisko tiesību aktu normas bērnu tiesību aizsardzības jomā;</w:t>
            </w:r>
          </w:p>
          <w:p w14:paraId="5AEFF641" w14:textId="608DB1E3" w:rsidR="00E71F47" w:rsidRDefault="00016499" w:rsidP="00986F94">
            <w:pPr>
              <w:pStyle w:val="ListParagraph"/>
              <w:numPr>
                <w:ilvl w:val="0"/>
                <w:numId w:val="13"/>
              </w:numPr>
              <w:spacing w:after="160" w:line="259" w:lineRule="auto"/>
              <w:jc w:val="both"/>
            </w:pPr>
            <w:r>
              <w:t xml:space="preserve">spēj </w:t>
            </w:r>
            <w:r w:rsidR="00740BAF">
              <w:t>attīstīt prasmes, kas nepieciešamas, lai nodrošinātu sekmīgu bērnu tiesību aizsardzību policijas darbā;</w:t>
            </w:r>
          </w:p>
          <w:p w14:paraId="3A69C372" w14:textId="59BB963E" w:rsidR="00393713" w:rsidRPr="00393713" w:rsidRDefault="00016499" w:rsidP="00E71F47">
            <w:pPr>
              <w:pStyle w:val="ListParagraph"/>
              <w:numPr>
                <w:ilvl w:val="0"/>
                <w:numId w:val="13"/>
              </w:numPr>
              <w:spacing w:after="160" w:line="259" w:lineRule="auto"/>
            </w:pPr>
            <w:r>
              <w:t xml:space="preserve">spēj </w:t>
            </w:r>
            <w:r w:rsidR="00740BAF">
              <w:t>attīstīt praktiskās iemaņas saskarsmes veidošanā ar nepilngadīgajiem.</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572C2B9B" w:rsidR="00393713" w:rsidRPr="00C54FBF" w:rsidRDefault="00A206E5" w:rsidP="00986F94">
            <w:pPr>
              <w:jc w:val="both"/>
            </w:pPr>
            <w:r w:rsidRPr="00A206E5">
              <w:t xml:space="preserve">Jāveic nepieciešamās literatūras un normatīvo aktu atlase un analīze. </w:t>
            </w:r>
            <w:r w:rsidR="00BF6B54" w:rsidRPr="00BF6B54">
              <w:t>Jāizvēlas referāta temats. Mērķtiecīgi izmantojot attiecīgo literatūru un normatīvos aktus jāizdala pārliecinoši secinājumi par izvēlēto tematu. Referāts jānoformē atbilstoši metodiskajiem norādījumiem un lietvedības noteikumiem.</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11C51C14" w:rsidR="008D4CBD" w:rsidRPr="000946D6" w:rsidRDefault="008D4CBD" w:rsidP="00986F94">
            <w:pPr>
              <w:jc w:val="both"/>
              <w:rPr>
                <w:rFonts w:eastAsia="Times New Roman"/>
              </w:rPr>
            </w:pPr>
            <w:r w:rsidRPr="000946D6">
              <w:lastRenderedPageBreak/>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D53DFBA" w14:textId="77777777" w:rsidR="00BD6B7F" w:rsidRDefault="00BD6B7F" w:rsidP="006D6BE0"/>
          <w:p w14:paraId="66A7CBBE" w14:textId="2BB6F392" w:rsidR="00393713" w:rsidRDefault="00BD6B7F" w:rsidP="006D6BE0">
            <w:r w:rsidRPr="00BD6B7F">
              <w:t>Studiju kursa apgūšanas gaitā jāsagatavo referāts par bērnu tiesību aizsardzības aktuāliem jautājumiem. Nodarbību apmeklējums – vismaz 50%.</w:t>
            </w:r>
          </w:p>
          <w:p w14:paraId="26039DCC" w14:textId="5F51F819" w:rsidR="006D6BE0" w:rsidRDefault="006D6BE0" w:rsidP="006D6BE0">
            <w:r>
              <w:t xml:space="preserve">Studiju kursa vērtējums veidojas no: </w:t>
            </w:r>
          </w:p>
          <w:p w14:paraId="4C026E96" w14:textId="0959D021" w:rsidR="00BF6B54" w:rsidRPr="00523E63" w:rsidRDefault="00FA01E2" w:rsidP="00BF6B54">
            <w:pPr>
              <w:pStyle w:val="ListParagraph"/>
              <w:numPr>
                <w:ilvl w:val="0"/>
                <w:numId w:val="12"/>
              </w:numPr>
              <w:jc w:val="both"/>
              <w:rPr>
                <w:color w:val="auto"/>
              </w:rPr>
            </w:pPr>
            <w:r w:rsidRPr="00FA01E2">
              <w:rPr>
                <w:color w:val="auto"/>
              </w:rPr>
              <w:t xml:space="preserve">praktiskie darbi </w:t>
            </w:r>
            <w:r w:rsidR="00BF6B54" w:rsidRPr="00523E63">
              <w:rPr>
                <w:color w:val="auto"/>
              </w:rPr>
              <w:t xml:space="preserve">(uzstāšanās ar patstāvīgi sagatavotām prezentācijām) – </w:t>
            </w:r>
            <w:r w:rsidR="00BF6B54">
              <w:rPr>
                <w:color w:val="auto"/>
              </w:rPr>
              <w:t>5</w:t>
            </w:r>
            <w:r w:rsidR="00BF6B54" w:rsidRPr="00523E63">
              <w:rPr>
                <w:color w:val="auto"/>
              </w:rPr>
              <w:t>0%</w:t>
            </w:r>
            <w:r w:rsidR="00BF6B54">
              <w:rPr>
                <w:color w:val="auto"/>
              </w:rPr>
              <w:t>;</w:t>
            </w:r>
          </w:p>
          <w:p w14:paraId="14593C79" w14:textId="77777777" w:rsidR="00BF6B54" w:rsidRPr="00394473" w:rsidRDefault="00BF6B54" w:rsidP="00BF6B54">
            <w:pPr>
              <w:pStyle w:val="ListParagraph"/>
              <w:numPr>
                <w:ilvl w:val="0"/>
                <w:numId w:val="12"/>
              </w:numPr>
              <w:jc w:val="both"/>
            </w:pPr>
            <w:r w:rsidRPr="00394473">
              <w:rPr>
                <w:color w:val="auto"/>
              </w:rPr>
              <w:t xml:space="preserve">referāts (10-12 lpp. apjomā) - </w:t>
            </w:r>
            <w:r>
              <w:rPr>
                <w:color w:val="auto"/>
              </w:rPr>
              <w:t>2</w:t>
            </w:r>
            <w:r w:rsidRPr="00394473">
              <w:rPr>
                <w:color w:val="auto"/>
              </w:rPr>
              <w:t>0%</w:t>
            </w:r>
            <w:r>
              <w:rPr>
                <w:color w:val="auto"/>
              </w:rPr>
              <w:t>;</w:t>
            </w:r>
          </w:p>
          <w:p w14:paraId="3E71A87A" w14:textId="7A012D4E" w:rsidR="00BF6B54" w:rsidRPr="00394473" w:rsidRDefault="00BF6B54" w:rsidP="007400D5">
            <w:pPr>
              <w:pStyle w:val="ListParagraph"/>
              <w:numPr>
                <w:ilvl w:val="0"/>
                <w:numId w:val="12"/>
              </w:numPr>
              <w:jc w:val="both"/>
            </w:pPr>
            <w:r>
              <w:rPr>
                <w:color w:val="auto"/>
              </w:rPr>
              <w:t>n</w:t>
            </w:r>
            <w:r w:rsidRPr="00394473">
              <w:rPr>
                <w:lang w:eastAsia="en-GB"/>
              </w:rPr>
              <w:t>oslēguma pārbaudījums</w:t>
            </w:r>
            <w:r w:rsidRPr="00394473">
              <w:rPr>
                <w:rFonts w:ascii="Arial" w:hAnsi="Arial"/>
                <w:sz w:val="20"/>
              </w:rPr>
              <w:t xml:space="preserve"> - </w:t>
            </w:r>
            <w:r w:rsidR="00B9345F">
              <w:t>Eksāmens</w:t>
            </w:r>
            <w:r w:rsidRPr="00394473">
              <w:rPr>
                <w:spacing w:val="-1"/>
              </w:rPr>
              <w:t xml:space="preserve"> </w:t>
            </w:r>
            <w:r w:rsidRPr="0092373F">
              <w:t>(</w:t>
            </w:r>
            <w:r>
              <w:t>r</w:t>
            </w:r>
            <w:r w:rsidRPr="0092373F">
              <w:t>akstisk</w:t>
            </w:r>
            <w:r w:rsidR="007400D5">
              <w:t>i</w:t>
            </w:r>
            <w:r w:rsidRPr="0092373F">
              <w:t>)</w:t>
            </w:r>
            <w:r w:rsidRPr="00394473">
              <w:rPr>
                <w:lang w:eastAsia="en-GB"/>
              </w:rPr>
              <w:t xml:space="preserve"> – 30%.</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tbl>
            <w:tblPr>
              <w:tblW w:w="6967" w:type="dxa"/>
              <w:jc w:val="center"/>
              <w:tblCellMar>
                <w:left w:w="10" w:type="dxa"/>
                <w:right w:w="10" w:type="dxa"/>
              </w:tblCellMar>
              <w:tblLook w:val="04A0" w:firstRow="1" w:lastRow="0" w:firstColumn="1" w:lastColumn="0" w:noHBand="0" w:noVBand="1"/>
            </w:tblPr>
            <w:tblGrid>
              <w:gridCol w:w="2582"/>
              <w:gridCol w:w="518"/>
              <w:gridCol w:w="547"/>
              <w:gridCol w:w="546"/>
              <w:gridCol w:w="546"/>
              <w:gridCol w:w="546"/>
              <w:gridCol w:w="523"/>
              <w:gridCol w:w="523"/>
              <w:gridCol w:w="636"/>
            </w:tblGrid>
            <w:tr w:rsidR="00E71F47" w:rsidRPr="000946D6" w14:paraId="52C4580A" w14:textId="77777777" w:rsidTr="00FA01E2">
              <w:trPr>
                <w:jc w:val="center"/>
              </w:trPr>
              <w:tc>
                <w:tcPr>
                  <w:tcW w:w="25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ABF11B" w14:textId="77777777" w:rsidR="00E71F47" w:rsidRPr="000946D6" w:rsidRDefault="00E71F47" w:rsidP="00E71F47">
                  <w:pPr>
                    <w:jc w:val="center"/>
                  </w:pPr>
                  <w:r w:rsidRPr="000946D6">
                    <w:t>Pārbaudījumu veidi</w:t>
                  </w:r>
                </w:p>
              </w:tc>
              <w:tc>
                <w:tcPr>
                  <w:tcW w:w="438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4D6264" w14:textId="77777777" w:rsidR="00E71F47" w:rsidRPr="000946D6" w:rsidRDefault="00E71F47" w:rsidP="00E71F47">
                  <w:pPr>
                    <w:jc w:val="center"/>
                  </w:pPr>
                  <w:r w:rsidRPr="000946D6">
                    <w:t>Studiju rezultāti</w:t>
                  </w:r>
                </w:p>
              </w:tc>
            </w:tr>
            <w:tr w:rsidR="00FA01E2" w14:paraId="6677521D" w14:textId="77777777" w:rsidTr="00FA01E2">
              <w:trPr>
                <w:jc w:val="center"/>
              </w:trPr>
              <w:tc>
                <w:tcPr>
                  <w:tcW w:w="2582" w:type="dxa"/>
                  <w:vMerge/>
                  <w:tcBorders>
                    <w:top w:val="single" w:sz="4" w:space="0" w:color="000000"/>
                    <w:left w:val="single" w:sz="4" w:space="0" w:color="000000"/>
                    <w:bottom w:val="single" w:sz="4" w:space="0" w:color="000000"/>
                    <w:right w:val="single" w:sz="4" w:space="0" w:color="000000"/>
                  </w:tcBorders>
                  <w:vAlign w:val="center"/>
                  <w:hideMark/>
                </w:tcPr>
                <w:p w14:paraId="51725CEF" w14:textId="77777777" w:rsidR="00FA01E2" w:rsidRPr="000946D6" w:rsidRDefault="00FA01E2" w:rsidP="00E71F47">
                  <w:pPr>
                    <w:jc w:val="center"/>
                  </w:pP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642CD8" w14:textId="77777777" w:rsidR="00FA01E2" w:rsidRPr="000946D6" w:rsidRDefault="00FA01E2" w:rsidP="00E71F47">
                  <w:pPr>
                    <w:jc w:val="center"/>
                  </w:pPr>
                  <w:r w:rsidRPr="000946D6">
                    <w:t>1.</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192326" w14:textId="77777777" w:rsidR="00FA01E2" w:rsidRPr="000946D6" w:rsidRDefault="00FA01E2" w:rsidP="00E71F47">
                  <w:pPr>
                    <w:jc w:val="center"/>
                  </w:pPr>
                  <w:r w:rsidRPr="000946D6">
                    <w:t>2.</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6649FE" w14:textId="77777777" w:rsidR="00FA01E2" w:rsidRPr="000946D6" w:rsidRDefault="00FA01E2" w:rsidP="00E71F47">
                  <w:pPr>
                    <w:jc w:val="center"/>
                  </w:pPr>
                  <w:r w:rsidRPr="000946D6">
                    <w:t>3.</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3138F0" w14:textId="77777777" w:rsidR="00FA01E2" w:rsidRPr="000946D6" w:rsidRDefault="00FA01E2" w:rsidP="00E71F47">
                  <w:pPr>
                    <w:jc w:val="center"/>
                  </w:pPr>
                  <w:r w:rsidRPr="000946D6">
                    <w:t>4.</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623AB6" w14:textId="77777777" w:rsidR="00FA01E2" w:rsidRPr="000946D6" w:rsidRDefault="00FA01E2" w:rsidP="00E71F47">
                  <w:pPr>
                    <w:jc w:val="center"/>
                  </w:pPr>
                  <w:r w:rsidRPr="000946D6">
                    <w:t>5.</w:t>
                  </w:r>
                </w:p>
              </w:tc>
              <w:tc>
                <w:tcPr>
                  <w:tcW w:w="523" w:type="dxa"/>
                  <w:tcBorders>
                    <w:top w:val="single" w:sz="4" w:space="0" w:color="000000"/>
                    <w:left w:val="single" w:sz="4" w:space="0" w:color="000000"/>
                    <w:bottom w:val="single" w:sz="4" w:space="0" w:color="000000"/>
                    <w:right w:val="single" w:sz="4" w:space="0" w:color="000000"/>
                  </w:tcBorders>
                </w:tcPr>
                <w:p w14:paraId="517324B1" w14:textId="77777777" w:rsidR="00FA01E2" w:rsidRPr="000946D6" w:rsidRDefault="00FA01E2" w:rsidP="00E71F47">
                  <w:pPr>
                    <w:jc w:val="center"/>
                  </w:pPr>
                  <w:r>
                    <w:t>6.</w:t>
                  </w:r>
                </w:p>
              </w:tc>
              <w:tc>
                <w:tcPr>
                  <w:tcW w:w="523" w:type="dxa"/>
                  <w:tcBorders>
                    <w:top w:val="single" w:sz="4" w:space="0" w:color="000000"/>
                    <w:left w:val="single" w:sz="4" w:space="0" w:color="000000"/>
                    <w:bottom w:val="single" w:sz="4" w:space="0" w:color="000000"/>
                    <w:right w:val="single" w:sz="4" w:space="0" w:color="000000"/>
                  </w:tcBorders>
                </w:tcPr>
                <w:p w14:paraId="49538C91" w14:textId="77777777" w:rsidR="00FA01E2" w:rsidRDefault="00FA01E2" w:rsidP="00E71F47">
                  <w:pPr>
                    <w:jc w:val="center"/>
                  </w:pPr>
                  <w:r>
                    <w:t>7.</w:t>
                  </w:r>
                </w:p>
              </w:tc>
              <w:tc>
                <w:tcPr>
                  <w:tcW w:w="636" w:type="dxa"/>
                  <w:tcBorders>
                    <w:top w:val="single" w:sz="4" w:space="0" w:color="000000"/>
                    <w:left w:val="single" w:sz="4" w:space="0" w:color="000000"/>
                    <w:bottom w:val="single" w:sz="4" w:space="0" w:color="000000"/>
                    <w:right w:val="single" w:sz="4" w:space="0" w:color="000000"/>
                  </w:tcBorders>
                </w:tcPr>
                <w:p w14:paraId="4F9A1DD5" w14:textId="4189A1E2" w:rsidR="00FA01E2" w:rsidRDefault="00FA01E2" w:rsidP="00E71F47">
                  <w:pPr>
                    <w:jc w:val="center"/>
                  </w:pPr>
                  <w:r>
                    <w:t>8.</w:t>
                  </w:r>
                </w:p>
              </w:tc>
            </w:tr>
            <w:tr w:rsidR="00FA01E2" w:rsidRPr="003575ED" w14:paraId="0CF17467" w14:textId="77777777" w:rsidTr="00FA01E2">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E15585" w14:textId="3BE07007" w:rsidR="00FA01E2" w:rsidRDefault="00FA01E2" w:rsidP="00E71F47">
                  <w:r>
                    <w:t>P</w:t>
                  </w:r>
                  <w:r w:rsidRPr="00FA01E2">
                    <w:t>raktiskie darbi</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9A8244" w14:textId="77777777" w:rsidR="00FA01E2" w:rsidRPr="003575ED" w:rsidRDefault="00FA01E2" w:rsidP="00E71F47">
                  <w:pPr>
                    <w:jc w:val="center"/>
                  </w:pP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45852" w14:textId="30A258B9" w:rsidR="00FA01E2" w:rsidRPr="003575ED" w:rsidRDefault="00FA01E2" w:rsidP="00E71F47">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D3819" w14:textId="77777777" w:rsidR="00FA01E2" w:rsidRPr="003575ED" w:rsidRDefault="00FA01E2" w:rsidP="00E71F47">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E1005" w14:textId="5F327816" w:rsidR="00FA01E2" w:rsidRPr="003575ED" w:rsidRDefault="00FA01E2" w:rsidP="00E71F47">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949E4" w14:textId="77777777" w:rsidR="00FA01E2" w:rsidRPr="003575ED" w:rsidRDefault="00FA01E2" w:rsidP="00E71F47">
                  <w:pPr>
                    <w:jc w:val="center"/>
                  </w:pPr>
                </w:p>
              </w:tc>
              <w:tc>
                <w:tcPr>
                  <w:tcW w:w="523" w:type="dxa"/>
                  <w:tcBorders>
                    <w:top w:val="single" w:sz="4" w:space="0" w:color="000000"/>
                    <w:left w:val="single" w:sz="4" w:space="0" w:color="000000"/>
                    <w:bottom w:val="single" w:sz="4" w:space="0" w:color="000000"/>
                    <w:right w:val="single" w:sz="4" w:space="0" w:color="000000"/>
                  </w:tcBorders>
                </w:tcPr>
                <w:p w14:paraId="41F45A8A" w14:textId="2E35DDC1" w:rsidR="00FA01E2" w:rsidRPr="003575ED" w:rsidRDefault="00FA01E2" w:rsidP="00E71F47">
                  <w:pPr>
                    <w:jc w:val="center"/>
                  </w:pPr>
                  <w:r>
                    <w:t>+</w:t>
                  </w:r>
                </w:p>
              </w:tc>
              <w:tc>
                <w:tcPr>
                  <w:tcW w:w="523" w:type="dxa"/>
                  <w:tcBorders>
                    <w:top w:val="single" w:sz="4" w:space="0" w:color="000000"/>
                    <w:left w:val="single" w:sz="4" w:space="0" w:color="000000"/>
                    <w:bottom w:val="single" w:sz="4" w:space="0" w:color="000000"/>
                    <w:right w:val="single" w:sz="4" w:space="0" w:color="000000"/>
                  </w:tcBorders>
                </w:tcPr>
                <w:p w14:paraId="56422823" w14:textId="6388EEF5" w:rsidR="00FA01E2" w:rsidRPr="00CA0478" w:rsidRDefault="00FA01E2" w:rsidP="00E71F47">
                  <w:pPr>
                    <w:jc w:val="center"/>
                  </w:pPr>
                  <w:r>
                    <w:t>+</w:t>
                  </w:r>
                </w:p>
              </w:tc>
              <w:tc>
                <w:tcPr>
                  <w:tcW w:w="636" w:type="dxa"/>
                  <w:tcBorders>
                    <w:top w:val="single" w:sz="4" w:space="0" w:color="000000"/>
                    <w:left w:val="single" w:sz="4" w:space="0" w:color="000000"/>
                    <w:bottom w:val="single" w:sz="4" w:space="0" w:color="000000"/>
                    <w:right w:val="single" w:sz="4" w:space="0" w:color="000000"/>
                  </w:tcBorders>
                </w:tcPr>
                <w:p w14:paraId="430AB5E9" w14:textId="77777777" w:rsidR="00FA01E2" w:rsidRPr="003575ED" w:rsidRDefault="00FA01E2" w:rsidP="00E71F47">
                  <w:pPr>
                    <w:jc w:val="center"/>
                  </w:pPr>
                </w:p>
              </w:tc>
            </w:tr>
            <w:tr w:rsidR="00FA01E2" w:rsidRPr="003575ED" w14:paraId="762664E0" w14:textId="77777777" w:rsidTr="00FA01E2">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9E5036" w14:textId="77777777" w:rsidR="00FA01E2" w:rsidRDefault="00FA01E2" w:rsidP="00E71F47">
                  <w:r>
                    <w:t>Referāts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80833" w14:textId="77777777" w:rsidR="00FA01E2" w:rsidRPr="00683A57" w:rsidRDefault="00FA01E2" w:rsidP="00E71F47">
                  <w:pPr>
                    <w:jc w:val="center"/>
                  </w:pPr>
                  <w:r w:rsidRPr="003575ED">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DF6B9D" w14:textId="058063D9" w:rsidR="00FA01E2" w:rsidRPr="00683A57" w:rsidRDefault="00FA01E2" w:rsidP="00E71F47">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302CD9" w14:textId="77777777" w:rsidR="00FA01E2" w:rsidRPr="00683A57" w:rsidRDefault="00FA01E2" w:rsidP="00E71F47">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526E6" w14:textId="32767557" w:rsidR="00FA01E2" w:rsidRPr="00683A57" w:rsidRDefault="00FA01E2" w:rsidP="00E71F47">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220385" w14:textId="77777777" w:rsidR="00FA01E2" w:rsidRPr="000946D6" w:rsidRDefault="00FA01E2" w:rsidP="00E71F47">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06EDE77A" w14:textId="1E5B5FC9" w:rsidR="00FA01E2" w:rsidRPr="000946D6" w:rsidRDefault="00FA01E2" w:rsidP="00E71F47">
                  <w:pPr>
                    <w:jc w:val="center"/>
                  </w:pPr>
                </w:p>
              </w:tc>
              <w:tc>
                <w:tcPr>
                  <w:tcW w:w="523" w:type="dxa"/>
                  <w:tcBorders>
                    <w:top w:val="single" w:sz="4" w:space="0" w:color="000000"/>
                    <w:left w:val="single" w:sz="4" w:space="0" w:color="000000"/>
                    <w:bottom w:val="single" w:sz="4" w:space="0" w:color="000000"/>
                    <w:right w:val="single" w:sz="4" w:space="0" w:color="000000"/>
                  </w:tcBorders>
                </w:tcPr>
                <w:p w14:paraId="6FD5F062" w14:textId="2914CF24" w:rsidR="00FA01E2" w:rsidRPr="003575ED" w:rsidRDefault="00FA01E2" w:rsidP="00E71F47">
                  <w:pPr>
                    <w:jc w:val="center"/>
                  </w:pPr>
                </w:p>
              </w:tc>
              <w:tc>
                <w:tcPr>
                  <w:tcW w:w="636" w:type="dxa"/>
                  <w:tcBorders>
                    <w:top w:val="single" w:sz="4" w:space="0" w:color="000000"/>
                    <w:left w:val="single" w:sz="4" w:space="0" w:color="000000"/>
                    <w:bottom w:val="single" w:sz="4" w:space="0" w:color="000000"/>
                    <w:right w:val="single" w:sz="4" w:space="0" w:color="000000"/>
                  </w:tcBorders>
                </w:tcPr>
                <w:p w14:paraId="4E88EE2F" w14:textId="17440F8A" w:rsidR="00FA01E2" w:rsidRPr="003575ED" w:rsidRDefault="00FA01E2" w:rsidP="00E71F47">
                  <w:pPr>
                    <w:jc w:val="center"/>
                  </w:pPr>
                  <w:r>
                    <w:t>+</w:t>
                  </w:r>
                </w:p>
              </w:tc>
            </w:tr>
            <w:tr w:rsidR="00FA01E2" w:rsidRPr="003575ED" w14:paraId="108D5717" w14:textId="77777777" w:rsidTr="00FA01E2">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8E37B" w14:textId="28ED4511" w:rsidR="00FA01E2" w:rsidRPr="000946D6" w:rsidRDefault="00FA01E2" w:rsidP="00E71F47">
                  <w:r>
                    <w:t>Eksāmens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3BB423" w14:textId="77777777" w:rsidR="00FA01E2" w:rsidRPr="000946D6" w:rsidRDefault="00FA01E2" w:rsidP="00E71F47">
                  <w:pPr>
                    <w:jc w:val="center"/>
                  </w:pPr>
                  <w:r w:rsidRPr="003575ED">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7A5D03" w14:textId="77777777" w:rsidR="00FA01E2" w:rsidRPr="000946D6" w:rsidRDefault="00FA01E2" w:rsidP="00E71F47">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EFBB5" w14:textId="77777777" w:rsidR="00FA01E2" w:rsidRPr="000946D6" w:rsidRDefault="00FA01E2" w:rsidP="00E71F47">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1B0A66" w14:textId="77777777" w:rsidR="00FA01E2" w:rsidRPr="000946D6" w:rsidRDefault="00FA01E2" w:rsidP="00E71F47">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6AB503" w14:textId="77777777" w:rsidR="00FA01E2" w:rsidRPr="000946D6" w:rsidRDefault="00FA01E2" w:rsidP="00E71F47">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17AEF248" w14:textId="77777777" w:rsidR="00FA01E2" w:rsidRPr="000946D6" w:rsidRDefault="00FA01E2" w:rsidP="00E71F47">
                  <w:pPr>
                    <w:jc w:val="center"/>
                  </w:pPr>
                  <w:r w:rsidRPr="003575ED">
                    <w:t>+</w:t>
                  </w:r>
                </w:p>
              </w:tc>
              <w:tc>
                <w:tcPr>
                  <w:tcW w:w="523" w:type="dxa"/>
                  <w:tcBorders>
                    <w:top w:val="single" w:sz="4" w:space="0" w:color="000000"/>
                    <w:left w:val="single" w:sz="4" w:space="0" w:color="000000"/>
                    <w:bottom w:val="single" w:sz="4" w:space="0" w:color="000000"/>
                    <w:right w:val="single" w:sz="4" w:space="0" w:color="000000"/>
                  </w:tcBorders>
                </w:tcPr>
                <w:p w14:paraId="2D9184DB" w14:textId="77777777" w:rsidR="00FA01E2" w:rsidRPr="003575ED" w:rsidRDefault="00FA01E2" w:rsidP="00E71F47">
                  <w:pPr>
                    <w:jc w:val="center"/>
                  </w:pPr>
                  <w:r w:rsidRPr="00CA0478">
                    <w:t>+</w:t>
                  </w:r>
                </w:p>
              </w:tc>
              <w:tc>
                <w:tcPr>
                  <w:tcW w:w="636" w:type="dxa"/>
                  <w:tcBorders>
                    <w:top w:val="single" w:sz="4" w:space="0" w:color="000000"/>
                    <w:left w:val="single" w:sz="4" w:space="0" w:color="000000"/>
                    <w:bottom w:val="single" w:sz="4" w:space="0" w:color="000000"/>
                    <w:right w:val="single" w:sz="4" w:space="0" w:color="000000"/>
                  </w:tcBorders>
                </w:tcPr>
                <w:p w14:paraId="32FF8B3C" w14:textId="28A26A49" w:rsidR="00FA01E2" w:rsidRPr="003575ED" w:rsidRDefault="00FA01E2" w:rsidP="00E71F47">
                  <w:pPr>
                    <w:jc w:val="center"/>
                  </w:pPr>
                  <w:r>
                    <w:t>+</w:t>
                  </w:r>
                </w:p>
              </w:tc>
            </w:tr>
          </w:tbl>
          <w:p w14:paraId="17E84594" w14:textId="77777777" w:rsidR="008D4CBD" w:rsidRPr="000946D6" w:rsidRDefault="008D4CBD" w:rsidP="008D4CBD"/>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091E3777" w:rsidR="00C71C0C" w:rsidRDefault="00C71C0C" w:rsidP="00BF6B54">
            <w:pPr>
              <w:spacing w:after="160" w:line="259" w:lineRule="auto"/>
              <w:ind w:left="447" w:hanging="413"/>
            </w:pPr>
            <w:r w:rsidRPr="00C71C0C">
              <w:t>Kursa struktūra</w:t>
            </w:r>
            <w:r w:rsidR="00B13285" w:rsidRPr="00B13285">
              <w:t xml:space="preserve">: lekcijas – 16 st., </w:t>
            </w:r>
            <w:r w:rsidR="00FA01E2" w:rsidRPr="00FA01E2">
              <w:t>praktiskie darbi</w:t>
            </w:r>
            <w:r w:rsidR="00B13285" w:rsidRPr="00B13285">
              <w:t xml:space="preserve"> </w:t>
            </w:r>
            <w:r w:rsidR="00986F94">
              <w:t>–</w:t>
            </w:r>
            <w:r w:rsidR="00B13285" w:rsidRPr="00B13285">
              <w:t xml:space="preserve"> 16 st.</w:t>
            </w:r>
          </w:p>
          <w:p w14:paraId="5B8E4621" w14:textId="58EE3AFA" w:rsidR="00C71C0C" w:rsidRDefault="00C71C0C" w:rsidP="00BF6B54">
            <w:pPr>
              <w:spacing w:after="160" w:line="259" w:lineRule="auto"/>
              <w:ind w:left="447" w:hanging="413"/>
            </w:pPr>
            <w:r w:rsidRPr="00C71C0C">
              <w:t>Lekciju tēmas:</w:t>
            </w:r>
          </w:p>
          <w:p w14:paraId="18FD4960" w14:textId="77777777" w:rsidR="00740BAF" w:rsidRDefault="00740BAF" w:rsidP="00986F94">
            <w:pPr>
              <w:pStyle w:val="ListParagraph"/>
              <w:numPr>
                <w:ilvl w:val="0"/>
                <w:numId w:val="11"/>
              </w:numPr>
              <w:spacing w:after="160" w:line="259" w:lineRule="auto"/>
              <w:ind w:left="447" w:hanging="413"/>
              <w:jc w:val="both"/>
            </w:pPr>
            <w:r>
              <w:t>Normatīvie akti bērnu tiesību aizsardzības jautājumos. (L2)</w:t>
            </w:r>
          </w:p>
          <w:p w14:paraId="47F49462" w14:textId="1675E585" w:rsidR="00740BAF" w:rsidRDefault="00740BAF" w:rsidP="00986F94">
            <w:pPr>
              <w:pStyle w:val="ListParagraph"/>
              <w:numPr>
                <w:ilvl w:val="0"/>
                <w:numId w:val="11"/>
              </w:numPr>
              <w:spacing w:after="160" w:line="259" w:lineRule="auto"/>
              <w:ind w:left="447" w:hanging="413"/>
              <w:jc w:val="both"/>
            </w:pPr>
            <w:r>
              <w:t xml:space="preserve">Bērnu tiesību aizsardzības sistēma Latvijas Republikā. Bērnu tiesību aizsardzības iestādes un to kompetence. (L2) </w:t>
            </w:r>
          </w:p>
          <w:p w14:paraId="0CED4966" w14:textId="77777777" w:rsidR="00740BAF" w:rsidRDefault="00740BAF" w:rsidP="00986F94">
            <w:pPr>
              <w:pStyle w:val="ListParagraph"/>
              <w:numPr>
                <w:ilvl w:val="0"/>
                <w:numId w:val="11"/>
              </w:numPr>
              <w:spacing w:after="160" w:line="259" w:lineRule="auto"/>
              <w:ind w:left="447" w:hanging="413"/>
              <w:jc w:val="both"/>
            </w:pPr>
            <w:r>
              <w:t>Valsts un pašvaldību institūciju kompetence bērnu tiesību aizsardzības jomā, institūciju sadarbības tiesiskie un praktiskie aspekti. (L2)</w:t>
            </w:r>
          </w:p>
          <w:p w14:paraId="062580B6" w14:textId="2F17D31C" w:rsidR="00740BAF" w:rsidRDefault="00740BAF" w:rsidP="00986F94">
            <w:pPr>
              <w:pStyle w:val="ListParagraph"/>
              <w:numPr>
                <w:ilvl w:val="0"/>
                <w:numId w:val="11"/>
              </w:numPr>
              <w:spacing w:after="160" w:line="259" w:lineRule="auto"/>
              <w:ind w:left="447" w:hanging="413"/>
              <w:jc w:val="both"/>
            </w:pPr>
            <w:r>
              <w:t xml:space="preserve">Bērnu tiesību ierobežojumi. (L2) </w:t>
            </w:r>
          </w:p>
          <w:p w14:paraId="67C77180" w14:textId="77777777" w:rsidR="00740BAF" w:rsidRDefault="00740BAF" w:rsidP="00986F94">
            <w:pPr>
              <w:pStyle w:val="ListParagraph"/>
              <w:numPr>
                <w:ilvl w:val="0"/>
                <w:numId w:val="11"/>
              </w:numPr>
              <w:spacing w:after="160" w:line="259" w:lineRule="auto"/>
              <w:ind w:left="447" w:hanging="413"/>
              <w:jc w:val="both"/>
            </w:pPr>
            <w:r>
              <w:t>Saskarsme un tās īpatnības darbā ar atsevišķu kategoriju bērniem un viņu ģimenēm. (L2)</w:t>
            </w:r>
          </w:p>
          <w:p w14:paraId="695A1BDB" w14:textId="5848ADA9" w:rsidR="00740BAF" w:rsidRDefault="00740BAF" w:rsidP="00986F94">
            <w:pPr>
              <w:pStyle w:val="ListParagraph"/>
              <w:numPr>
                <w:ilvl w:val="0"/>
                <w:numId w:val="11"/>
              </w:numPr>
              <w:spacing w:after="160" w:line="259" w:lineRule="auto"/>
              <w:ind w:left="447" w:hanging="413"/>
              <w:jc w:val="both"/>
            </w:pPr>
            <w:r>
              <w:t xml:space="preserve">Audzināšanas metodes, to pielietošana saskarsmē ar bērniem. (L2) </w:t>
            </w:r>
          </w:p>
          <w:p w14:paraId="40EB9107" w14:textId="77777777" w:rsidR="00740BAF" w:rsidRDefault="00740BAF" w:rsidP="00986F94">
            <w:pPr>
              <w:pStyle w:val="ListParagraph"/>
              <w:numPr>
                <w:ilvl w:val="0"/>
                <w:numId w:val="11"/>
              </w:numPr>
              <w:spacing w:after="160" w:line="259" w:lineRule="auto"/>
              <w:ind w:left="447" w:hanging="413"/>
              <w:jc w:val="both"/>
            </w:pPr>
            <w:r>
              <w:t>Bērna rakstura īpatnības. (L2)</w:t>
            </w:r>
          </w:p>
          <w:p w14:paraId="282785AC" w14:textId="7CE17A4F" w:rsidR="00740BAF" w:rsidRDefault="00740BAF" w:rsidP="00986F94">
            <w:pPr>
              <w:pStyle w:val="ListParagraph"/>
              <w:numPr>
                <w:ilvl w:val="0"/>
                <w:numId w:val="11"/>
              </w:numPr>
              <w:spacing w:after="160" w:line="259" w:lineRule="auto"/>
              <w:ind w:left="447" w:hanging="413"/>
              <w:jc w:val="both"/>
            </w:pPr>
            <w:r>
              <w:t>Bērnu intervēšanas īpatnības. (L2)</w:t>
            </w:r>
          </w:p>
          <w:p w14:paraId="21DB8962" w14:textId="77777777" w:rsidR="00EF26CB" w:rsidRDefault="00EF26CB" w:rsidP="00BF6B54">
            <w:pPr>
              <w:pStyle w:val="ListParagraph"/>
              <w:spacing w:after="160" w:line="259" w:lineRule="auto"/>
              <w:ind w:left="447" w:hanging="413"/>
            </w:pPr>
          </w:p>
          <w:p w14:paraId="47171405" w14:textId="27019E57" w:rsidR="00AF7DB7" w:rsidRDefault="00FA01E2" w:rsidP="00BF6B54">
            <w:pPr>
              <w:spacing w:after="160" w:line="259" w:lineRule="auto"/>
              <w:ind w:left="447" w:hanging="413"/>
            </w:pPr>
            <w:r>
              <w:t>Praktisko darb</w:t>
            </w:r>
            <w:r w:rsidR="00AF7DB7">
              <w:t>u tēmas:</w:t>
            </w:r>
          </w:p>
          <w:p w14:paraId="5B67CC1F" w14:textId="4CE80A23" w:rsidR="00AF7DB7" w:rsidRDefault="00740BAF" w:rsidP="00986F94">
            <w:pPr>
              <w:pStyle w:val="ListParagraph"/>
              <w:numPr>
                <w:ilvl w:val="0"/>
                <w:numId w:val="6"/>
              </w:numPr>
              <w:spacing w:after="160" w:line="259" w:lineRule="auto"/>
              <w:ind w:left="447" w:hanging="413"/>
              <w:jc w:val="both"/>
            </w:pPr>
            <w:r w:rsidRPr="00740BAF">
              <w:t xml:space="preserve">Starptautiskie </w:t>
            </w:r>
            <w:r>
              <w:t xml:space="preserve">un nacionālie </w:t>
            </w:r>
            <w:r w:rsidRPr="00740BAF">
              <w:t xml:space="preserve">tiesību akti, to </w:t>
            </w:r>
            <w:proofErr w:type="spellStart"/>
            <w:r w:rsidRPr="00740BAF">
              <w:t>attiecināmība</w:t>
            </w:r>
            <w:proofErr w:type="spellEnd"/>
            <w:r w:rsidRPr="00740BAF">
              <w:t xml:space="preserve"> uz Valsts policijas kompetenci, bērnu tiesību aizsardzības īstenošanā;</w:t>
            </w:r>
            <w:r w:rsidR="00AF7DB7">
              <w:t>. (</w:t>
            </w:r>
            <w:r w:rsidR="00FA01E2">
              <w:t>P</w:t>
            </w:r>
            <w:r>
              <w:t>4</w:t>
            </w:r>
            <w:r w:rsidR="00AF7DB7">
              <w:t>)</w:t>
            </w:r>
          </w:p>
          <w:p w14:paraId="380EA5F7" w14:textId="4815E86A" w:rsidR="00AF7DB7" w:rsidRDefault="0055478B" w:rsidP="00986F94">
            <w:pPr>
              <w:pStyle w:val="ListParagraph"/>
              <w:numPr>
                <w:ilvl w:val="0"/>
                <w:numId w:val="6"/>
              </w:numPr>
              <w:spacing w:after="160" w:line="259" w:lineRule="auto"/>
              <w:ind w:left="447" w:hanging="413"/>
              <w:jc w:val="both"/>
            </w:pPr>
            <w:r w:rsidRPr="0055478B">
              <w:t xml:space="preserve">Nepilngadīgā tiesiskais statuss un juridiskās atbildības īpatnības kriminālprocesā </w:t>
            </w:r>
            <w:r>
              <w:t xml:space="preserve">un </w:t>
            </w:r>
            <w:r w:rsidRPr="0055478B">
              <w:t>a</w:t>
            </w:r>
            <w:r>
              <w:t>dministratīvā pārkāpuma procesā</w:t>
            </w:r>
            <w:r w:rsidR="00AF7DB7">
              <w:t>. (</w:t>
            </w:r>
            <w:r w:rsidR="00FA01E2">
              <w:t>P</w:t>
            </w:r>
            <w:r w:rsidR="00740BAF">
              <w:t>4</w:t>
            </w:r>
            <w:r w:rsidR="00AF7DB7">
              <w:t>)</w:t>
            </w:r>
          </w:p>
          <w:p w14:paraId="2534F860" w14:textId="13C5B4D6" w:rsidR="00BD6B7F" w:rsidRDefault="00BD6B7F" w:rsidP="00986F94">
            <w:pPr>
              <w:pStyle w:val="ListParagraph"/>
              <w:numPr>
                <w:ilvl w:val="0"/>
                <w:numId w:val="6"/>
              </w:numPr>
              <w:spacing w:after="160" w:line="259" w:lineRule="auto"/>
              <w:ind w:left="447" w:hanging="413"/>
              <w:jc w:val="both"/>
            </w:pPr>
            <w:r>
              <w:t>Nepilngadīgā, kurš veicis likumpārkāpumu, raksturojums. Nepilngadīgo likumpārkāpēju uzvedības cēloņi. Saskarsmes ar bērnu veidošanas principi atbilstoši bērna vecumposma īpatnībām. Saskarsmes īpatnības ar bērniem krīzes situācijās. (</w:t>
            </w:r>
            <w:r w:rsidR="00FA01E2">
              <w:t>P</w:t>
            </w:r>
            <w:r>
              <w:t>4)</w:t>
            </w:r>
          </w:p>
          <w:p w14:paraId="5043212C" w14:textId="297CB457" w:rsidR="00C71C0C" w:rsidRPr="000946D6" w:rsidRDefault="00BD6B7F" w:rsidP="00986F94">
            <w:pPr>
              <w:pStyle w:val="ListParagraph"/>
              <w:numPr>
                <w:ilvl w:val="0"/>
                <w:numId w:val="6"/>
              </w:numPr>
              <w:spacing w:after="160" w:line="259" w:lineRule="auto"/>
              <w:ind w:left="447" w:hanging="413"/>
              <w:jc w:val="both"/>
            </w:pPr>
            <w:r>
              <w:t>Vardarbības pret bērnu riska faktori. Vardarbības veidi, pazīmes, cēloņi un sekas. Vardarbība bērna ģimenē. Vardarbības cikls. Psiholoģiskā izpēte vardarbībā cietušajiem bērniem.</w:t>
            </w:r>
            <w:r w:rsidR="00AF7DB7">
              <w:t xml:space="preserve"> (</w:t>
            </w:r>
            <w:r w:rsidR="00FA01E2">
              <w:t>P</w:t>
            </w:r>
            <w:r w:rsidR="00740BAF">
              <w:t>4</w:t>
            </w:r>
            <w:r w:rsidR="00AF7DB7">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BF6B54">
            <w:pPr>
              <w:pStyle w:val="Nosaukumi"/>
              <w:ind w:left="447" w:hanging="413"/>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0B39A67C" w14:textId="3EA51196" w:rsidR="004F36E4" w:rsidRDefault="004F36E4" w:rsidP="0018598C">
            <w:pPr>
              <w:pStyle w:val="ListParagraph"/>
              <w:numPr>
                <w:ilvl w:val="0"/>
                <w:numId w:val="8"/>
              </w:numPr>
              <w:spacing w:after="160" w:line="259" w:lineRule="auto"/>
              <w:ind w:left="458" w:hanging="425"/>
              <w:rPr>
                <w:bCs/>
                <w:iCs/>
                <w:color w:val="auto"/>
              </w:rPr>
            </w:pPr>
            <w:proofErr w:type="spellStart"/>
            <w:r w:rsidRPr="004F36E4">
              <w:rPr>
                <w:bCs/>
                <w:iCs/>
                <w:color w:val="auto"/>
              </w:rPr>
              <w:t>Garsvāne</w:t>
            </w:r>
            <w:proofErr w:type="spellEnd"/>
            <w:r w:rsidRPr="004F36E4">
              <w:rPr>
                <w:bCs/>
                <w:iCs/>
                <w:color w:val="auto"/>
              </w:rPr>
              <w:t xml:space="preserve"> S., Ziemele I. Bērna tiesības. Cilvēktiesības pasaulē un Latvijā. Rīga: Tiesu namu aģentūra, 2021, 143. lpp.</w:t>
            </w:r>
          </w:p>
          <w:p w14:paraId="49A5430D" w14:textId="08885A7D" w:rsidR="004F36E4" w:rsidRPr="004F36E4" w:rsidRDefault="004F36E4" w:rsidP="00986F94">
            <w:pPr>
              <w:pStyle w:val="ListParagraph"/>
              <w:numPr>
                <w:ilvl w:val="0"/>
                <w:numId w:val="8"/>
              </w:numPr>
              <w:spacing w:after="160" w:line="259" w:lineRule="auto"/>
              <w:ind w:left="458" w:hanging="425"/>
              <w:jc w:val="both"/>
              <w:rPr>
                <w:bCs/>
                <w:iCs/>
                <w:color w:val="auto"/>
              </w:rPr>
            </w:pPr>
            <w:proofErr w:type="spellStart"/>
            <w:r w:rsidRPr="004F36E4">
              <w:rPr>
                <w:bCs/>
                <w:iCs/>
                <w:color w:val="auto"/>
              </w:rPr>
              <w:t>Fausta</w:t>
            </w:r>
            <w:proofErr w:type="spellEnd"/>
            <w:r w:rsidRPr="004F36E4">
              <w:rPr>
                <w:bCs/>
                <w:iCs/>
                <w:color w:val="auto"/>
              </w:rPr>
              <w:t xml:space="preserve"> K., </w:t>
            </w:r>
            <w:proofErr w:type="spellStart"/>
            <w:r w:rsidRPr="004F36E4">
              <w:rPr>
                <w:bCs/>
                <w:iCs/>
                <w:color w:val="auto"/>
              </w:rPr>
              <w:t>Meninga</w:t>
            </w:r>
            <w:proofErr w:type="spellEnd"/>
            <w:r w:rsidRPr="004F36E4">
              <w:rPr>
                <w:bCs/>
                <w:iCs/>
                <w:color w:val="auto"/>
              </w:rPr>
              <w:t xml:space="preserve"> S. Bērni vispirms. Kāpēc mums vajadzīga globāla bērnu tiesību aizstāvības kustība. </w:t>
            </w:r>
            <w:r>
              <w:rPr>
                <w:bCs/>
                <w:iCs/>
                <w:color w:val="auto"/>
              </w:rPr>
              <w:t xml:space="preserve">Rīga: </w:t>
            </w:r>
            <w:r w:rsidRPr="004F36E4">
              <w:rPr>
                <w:bCs/>
                <w:iCs/>
                <w:color w:val="auto"/>
              </w:rPr>
              <w:t>Asociācija "Ģimene", 2023, 380 lpp.</w:t>
            </w:r>
          </w:p>
          <w:p w14:paraId="2657F21C" w14:textId="72042FB8" w:rsidR="00026C21" w:rsidRPr="0018598C" w:rsidRDefault="0018598C" w:rsidP="0018598C">
            <w:pPr>
              <w:pStyle w:val="ListParagraph"/>
              <w:numPr>
                <w:ilvl w:val="0"/>
                <w:numId w:val="8"/>
              </w:numPr>
              <w:spacing w:after="160" w:line="259" w:lineRule="auto"/>
              <w:ind w:left="458" w:hanging="425"/>
              <w:rPr>
                <w:bCs/>
                <w:iCs/>
                <w:color w:val="auto"/>
              </w:rPr>
            </w:pPr>
            <w:r w:rsidRPr="00EC6CFE">
              <w:rPr>
                <w:bCs/>
                <w:iCs/>
                <w:color w:val="auto"/>
              </w:rPr>
              <w:t>Kucina I. Bērnu pārrobežu nolaupīšanas civiltiesiskie aspekti. Rīga: Tiesu namu aģentūra, 2020, 432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BF6B54">
            <w:pPr>
              <w:pStyle w:val="Nosaukumi"/>
              <w:ind w:left="447" w:hanging="413"/>
            </w:pPr>
            <w:r w:rsidRPr="000946D6">
              <w:t>Papildus informācijas avoti</w:t>
            </w:r>
          </w:p>
        </w:tc>
      </w:tr>
      <w:tr w:rsidR="000946D6" w:rsidRPr="000946D6" w14:paraId="5237EE9C" w14:textId="77777777" w:rsidTr="001A6313">
        <w:trPr>
          <w:jc w:val="center"/>
        </w:trPr>
        <w:tc>
          <w:tcPr>
            <w:tcW w:w="9582" w:type="dxa"/>
            <w:gridSpan w:val="2"/>
          </w:tcPr>
          <w:p w14:paraId="131332FD" w14:textId="77777777" w:rsidR="0018598C" w:rsidRDefault="0018598C" w:rsidP="00986F94">
            <w:pPr>
              <w:pStyle w:val="ListParagraph"/>
              <w:numPr>
                <w:ilvl w:val="0"/>
                <w:numId w:val="9"/>
              </w:numPr>
              <w:spacing w:after="105"/>
              <w:jc w:val="both"/>
              <w:textAlignment w:val="baseline"/>
            </w:pPr>
            <w:r>
              <w:t>1948.gada 10.decembra Apvienoto Nāciju Organizācijas „Vispārējā Cilvēktiesību deklarācija.”;</w:t>
            </w:r>
          </w:p>
          <w:p w14:paraId="6297D339" w14:textId="77777777" w:rsidR="0018598C" w:rsidRDefault="0018598C" w:rsidP="0018598C">
            <w:pPr>
              <w:pStyle w:val="ListParagraph"/>
              <w:numPr>
                <w:ilvl w:val="0"/>
                <w:numId w:val="9"/>
              </w:numPr>
              <w:spacing w:after="105"/>
              <w:textAlignment w:val="baseline"/>
            </w:pPr>
            <w:r>
              <w:t>1959.gada 20.novembra Apvienoto Nāciju Organizācijas „Bērnu tiesību deklarācija”;</w:t>
            </w:r>
          </w:p>
          <w:p w14:paraId="758F1E33" w14:textId="77777777" w:rsidR="0018598C" w:rsidRDefault="0018598C" w:rsidP="0018598C">
            <w:pPr>
              <w:pStyle w:val="ListParagraph"/>
              <w:numPr>
                <w:ilvl w:val="0"/>
                <w:numId w:val="9"/>
              </w:numPr>
              <w:spacing w:after="105"/>
              <w:textAlignment w:val="baseline"/>
            </w:pPr>
            <w:r>
              <w:t>1974.gada 14.decembra  Apvienoto Nāciju Organizācijas „Deklarācija par sieviešu un bērnu aizsardzību ārkārtējā stāvokļa un bruņota konflikta gadījumā”;</w:t>
            </w:r>
          </w:p>
          <w:p w14:paraId="0E868B55" w14:textId="77777777" w:rsidR="0018598C" w:rsidRDefault="0018598C" w:rsidP="0018598C">
            <w:pPr>
              <w:pStyle w:val="ListParagraph"/>
              <w:numPr>
                <w:ilvl w:val="0"/>
                <w:numId w:val="9"/>
              </w:numPr>
              <w:spacing w:after="105"/>
              <w:textAlignment w:val="baseline"/>
            </w:pPr>
            <w:r>
              <w:t>1989.gada 20.novembra  Apvienoto Nāciju Organizācijas „Konvencija par bērna tiesībām”;</w:t>
            </w:r>
          </w:p>
          <w:p w14:paraId="5A9BF8A5" w14:textId="77777777" w:rsidR="0018598C" w:rsidRDefault="0018598C" w:rsidP="0018598C">
            <w:pPr>
              <w:pStyle w:val="ListParagraph"/>
              <w:numPr>
                <w:ilvl w:val="0"/>
                <w:numId w:val="9"/>
              </w:numPr>
              <w:spacing w:after="105"/>
              <w:textAlignment w:val="baseline"/>
            </w:pPr>
            <w:r>
              <w:t>1990.gada 14.decembra Apvienoto Nāciju Organizācijas „Noteikumi nepilngadīgo, kuriem atņemta viņu brīvība, aizsardzībai”;</w:t>
            </w:r>
          </w:p>
          <w:p w14:paraId="2C9EB7B2" w14:textId="77777777" w:rsidR="0018598C" w:rsidRDefault="0018598C" w:rsidP="0018598C">
            <w:pPr>
              <w:pStyle w:val="ListParagraph"/>
              <w:numPr>
                <w:ilvl w:val="0"/>
                <w:numId w:val="9"/>
              </w:numPr>
              <w:spacing w:after="105"/>
              <w:textAlignment w:val="baseline"/>
            </w:pPr>
            <w:r>
              <w:t>1950.gada 4.novembra  „Eiropas Cilvēktiesību un pamatbrīvību aizsardzības konvencija”;</w:t>
            </w:r>
          </w:p>
          <w:p w14:paraId="5FF9F4C3" w14:textId="77777777" w:rsidR="0018598C" w:rsidRDefault="0018598C" w:rsidP="0018598C">
            <w:pPr>
              <w:pStyle w:val="ListParagraph"/>
              <w:numPr>
                <w:ilvl w:val="0"/>
                <w:numId w:val="9"/>
              </w:numPr>
              <w:spacing w:after="105"/>
              <w:textAlignment w:val="baseline"/>
            </w:pPr>
            <w:r>
              <w:t>1967.gada 24.aprīļa „Eiropas Konvencija par bērnu adopciju”;</w:t>
            </w:r>
          </w:p>
          <w:p w14:paraId="132FD986" w14:textId="77777777" w:rsidR="0018598C" w:rsidRDefault="0018598C" w:rsidP="0018598C">
            <w:pPr>
              <w:pStyle w:val="ListParagraph"/>
              <w:numPr>
                <w:ilvl w:val="0"/>
                <w:numId w:val="9"/>
              </w:numPr>
              <w:spacing w:after="105"/>
              <w:textAlignment w:val="baseline"/>
            </w:pPr>
            <w:r>
              <w:t xml:space="preserve">1996.gada 25.janvāra  „Eiropas konvencija par bērnu tiesību ievērošanu”; </w:t>
            </w:r>
          </w:p>
          <w:p w14:paraId="2DB8A6BF" w14:textId="77777777" w:rsidR="0018598C" w:rsidRDefault="0018598C" w:rsidP="0018598C">
            <w:pPr>
              <w:pStyle w:val="ListParagraph"/>
              <w:numPr>
                <w:ilvl w:val="0"/>
                <w:numId w:val="9"/>
              </w:numPr>
              <w:spacing w:after="105"/>
              <w:textAlignment w:val="baseline"/>
            </w:pPr>
            <w:r>
              <w:t>1996.gada 19.oktobra Hāgas konvencija par jurisdikciju, piemērojamiem tiesību aktiem, atzīšanu, izpildi un sadarbību attiecībā uz vecāku atbildību un bērnu aizsardzības pasākumiem;</w:t>
            </w:r>
          </w:p>
          <w:p w14:paraId="33DB6B49" w14:textId="77777777" w:rsidR="0018598C" w:rsidRDefault="0018598C" w:rsidP="0018598C">
            <w:pPr>
              <w:pStyle w:val="ListParagraph"/>
              <w:numPr>
                <w:ilvl w:val="0"/>
                <w:numId w:val="9"/>
              </w:numPr>
              <w:spacing w:after="105"/>
              <w:textAlignment w:val="baseline"/>
            </w:pPr>
            <w:r>
              <w:t>Bāriņtiesu likums;</w:t>
            </w:r>
          </w:p>
          <w:p w14:paraId="03AFA757" w14:textId="77777777" w:rsidR="0018598C" w:rsidRDefault="0018598C" w:rsidP="0018598C">
            <w:pPr>
              <w:pStyle w:val="ListParagraph"/>
              <w:numPr>
                <w:ilvl w:val="0"/>
                <w:numId w:val="9"/>
              </w:numPr>
              <w:spacing w:after="105"/>
              <w:textAlignment w:val="baseline"/>
            </w:pPr>
            <w:r>
              <w:t>Bērnu tiesību aizsardzības likums;</w:t>
            </w:r>
          </w:p>
          <w:p w14:paraId="0F9E6423" w14:textId="056EC0C3" w:rsidR="0018598C" w:rsidRDefault="0018598C" w:rsidP="0018598C">
            <w:pPr>
              <w:pStyle w:val="ListParagraph"/>
              <w:numPr>
                <w:ilvl w:val="0"/>
                <w:numId w:val="9"/>
              </w:numPr>
              <w:spacing w:after="105"/>
              <w:textAlignment w:val="baseline"/>
            </w:pPr>
            <w:r>
              <w:t>Likums „Par Konvencijas par bērna tiesībām papildu protokolu par tirdzniecību ar bērniem, bērna prostitūciju un bērna pornogrāfiju”;</w:t>
            </w:r>
          </w:p>
          <w:p w14:paraId="6F39EB23" w14:textId="77777777" w:rsidR="0018598C" w:rsidRDefault="0018598C" w:rsidP="0018598C">
            <w:pPr>
              <w:pStyle w:val="ListParagraph"/>
              <w:numPr>
                <w:ilvl w:val="0"/>
                <w:numId w:val="9"/>
              </w:numPr>
              <w:spacing w:after="105"/>
              <w:textAlignment w:val="baseline"/>
            </w:pPr>
            <w:r>
              <w:t>Autoru kolektīvs. Rokasgrāmata darbam ar vardarbībā cietušiem bērniem. - Rīga: SIA ”</w:t>
            </w:r>
            <w:proofErr w:type="spellStart"/>
            <w:r>
              <w:t>White</w:t>
            </w:r>
            <w:proofErr w:type="spellEnd"/>
            <w:r>
              <w:t xml:space="preserve"> </w:t>
            </w:r>
            <w:proofErr w:type="spellStart"/>
            <w:r>
              <w:t>Cat</w:t>
            </w:r>
            <w:proofErr w:type="spellEnd"/>
            <w:r>
              <w:t>”, 2010.;</w:t>
            </w:r>
          </w:p>
          <w:p w14:paraId="1BFE8E42" w14:textId="77777777" w:rsidR="0018598C" w:rsidRDefault="0018598C" w:rsidP="0018598C">
            <w:pPr>
              <w:pStyle w:val="ListParagraph"/>
              <w:numPr>
                <w:ilvl w:val="0"/>
                <w:numId w:val="9"/>
              </w:numPr>
              <w:spacing w:after="105"/>
              <w:textAlignment w:val="baseline"/>
            </w:pPr>
            <w:r>
              <w:t xml:space="preserve">Autoru kolektīvs. Bērns kriminālprocesā. - Rīga: </w:t>
            </w:r>
            <w:proofErr w:type="spellStart"/>
            <w:r>
              <w:t>Adverts</w:t>
            </w:r>
            <w:proofErr w:type="spellEnd"/>
            <w:r>
              <w:t>, 2012.;</w:t>
            </w:r>
          </w:p>
          <w:p w14:paraId="0FA44D3A" w14:textId="77777777" w:rsidR="0018598C" w:rsidRDefault="0018598C" w:rsidP="0018598C">
            <w:pPr>
              <w:pStyle w:val="ListParagraph"/>
              <w:numPr>
                <w:ilvl w:val="0"/>
                <w:numId w:val="9"/>
              </w:numPr>
              <w:spacing w:after="105"/>
              <w:textAlignment w:val="baseline"/>
            </w:pPr>
            <w:r>
              <w:t xml:space="preserve">Ceplis D. u.c. Bērns un kriminalitāte (metodiski informatīvo materiālu krājums). - Rīga: </w:t>
            </w:r>
            <w:proofErr w:type="spellStart"/>
            <w:r>
              <w:t>RaKa</w:t>
            </w:r>
            <w:proofErr w:type="spellEnd"/>
            <w:r>
              <w:t>, 2001.;</w:t>
            </w:r>
          </w:p>
          <w:p w14:paraId="44E594D7" w14:textId="77777777" w:rsidR="0018598C" w:rsidRDefault="0018598C" w:rsidP="0018598C">
            <w:pPr>
              <w:pStyle w:val="ListParagraph"/>
              <w:numPr>
                <w:ilvl w:val="0"/>
                <w:numId w:val="9"/>
              </w:numPr>
              <w:spacing w:after="105"/>
              <w:textAlignment w:val="baseline"/>
            </w:pPr>
            <w:proofErr w:type="spellStart"/>
            <w:r>
              <w:t>Fābere</w:t>
            </w:r>
            <w:proofErr w:type="spellEnd"/>
            <w:r>
              <w:t xml:space="preserve"> A., </w:t>
            </w:r>
            <w:proofErr w:type="spellStart"/>
            <w:r>
              <w:t>Mezliša</w:t>
            </w:r>
            <w:proofErr w:type="spellEnd"/>
            <w:r>
              <w:t xml:space="preserve"> E. Kā sarunāties ar tīņiem.- Rīga: Zvaigzne ABC, 2007. -196 lpp.;</w:t>
            </w:r>
          </w:p>
          <w:p w14:paraId="2BF209BA" w14:textId="77777777" w:rsidR="0018598C" w:rsidRDefault="0018598C" w:rsidP="0018598C">
            <w:pPr>
              <w:pStyle w:val="ListParagraph"/>
              <w:numPr>
                <w:ilvl w:val="0"/>
                <w:numId w:val="9"/>
              </w:numPr>
              <w:spacing w:after="105"/>
              <w:textAlignment w:val="baseline"/>
            </w:pPr>
            <w:proofErr w:type="spellStart"/>
            <w:r>
              <w:t>Kolmens</w:t>
            </w:r>
            <w:proofErr w:type="spellEnd"/>
            <w:r>
              <w:t xml:space="preserve"> P. Vecāki un bērni. Kā runāt ar bērnu problēmu situācijās. - Rīga: Avots, 2004.-532 lpp.;</w:t>
            </w:r>
          </w:p>
          <w:p w14:paraId="6C651B51" w14:textId="77777777" w:rsidR="0018598C" w:rsidRDefault="0018598C" w:rsidP="0018598C">
            <w:pPr>
              <w:pStyle w:val="ListParagraph"/>
              <w:numPr>
                <w:ilvl w:val="0"/>
                <w:numId w:val="9"/>
              </w:numPr>
              <w:spacing w:after="105"/>
              <w:textAlignment w:val="baseline"/>
            </w:pPr>
            <w:proofErr w:type="spellStart"/>
            <w:r>
              <w:t>Liholaja</w:t>
            </w:r>
            <w:proofErr w:type="spellEnd"/>
            <w:r>
              <w:t xml:space="preserve"> V. Atbildība par nedzimuša un </w:t>
            </w:r>
            <w:proofErr w:type="spellStart"/>
            <w:r>
              <w:t>jaundzimuša</w:t>
            </w:r>
            <w:proofErr w:type="spellEnd"/>
            <w:r>
              <w:t xml:space="preserve"> bērna dzīvības apdraudējumu. - Rīga: Tiesu namu aģentūra, 2003.;</w:t>
            </w:r>
          </w:p>
          <w:p w14:paraId="6657D29E" w14:textId="2771C200" w:rsidR="00026C21" w:rsidRPr="0018598C" w:rsidRDefault="0018598C" w:rsidP="0018598C">
            <w:pPr>
              <w:pStyle w:val="ListParagraph"/>
              <w:numPr>
                <w:ilvl w:val="0"/>
                <w:numId w:val="9"/>
              </w:numPr>
              <w:spacing w:after="105"/>
              <w:textAlignment w:val="baseline"/>
              <w:rPr>
                <w:color w:val="333333"/>
              </w:rPr>
            </w:pPr>
            <w:r>
              <w:t>Vorobjovs, A. Sociālā psiholoģija. Rīga: Izglītības soļi, 2002.</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3873D6EB" w14:textId="77777777" w:rsidR="00BF6B54" w:rsidRPr="00BF6B54" w:rsidRDefault="00BF6B54" w:rsidP="00BF6B54">
            <w:pPr>
              <w:pStyle w:val="ListParagraph"/>
              <w:numPr>
                <w:ilvl w:val="0"/>
                <w:numId w:val="5"/>
              </w:numPr>
              <w:spacing w:after="160" w:line="259" w:lineRule="auto"/>
              <w:rPr>
                <w:color w:val="auto"/>
                <w:shd w:val="clear" w:color="auto" w:fill="FFFFFF"/>
              </w:rPr>
            </w:pPr>
            <w:r w:rsidRPr="00BF6B54">
              <w:rPr>
                <w:color w:val="auto"/>
                <w:shd w:val="clear" w:color="auto" w:fill="FFFFFF"/>
              </w:rPr>
              <w:t>www.likumi.lv</w:t>
            </w:r>
          </w:p>
          <w:p w14:paraId="4F08C11F" w14:textId="77777777" w:rsidR="00BF6B54" w:rsidRPr="00BF6B54" w:rsidRDefault="00BF6B54" w:rsidP="00BF6B54">
            <w:pPr>
              <w:pStyle w:val="ListParagraph"/>
              <w:numPr>
                <w:ilvl w:val="0"/>
                <w:numId w:val="5"/>
              </w:numPr>
              <w:spacing w:after="160" w:line="259" w:lineRule="auto"/>
              <w:rPr>
                <w:color w:val="auto"/>
                <w:shd w:val="clear" w:color="auto" w:fill="FFFFFF"/>
              </w:rPr>
            </w:pPr>
            <w:r w:rsidRPr="00BF6B54">
              <w:rPr>
                <w:color w:val="auto"/>
                <w:shd w:val="clear" w:color="auto" w:fill="FFFFFF"/>
              </w:rPr>
              <w:t xml:space="preserve">www.jaunatneslietas.lv </w:t>
            </w:r>
          </w:p>
          <w:p w14:paraId="1DE5B49B" w14:textId="77777777" w:rsidR="00BF6B54" w:rsidRPr="00BF6B54" w:rsidRDefault="00BF6B54" w:rsidP="00BF6B54">
            <w:pPr>
              <w:pStyle w:val="ListParagraph"/>
              <w:numPr>
                <w:ilvl w:val="0"/>
                <w:numId w:val="5"/>
              </w:numPr>
              <w:spacing w:after="160" w:line="259" w:lineRule="auto"/>
              <w:rPr>
                <w:color w:val="auto"/>
                <w:shd w:val="clear" w:color="auto" w:fill="FFFFFF"/>
              </w:rPr>
            </w:pPr>
            <w:r w:rsidRPr="00BF6B54">
              <w:rPr>
                <w:color w:val="auto"/>
                <w:shd w:val="clear" w:color="auto" w:fill="FFFFFF"/>
              </w:rPr>
              <w:t>www.narcomania.lv – Rīgas Domes Labklājības departaments (atkarību jomā)</w:t>
            </w:r>
          </w:p>
          <w:p w14:paraId="6ADDC946" w14:textId="104E58D5" w:rsidR="00026C21" w:rsidRPr="002A15C1" w:rsidRDefault="00BF6B54" w:rsidP="00BF6B54">
            <w:pPr>
              <w:pStyle w:val="ListParagraph"/>
              <w:numPr>
                <w:ilvl w:val="0"/>
                <w:numId w:val="5"/>
              </w:numPr>
              <w:spacing w:after="160" w:line="259" w:lineRule="auto"/>
              <w:rPr>
                <w:color w:val="auto"/>
                <w:shd w:val="clear" w:color="auto" w:fill="FFFFFF"/>
                <w:lang w:val="en-US"/>
              </w:rPr>
            </w:pPr>
            <w:r w:rsidRPr="00BF6B54">
              <w:rPr>
                <w:color w:val="auto"/>
                <w:shd w:val="clear" w:color="auto" w:fill="FFFFFF"/>
              </w:rPr>
              <w:t>http://www.bti.gov.lv/ - Bērnu tiesību aizsardzības inspekcija</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24E680C3" w:rsidR="008D4CBD" w:rsidRPr="000946D6" w:rsidRDefault="0018598C" w:rsidP="00986F94">
            <w:pPr>
              <w:jc w:val="both"/>
            </w:pPr>
            <w:r>
              <w:t>Īsā cikla</w:t>
            </w:r>
            <w:r w:rsidRPr="00040A4F">
              <w:t xml:space="preserve"> </w:t>
            </w:r>
            <w:r w:rsidR="00AD322B" w:rsidRPr="000946D6">
              <w:t>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21386E02" w14:textId="77777777" w:rsidR="00360579" w:rsidRPr="000946D6" w:rsidRDefault="00360579"/>
    <w:sectPr w:rsidR="00360579" w:rsidRPr="000946D6" w:rsidSect="0037520D">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92ECF" w14:textId="77777777" w:rsidR="0037520D" w:rsidRDefault="0037520D" w:rsidP="001B4907">
      <w:r>
        <w:separator/>
      </w:r>
    </w:p>
  </w:endnote>
  <w:endnote w:type="continuationSeparator" w:id="0">
    <w:p w14:paraId="29CC0DAB" w14:textId="77777777" w:rsidR="0037520D" w:rsidRDefault="0037520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D190A" w14:textId="77777777" w:rsidR="0037520D" w:rsidRDefault="0037520D" w:rsidP="001B4907">
      <w:r>
        <w:separator/>
      </w:r>
    </w:p>
  </w:footnote>
  <w:footnote w:type="continuationSeparator" w:id="0">
    <w:p w14:paraId="4FE6E18F" w14:textId="77777777" w:rsidR="0037520D" w:rsidRDefault="0037520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03329A" w:rsidRDefault="0003329A" w:rsidP="007534EA">
    <w:pPr>
      <w:pStyle w:val="Header"/>
    </w:pPr>
  </w:p>
  <w:p w14:paraId="0476ADCC" w14:textId="77777777" w:rsidR="0003329A" w:rsidRPr="007B1FB4" w:rsidRDefault="0003329A" w:rsidP="007534EA">
    <w:pPr>
      <w:pStyle w:val="Header"/>
    </w:pPr>
  </w:p>
  <w:p w14:paraId="57F6203B" w14:textId="77777777" w:rsidR="0003329A" w:rsidRPr="00D66CC2" w:rsidRDefault="0003329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3F207E"/>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C62FCA"/>
    <w:multiLevelType w:val="hybridMultilevel"/>
    <w:tmpl w:val="0552661E"/>
    <w:lvl w:ilvl="0" w:tplc="4A365D50">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F938EF"/>
    <w:multiLevelType w:val="hybridMultilevel"/>
    <w:tmpl w:val="23D02402"/>
    <w:lvl w:ilvl="0" w:tplc="14F8F290">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44248"/>
    <w:multiLevelType w:val="hybridMultilevel"/>
    <w:tmpl w:val="EAA0B554"/>
    <w:lvl w:ilvl="0" w:tplc="4A365D50">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8214D9"/>
    <w:multiLevelType w:val="hybridMultilevel"/>
    <w:tmpl w:val="00DC5B86"/>
    <w:lvl w:ilvl="0" w:tplc="4A365D50">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A515007"/>
    <w:multiLevelType w:val="hybridMultilevel"/>
    <w:tmpl w:val="E3A2469A"/>
    <w:lvl w:ilvl="0" w:tplc="ADA08090">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1" w15:restartNumberingAfterBreak="0">
    <w:nsid w:val="7BFF2C89"/>
    <w:multiLevelType w:val="hybridMultilevel"/>
    <w:tmpl w:val="5900F0C8"/>
    <w:lvl w:ilvl="0" w:tplc="4A365D50">
      <w:start w:val="1"/>
      <w:numFmt w:val="decimal"/>
      <w:lvlText w:val="%1."/>
      <w:lvlJc w:val="left"/>
      <w:pPr>
        <w:ind w:left="558" w:hanging="360"/>
      </w:pPr>
      <w:rPr>
        <w:rFonts w:hint="default"/>
      </w:r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2"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7E2F152C"/>
    <w:multiLevelType w:val="hybridMultilevel"/>
    <w:tmpl w:val="23E8CA04"/>
    <w:lvl w:ilvl="0" w:tplc="53C054E4">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num w:numId="1" w16cid:durableId="78605606">
    <w:abstractNumId w:val="6"/>
  </w:num>
  <w:num w:numId="2" w16cid:durableId="74862347">
    <w:abstractNumId w:val="10"/>
  </w:num>
  <w:num w:numId="3" w16cid:durableId="1735156705">
    <w:abstractNumId w:val="12"/>
  </w:num>
  <w:num w:numId="4" w16cid:durableId="1931890520">
    <w:abstractNumId w:val="9"/>
  </w:num>
  <w:num w:numId="5" w16cid:durableId="1605571129">
    <w:abstractNumId w:val="2"/>
  </w:num>
  <w:num w:numId="6" w16cid:durableId="241646239">
    <w:abstractNumId w:val="8"/>
  </w:num>
  <w:num w:numId="7" w16cid:durableId="544408401">
    <w:abstractNumId w:val="5"/>
  </w:num>
  <w:num w:numId="8" w16cid:durableId="1607037408">
    <w:abstractNumId w:val="11"/>
  </w:num>
  <w:num w:numId="9" w16cid:durableId="1485466975">
    <w:abstractNumId w:val="7"/>
  </w:num>
  <w:num w:numId="10" w16cid:durableId="1184199598">
    <w:abstractNumId w:val="3"/>
  </w:num>
  <w:num w:numId="11" w16cid:durableId="1489519953">
    <w:abstractNumId w:val="1"/>
  </w:num>
  <w:num w:numId="12" w16cid:durableId="226769330">
    <w:abstractNumId w:val="4"/>
  </w:num>
  <w:num w:numId="13" w16cid:durableId="161128078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04B8A"/>
    <w:rsid w:val="00016499"/>
    <w:rsid w:val="00026C21"/>
    <w:rsid w:val="0003329A"/>
    <w:rsid w:val="00035105"/>
    <w:rsid w:val="0003692F"/>
    <w:rsid w:val="00036B1C"/>
    <w:rsid w:val="00050243"/>
    <w:rsid w:val="000946D6"/>
    <w:rsid w:val="000F2AB5"/>
    <w:rsid w:val="00115433"/>
    <w:rsid w:val="00126738"/>
    <w:rsid w:val="00130771"/>
    <w:rsid w:val="00153A53"/>
    <w:rsid w:val="00164E94"/>
    <w:rsid w:val="0018598C"/>
    <w:rsid w:val="001A016E"/>
    <w:rsid w:val="001B4907"/>
    <w:rsid w:val="001B57B3"/>
    <w:rsid w:val="00244E4B"/>
    <w:rsid w:val="0029561E"/>
    <w:rsid w:val="002A15C1"/>
    <w:rsid w:val="002B402F"/>
    <w:rsid w:val="002F3DD9"/>
    <w:rsid w:val="00314662"/>
    <w:rsid w:val="00317E78"/>
    <w:rsid w:val="00360579"/>
    <w:rsid w:val="003665E6"/>
    <w:rsid w:val="00371430"/>
    <w:rsid w:val="0037520D"/>
    <w:rsid w:val="00393713"/>
    <w:rsid w:val="003C2FFF"/>
    <w:rsid w:val="003D1A68"/>
    <w:rsid w:val="003E46DC"/>
    <w:rsid w:val="0041039B"/>
    <w:rsid w:val="00440DA9"/>
    <w:rsid w:val="0049725E"/>
    <w:rsid w:val="004A6ACB"/>
    <w:rsid w:val="004D723D"/>
    <w:rsid w:val="004D79FB"/>
    <w:rsid w:val="004F36E4"/>
    <w:rsid w:val="00501D18"/>
    <w:rsid w:val="00525CBB"/>
    <w:rsid w:val="0055478B"/>
    <w:rsid w:val="00556884"/>
    <w:rsid w:val="0056659C"/>
    <w:rsid w:val="005967F1"/>
    <w:rsid w:val="005A5E08"/>
    <w:rsid w:val="005E3754"/>
    <w:rsid w:val="005F6C42"/>
    <w:rsid w:val="00612290"/>
    <w:rsid w:val="006214C8"/>
    <w:rsid w:val="00691008"/>
    <w:rsid w:val="006B3790"/>
    <w:rsid w:val="006D6BE0"/>
    <w:rsid w:val="007005A3"/>
    <w:rsid w:val="00703E20"/>
    <w:rsid w:val="00737970"/>
    <w:rsid w:val="007400D5"/>
    <w:rsid w:val="00740BAF"/>
    <w:rsid w:val="007753BA"/>
    <w:rsid w:val="00791E37"/>
    <w:rsid w:val="0086185A"/>
    <w:rsid w:val="00875ADC"/>
    <w:rsid w:val="00877E76"/>
    <w:rsid w:val="00893BA1"/>
    <w:rsid w:val="00897803"/>
    <w:rsid w:val="008D4CBD"/>
    <w:rsid w:val="008F5EB7"/>
    <w:rsid w:val="00921426"/>
    <w:rsid w:val="00930121"/>
    <w:rsid w:val="0093216F"/>
    <w:rsid w:val="00935CDC"/>
    <w:rsid w:val="00940C8C"/>
    <w:rsid w:val="009626B2"/>
    <w:rsid w:val="00986F94"/>
    <w:rsid w:val="009E42B8"/>
    <w:rsid w:val="00A206E5"/>
    <w:rsid w:val="00A65099"/>
    <w:rsid w:val="00A728D7"/>
    <w:rsid w:val="00A77ECC"/>
    <w:rsid w:val="00AD322B"/>
    <w:rsid w:val="00AD4E43"/>
    <w:rsid w:val="00AE3E66"/>
    <w:rsid w:val="00AF7DB7"/>
    <w:rsid w:val="00B13285"/>
    <w:rsid w:val="00B13E94"/>
    <w:rsid w:val="00B3702E"/>
    <w:rsid w:val="00B5076A"/>
    <w:rsid w:val="00B860C2"/>
    <w:rsid w:val="00B9345F"/>
    <w:rsid w:val="00BA0492"/>
    <w:rsid w:val="00BC05DC"/>
    <w:rsid w:val="00BD6B7F"/>
    <w:rsid w:val="00BF6B54"/>
    <w:rsid w:val="00C36878"/>
    <w:rsid w:val="00C54FBF"/>
    <w:rsid w:val="00C62A17"/>
    <w:rsid w:val="00C71C0C"/>
    <w:rsid w:val="00CA26D4"/>
    <w:rsid w:val="00D641E3"/>
    <w:rsid w:val="00D67BC0"/>
    <w:rsid w:val="00DA0A06"/>
    <w:rsid w:val="00E71F47"/>
    <w:rsid w:val="00E842D6"/>
    <w:rsid w:val="00EB03E9"/>
    <w:rsid w:val="00EC6CFE"/>
    <w:rsid w:val="00EE30FB"/>
    <w:rsid w:val="00EF26CB"/>
    <w:rsid w:val="00F04F8C"/>
    <w:rsid w:val="00F129BD"/>
    <w:rsid w:val="00F434D2"/>
    <w:rsid w:val="00F95089"/>
    <w:rsid w:val="00FA01E2"/>
    <w:rsid w:val="00FA706B"/>
    <w:rsid w:val="00FC0A50"/>
    <w:rsid w:val="00FC3B08"/>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1553</TotalTime>
  <Pages>4</Pages>
  <Words>5727</Words>
  <Characters>3265</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42</cp:revision>
  <dcterms:created xsi:type="dcterms:W3CDTF">2020-02-12T16:18:00Z</dcterms:created>
  <dcterms:modified xsi:type="dcterms:W3CDTF">2024-04-03T08:45:00Z</dcterms:modified>
</cp:coreProperties>
</file>