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05427" w:rsidRDefault="003936F2">
      <w:pPr>
        <w:pStyle w:val="Header"/>
        <w:jc w:val="center"/>
        <w:rPr>
          <w:b/>
        </w:rPr>
      </w:pPr>
      <w:r>
        <w:rPr>
          <w:b/>
        </w:rPr>
        <w:t>DAUGAVPILS UNIVERSITĀTES</w:t>
      </w:r>
    </w:p>
    <w:p w:rsidR="00605427" w:rsidRDefault="003936F2">
      <w:pPr>
        <w:jc w:val="center"/>
        <w:rPr>
          <w:b/>
          <w:lang w:val="de-DE"/>
        </w:rPr>
      </w:pPr>
      <w:r>
        <w:rPr>
          <w:b/>
        </w:rPr>
        <w:t>STUDIJU KURSA APRAKSTS</w:t>
      </w:r>
    </w:p>
    <w:p w:rsidR="00605427" w:rsidRDefault="00605427"/>
    <w:tbl>
      <w:tblPr>
        <w:tblStyle w:val="TableGrid"/>
        <w:tblW w:w="9582" w:type="dxa"/>
        <w:jc w:val="center"/>
        <w:tblLook w:val="04A0" w:firstRow="1" w:lastRow="0" w:firstColumn="1" w:lastColumn="0" w:noHBand="0" w:noVBand="1"/>
      </w:tblPr>
      <w:tblGrid>
        <w:gridCol w:w="4879"/>
        <w:gridCol w:w="4720"/>
      </w:tblGrid>
      <w:tr w:rsidR="00605427">
        <w:trPr>
          <w:jc w:val="center"/>
        </w:trPr>
        <w:tc>
          <w:tcPr>
            <w:tcW w:w="4639" w:type="dxa"/>
          </w:tcPr>
          <w:p w:rsidR="00605427" w:rsidRDefault="003936F2">
            <w:pPr>
              <w:pStyle w:val="Nosaukumi"/>
            </w:pPr>
            <w:r>
              <w:br w:type="page"/>
            </w:r>
            <w:r>
              <w:br w:type="page"/>
            </w:r>
            <w:r>
              <w:br w:type="page"/>
            </w:r>
            <w:r>
              <w:br w:type="page"/>
              <w:t>Studiju kursa nosaukums</w:t>
            </w:r>
          </w:p>
        </w:tc>
        <w:tc>
          <w:tcPr>
            <w:tcW w:w="4943" w:type="dxa"/>
          </w:tcPr>
          <w:p w:rsidR="00605427" w:rsidRDefault="003936F2">
            <w:pPr>
              <w:jc w:val="both"/>
              <w:rPr>
                <w:rFonts w:eastAsia="Times New Roman"/>
                <w:b/>
                <w:bCs w:val="0"/>
                <w:lang w:eastAsia="lv-LV"/>
              </w:rPr>
            </w:pPr>
            <w:r>
              <w:rPr>
                <w:b/>
                <w:sz w:val="22"/>
                <w:szCs w:val="22"/>
              </w:rPr>
              <w:t>Darba un vides tiesību pamati</w:t>
            </w:r>
          </w:p>
        </w:tc>
      </w:tr>
      <w:tr w:rsidR="00605427">
        <w:trPr>
          <w:jc w:val="center"/>
        </w:trPr>
        <w:tc>
          <w:tcPr>
            <w:tcW w:w="4639" w:type="dxa"/>
          </w:tcPr>
          <w:p w:rsidR="00605427" w:rsidRDefault="003936F2">
            <w:pPr>
              <w:pStyle w:val="Nosaukumi"/>
            </w:pPr>
            <w:r>
              <w:t>Studiju kursa kods (DUIS)</w:t>
            </w:r>
          </w:p>
        </w:tc>
        <w:tc>
          <w:tcPr>
            <w:tcW w:w="4943" w:type="dxa"/>
            <w:vAlign w:val="center"/>
          </w:tcPr>
          <w:p w:rsidR="00605427" w:rsidRDefault="003936F2">
            <w:pPr>
              <w:rPr>
                <w:lang w:eastAsia="lv-LV"/>
              </w:rPr>
            </w:pPr>
            <w:r>
              <w:rPr>
                <w:rStyle w:val="bold"/>
              </w:rPr>
              <w:t>JurZ6015</w:t>
            </w:r>
          </w:p>
        </w:tc>
      </w:tr>
      <w:tr w:rsidR="00605427">
        <w:trPr>
          <w:jc w:val="center"/>
        </w:trPr>
        <w:tc>
          <w:tcPr>
            <w:tcW w:w="4639" w:type="dxa"/>
          </w:tcPr>
          <w:p w:rsidR="00605427" w:rsidRDefault="003936F2">
            <w:pPr>
              <w:pStyle w:val="Nosaukumi"/>
            </w:pPr>
            <w:r>
              <w:t>Zinātnes nozare</w:t>
            </w:r>
          </w:p>
        </w:tc>
        <w:tc>
          <w:tcPr>
            <w:tcW w:w="4943" w:type="dxa"/>
          </w:tcPr>
          <w:p w:rsidR="00605427" w:rsidRDefault="003936F2">
            <w:pPr>
              <w:snapToGrid w:val="0"/>
              <w:rPr>
                <w:color w:val="000000" w:themeColor="text1"/>
              </w:rPr>
            </w:pPr>
            <w:r>
              <w:rPr>
                <w:rStyle w:val="PlaceholderText"/>
                <w:color w:val="000000" w:themeColor="text1"/>
              </w:rPr>
              <w:t>Tiesību zinātne</w:t>
            </w:r>
          </w:p>
        </w:tc>
      </w:tr>
      <w:tr w:rsidR="00605427">
        <w:trPr>
          <w:jc w:val="center"/>
        </w:trPr>
        <w:tc>
          <w:tcPr>
            <w:tcW w:w="4639" w:type="dxa"/>
          </w:tcPr>
          <w:p w:rsidR="00605427" w:rsidRDefault="003936F2">
            <w:pPr>
              <w:pStyle w:val="Nosaukumi"/>
            </w:pPr>
            <w:r>
              <w:t>Kursa līmenis</w:t>
            </w:r>
          </w:p>
        </w:tc>
        <w:tc>
          <w:tcPr>
            <w:tcW w:w="4943" w:type="dxa"/>
            <w:shd w:val="clear" w:color="auto" w:fill="auto"/>
          </w:tcPr>
          <w:p w:rsidR="00605427" w:rsidRDefault="003936F2">
            <w:pPr>
              <w:rPr>
                <w:lang w:eastAsia="lv-LV"/>
              </w:rPr>
            </w:pPr>
            <w:r>
              <w:rPr>
                <w:lang w:eastAsia="lv-LV"/>
              </w:rPr>
              <w:t>3</w:t>
            </w:r>
          </w:p>
        </w:tc>
      </w:tr>
      <w:tr w:rsidR="00605427">
        <w:trPr>
          <w:jc w:val="center"/>
        </w:trPr>
        <w:tc>
          <w:tcPr>
            <w:tcW w:w="4639" w:type="dxa"/>
          </w:tcPr>
          <w:p w:rsidR="00605427" w:rsidRDefault="003936F2">
            <w:pPr>
              <w:pStyle w:val="Nosaukumi"/>
              <w:rPr>
                <w:u w:val="single"/>
              </w:rPr>
            </w:pPr>
            <w:r>
              <w:t>Kredītpunkti</w:t>
            </w:r>
          </w:p>
        </w:tc>
        <w:tc>
          <w:tcPr>
            <w:tcW w:w="4943" w:type="dxa"/>
            <w:vAlign w:val="center"/>
          </w:tcPr>
          <w:p w:rsidR="00605427" w:rsidRDefault="003936F2">
            <w:pPr>
              <w:rPr>
                <w:lang w:eastAsia="lv-LV"/>
              </w:rPr>
            </w:pPr>
            <w:r>
              <w:rPr>
                <w:lang w:eastAsia="lv-LV"/>
              </w:rPr>
              <w:t>2</w:t>
            </w:r>
          </w:p>
        </w:tc>
      </w:tr>
      <w:tr w:rsidR="00605427">
        <w:trPr>
          <w:jc w:val="center"/>
        </w:trPr>
        <w:tc>
          <w:tcPr>
            <w:tcW w:w="4639" w:type="dxa"/>
          </w:tcPr>
          <w:p w:rsidR="00605427" w:rsidRDefault="003936F2">
            <w:pPr>
              <w:pStyle w:val="Nosaukumi"/>
              <w:rPr>
                <w:u w:val="single"/>
              </w:rPr>
            </w:pPr>
            <w:r>
              <w:t>ECTS kredītpunkti</w:t>
            </w:r>
          </w:p>
        </w:tc>
        <w:tc>
          <w:tcPr>
            <w:tcW w:w="4943" w:type="dxa"/>
          </w:tcPr>
          <w:p w:rsidR="00605427" w:rsidRDefault="003936F2">
            <w:r>
              <w:t>3</w:t>
            </w:r>
          </w:p>
        </w:tc>
      </w:tr>
      <w:tr w:rsidR="00605427">
        <w:trPr>
          <w:jc w:val="center"/>
        </w:trPr>
        <w:tc>
          <w:tcPr>
            <w:tcW w:w="4639" w:type="dxa"/>
          </w:tcPr>
          <w:p w:rsidR="00605427" w:rsidRDefault="003936F2">
            <w:pPr>
              <w:pStyle w:val="Nosaukumi"/>
            </w:pPr>
            <w:r>
              <w:t>Kopējais kontaktstundu skaits</w:t>
            </w:r>
          </w:p>
        </w:tc>
        <w:tc>
          <w:tcPr>
            <w:tcW w:w="4943" w:type="dxa"/>
            <w:vAlign w:val="center"/>
          </w:tcPr>
          <w:p w:rsidR="00605427" w:rsidRDefault="003936F2">
            <w:pPr>
              <w:rPr>
                <w:lang w:eastAsia="lv-LV"/>
              </w:rPr>
            </w:pPr>
            <w:r>
              <w:rPr>
                <w:lang w:eastAsia="lv-LV"/>
              </w:rPr>
              <w:t>16</w:t>
            </w:r>
          </w:p>
        </w:tc>
      </w:tr>
      <w:tr w:rsidR="00605427">
        <w:trPr>
          <w:jc w:val="center"/>
        </w:trPr>
        <w:tc>
          <w:tcPr>
            <w:tcW w:w="4639" w:type="dxa"/>
          </w:tcPr>
          <w:p w:rsidR="00605427" w:rsidRDefault="003936F2">
            <w:pPr>
              <w:pStyle w:val="Nosaukumi2"/>
            </w:pPr>
            <w:r>
              <w:t>Lekciju stundu skaits</w:t>
            </w:r>
          </w:p>
        </w:tc>
        <w:tc>
          <w:tcPr>
            <w:tcW w:w="4943" w:type="dxa"/>
          </w:tcPr>
          <w:p w:rsidR="00605427" w:rsidRDefault="003936F2">
            <w:r>
              <w:t>8</w:t>
            </w:r>
          </w:p>
        </w:tc>
      </w:tr>
      <w:tr w:rsidR="00605427">
        <w:trPr>
          <w:jc w:val="center"/>
        </w:trPr>
        <w:tc>
          <w:tcPr>
            <w:tcW w:w="4639" w:type="dxa"/>
          </w:tcPr>
          <w:p w:rsidR="00605427" w:rsidRDefault="003936F2">
            <w:pPr>
              <w:pStyle w:val="Nosaukumi2"/>
            </w:pPr>
            <w:r>
              <w:t>Semināru stundu skaits</w:t>
            </w:r>
          </w:p>
        </w:tc>
        <w:tc>
          <w:tcPr>
            <w:tcW w:w="4943" w:type="dxa"/>
          </w:tcPr>
          <w:p w:rsidR="00605427" w:rsidRDefault="003936F2">
            <w:r>
              <w:t>8</w:t>
            </w:r>
          </w:p>
        </w:tc>
      </w:tr>
      <w:tr w:rsidR="00605427">
        <w:trPr>
          <w:jc w:val="center"/>
        </w:trPr>
        <w:tc>
          <w:tcPr>
            <w:tcW w:w="4639" w:type="dxa"/>
          </w:tcPr>
          <w:p w:rsidR="00605427" w:rsidRDefault="003936F2">
            <w:pPr>
              <w:pStyle w:val="Nosaukumi2"/>
            </w:pPr>
            <w:r>
              <w:t>Praktisko darbu stundu skaits</w:t>
            </w:r>
          </w:p>
        </w:tc>
        <w:tc>
          <w:tcPr>
            <w:tcW w:w="4943" w:type="dxa"/>
          </w:tcPr>
          <w:p w:rsidR="00605427" w:rsidRDefault="00605427"/>
        </w:tc>
      </w:tr>
      <w:tr w:rsidR="00605427">
        <w:trPr>
          <w:jc w:val="center"/>
        </w:trPr>
        <w:tc>
          <w:tcPr>
            <w:tcW w:w="4639" w:type="dxa"/>
          </w:tcPr>
          <w:p w:rsidR="00605427" w:rsidRDefault="003936F2">
            <w:pPr>
              <w:pStyle w:val="Nosaukumi2"/>
            </w:pPr>
            <w:r>
              <w:t>Laboratorijas darbu stundu skaits</w:t>
            </w:r>
          </w:p>
        </w:tc>
        <w:tc>
          <w:tcPr>
            <w:tcW w:w="4943" w:type="dxa"/>
          </w:tcPr>
          <w:p w:rsidR="00605427" w:rsidRDefault="00605427"/>
        </w:tc>
      </w:tr>
      <w:tr w:rsidR="00605427">
        <w:trPr>
          <w:jc w:val="center"/>
        </w:trPr>
        <w:tc>
          <w:tcPr>
            <w:tcW w:w="4639" w:type="dxa"/>
          </w:tcPr>
          <w:p w:rsidR="00605427" w:rsidRDefault="003936F2">
            <w:pPr>
              <w:pStyle w:val="Nosaukumi2"/>
              <w:rPr>
                <w:lang w:eastAsia="lv-LV"/>
              </w:rPr>
            </w:pPr>
            <w:r>
              <w:rPr>
                <w:lang w:eastAsia="lv-LV"/>
              </w:rPr>
              <w:t>Studējošā patstāvīgā darba stundu skaits</w:t>
            </w:r>
          </w:p>
        </w:tc>
        <w:tc>
          <w:tcPr>
            <w:tcW w:w="4943" w:type="dxa"/>
            <w:vAlign w:val="center"/>
          </w:tcPr>
          <w:p w:rsidR="00605427" w:rsidRDefault="007A5CBF">
            <w:pPr>
              <w:rPr>
                <w:lang w:eastAsia="lv-LV"/>
              </w:rPr>
            </w:pPr>
            <w:r>
              <w:rPr>
                <w:lang w:eastAsia="lv-LV"/>
              </w:rPr>
              <w:t>48</w:t>
            </w:r>
          </w:p>
        </w:tc>
      </w:tr>
      <w:tr w:rsidR="00605427">
        <w:trPr>
          <w:jc w:val="center"/>
        </w:trPr>
        <w:tc>
          <w:tcPr>
            <w:tcW w:w="9582" w:type="dxa"/>
            <w:gridSpan w:val="2"/>
          </w:tcPr>
          <w:p w:rsidR="00605427" w:rsidRDefault="00605427">
            <w:pPr>
              <w:rPr>
                <w:lang w:eastAsia="lv-LV"/>
              </w:rPr>
            </w:pPr>
          </w:p>
        </w:tc>
      </w:tr>
      <w:tr w:rsidR="00605427">
        <w:trPr>
          <w:jc w:val="center"/>
        </w:trPr>
        <w:tc>
          <w:tcPr>
            <w:tcW w:w="9582" w:type="dxa"/>
            <w:gridSpan w:val="2"/>
          </w:tcPr>
          <w:p w:rsidR="00605427" w:rsidRDefault="003936F2">
            <w:pPr>
              <w:pStyle w:val="Nosaukumi"/>
            </w:pPr>
            <w:r>
              <w:t>Kursa autors(-i)</w:t>
            </w:r>
          </w:p>
        </w:tc>
      </w:tr>
      <w:tr w:rsidR="00605427">
        <w:trPr>
          <w:jc w:val="center"/>
        </w:trPr>
        <w:tc>
          <w:tcPr>
            <w:tcW w:w="9582" w:type="dxa"/>
            <w:gridSpan w:val="2"/>
          </w:tcPr>
          <w:p w:rsidR="00605427" w:rsidRDefault="003936F2">
            <w:r>
              <w:t xml:space="preserve">Dr. iur., </w:t>
            </w:r>
            <w:r w:rsidR="007A5CBF">
              <w:t xml:space="preserve">Mg.oec. </w:t>
            </w:r>
            <w:r>
              <w:t>Jānis Radionovs, docents</w:t>
            </w:r>
          </w:p>
        </w:tc>
      </w:tr>
      <w:tr w:rsidR="00605427">
        <w:trPr>
          <w:jc w:val="center"/>
        </w:trPr>
        <w:tc>
          <w:tcPr>
            <w:tcW w:w="9582" w:type="dxa"/>
            <w:gridSpan w:val="2"/>
          </w:tcPr>
          <w:p w:rsidR="00605427" w:rsidRDefault="003936F2">
            <w:pPr>
              <w:pStyle w:val="Nosaukumi"/>
            </w:pPr>
            <w:r>
              <w:t>Kursa docētājs(-i)</w:t>
            </w:r>
          </w:p>
        </w:tc>
      </w:tr>
      <w:tr w:rsidR="00605427">
        <w:trPr>
          <w:jc w:val="center"/>
        </w:trPr>
        <w:tc>
          <w:tcPr>
            <w:tcW w:w="9582" w:type="dxa"/>
            <w:gridSpan w:val="2"/>
          </w:tcPr>
          <w:p w:rsidR="00605427" w:rsidRDefault="003936F2">
            <w:r>
              <w:t xml:space="preserve">Dr. iur., Mg.oec. Jānis Radionovs, docents </w:t>
            </w:r>
          </w:p>
        </w:tc>
      </w:tr>
      <w:tr w:rsidR="00605427">
        <w:trPr>
          <w:jc w:val="center"/>
        </w:trPr>
        <w:tc>
          <w:tcPr>
            <w:tcW w:w="9582" w:type="dxa"/>
            <w:gridSpan w:val="2"/>
          </w:tcPr>
          <w:p w:rsidR="00605427" w:rsidRDefault="003936F2">
            <w:pPr>
              <w:pStyle w:val="Nosaukumi"/>
            </w:pPr>
            <w:r>
              <w:t>Priekšzināšanas</w:t>
            </w:r>
          </w:p>
        </w:tc>
      </w:tr>
      <w:tr w:rsidR="00605427">
        <w:trPr>
          <w:jc w:val="center"/>
        </w:trPr>
        <w:tc>
          <w:tcPr>
            <w:tcW w:w="9582" w:type="dxa"/>
            <w:gridSpan w:val="2"/>
          </w:tcPr>
          <w:p w:rsidR="00605427" w:rsidRDefault="00605427">
            <w:pPr>
              <w:snapToGrid w:val="0"/>
            </w:pPr>
          </w:p>
        </w:tc>
      </w:tr>
      <w:tr w:rsidR="00605427">
        <w:trPr>
          <w:jc w:val="center"/>
        </w:trPr>
        <w:tc>
          <w:tcPr>
            <w:tcW w:w="9582" w:type="dxa"/>
            <w:gridSpan w:val="2"/>
          </w:tcPr>
          <w:p w:rsidR="00605427" w:rsidRDefault="003936F2">
            <w:pPr>
              <w:pStyle w:val="Nosaukumi"/>
            </w:pPr>
            <w:r>
              <w:t xml:space="preserve">Studiju kursa anotācija </w:t>
            </w:r>
          </w:p>
        </w:tc>
      </w:tr>
      <w:tr w:rsidR="00605427">
        <w:trPr>
          <w:trHeight w:val="1119"/>
          <w:jc w:val="center"/>
        </w:trPr>
        <w:tc>
          <w:tcPr>
            <w:tcW w:w="9582" w:type="dxa"/>
            <w:gridSpan w:val="2"/>
          </w:tcPr>
          <w:p w:rsidR="00605427" w:rsidRDefault="003936F2">
            <w:pPr>
              <w:jc w:val="both"/>
            </w:pPr>
            <w:r>
              <w:rPr>
                <w:b/>
                <w:bCs w:val="0"/>
              </w:rPr>
              <w:t xml:space="preserve">Kursa mērķis: </w:t>
            </w:r>
            <w:r>
              <w:t>Studiju kurss paredzēts DMF profesionālās maģistra studiju programmas „Darba aizsardzības” studējošajiem. Studiju kursa mērķis ir sniegt studējošajiem daudzpusīgas zināšanas par darba attiecību tiesisko regulējumu īpaši uzsverot darba aizsardzības normatīvās prasības. Kursa apguves laikā studējošajiem veidojas izpratne gan par Latvijas, gan par Eiropas Savienības darba aizsardzības un darba tiesību regulējumu, to būtību, saturu un nozīmi. Kursā tiek apgūti darba tiesību vispārīgie jautājumi, darba tiesisko attiecību regulējums, darba devēja un darbinieka līgumiskās attiecības, darba drošība un aizsardzība, darba strīdi un citi jautājumi. Tāpat kursa ietvaros tiek sniegtas praktiskās zināšanas darba līguma izstrādāšanā un analīzē. Kursa ietvaros tiek veidota izpratni par darba ņēmēju un darba devēju organizāciju funkcijām, par nodarbināto un darba devēju tiesībām un pienākumiem, to lomu sociālajā dialogā, pušu sarunām kā darba attiecību pamatu, darba normēšanu.Kursa uzsvars tiek likts uz profesionālo darbību, organizāciju, nepieciešamām zināšanām uzņēmējdarbībā un darba tiesībās un spēju praktiski pielietot tās praksē.</w:t>
            </w:r>
          </w:p>
          <w:p w:rsidR="00605427" w:rsidRDefault="003936F2">
            <w:pPr>
              <w:jc w:val="both"/>
              <w:rPr>
                <w:b/>
                <w:bCs w:val="0"/>
              </w:rPr>
            </w:pPr>
            <w:r>
              <w:rPr>
                <w:b/>
                <w:bCs w:val="0"/>
              </w:rPr>
              <w:t>Uzdevumi:</w:t>
            </w:r>
          </w:p>
          <w:p w:rsidR="00605427" w:rsidRDefault="003936F2">
            <w:pPr>
              <w:jc w:val="both"/>
            </w:pPr>
            <w:r>
              <w:t xml:space="preserve">1. </w:t>
            </w:r>
            <w:r>
              <w:rPr>
                <w:color w:val="333333"/>
                <w:shd w:val="clear" w:color="auto" w:fill="FFFFFF"/>
              </w:rPr>
              <w:t>Veicināt studentu zināšanu apguvi par darba un vides tiesībām un darba tiesību vispārējiem jautājumiem;</w:t>
            </w:r>
            <w:r>
              <w:rPr>
                <w:color w:val="333333"/>
              </w:rPr>
              <w:br/>
            </w:r>
            <w:r>
              <w:rPr>
                <w:color w:val="333333"/>
                <w:shd w:val="clear" w:color="auto" w:fill="FFFFFF"/>
              </w:rPr>
              <w:t>2. Iemācīt studentus izprast Darba likuma normu būtību un saturu;</w:t>
            </w:r>
            <w:r>
              <w:rPr>
                <w:color w:val="333333"/>
              </w:rPr>
              <w:br/>
            </w:r>
            <w:r>
              <w:rPr>
                <w:color w:val="333333"/>
                <w:shd w:val="clear" w:color="auto" w:fill="FFFFFF"/>
              </w:rPr>
              <w:t xml:space="preserve">3. Iemācīt studentus kursā iegūtas zināšanas pielietot praksē un zinātniskajā darbībā. </w:t>
            </w:r>
          </w:p>
          <w:p w:rsidR="00605427" w:rsidRDefault="003936F2">
            <w:pPr>
              <w:suppressAutoHyphens/>
              <w:autoSpaceDE/>
              <w:autoSpaceDN/>
              <w:adjustRightInd/>
              <w:snapToGrid w:val="0"/>
              <w:jc w:val="both"/>
              <w:rPr>
                <w:color w:val="0070C0"/>
              </w:rPr>
            </w:pPr>
            <w:r>
              <w:t>4. Iemācīt studējošos savā profesionālajā darbībā pielietot studiju kursā iegūtās zināšanas.</w:t>
            </w:r>
          </w:p>
        </w:tc>
      </w:tr>
      <w:tr w:rsidR="00605427">
        <w:trPr>
          <w:jc w:val="center"/>
        </w:trPr>
        <w:tc>
          <w:tcPr>
            <w:tcW w:w="9582" w:type="dxa"/>
            <w:gridSpan w:val="2"/>
          </w:tcPr>
          <w:p w:rsidR="00605427" w:rsidRDefault="003936F2">
            <w:pPr>
              <w:pStyle w:val="Nosaukumi"/>
            </w:pPr>
            <w:r>
              <w:t>Studiju kursa kalendārais plāns</w:t>
            </w:r>
          </w:p>
        </w:tc>
      </w:tr>
      <w:tr w:rsidR="00605427">
        <w:trPr>
          <w:jc w:val="center"/>
        </w:trPr>
        <w:tc>
          <w:tcPr>
            <w:tcW w:w="9582" w:type="dxa"/>
            <w:gridSpan w:val="2"/>
          </w:tcPr>
          <w:p w:rsidR="00605427" w:rsidRDefault="003936F2">
            <w:r>
              <w:t>Kursa struktūra: 8 st. – lekcijas; 8 st. – semināri.</w:t>
            </w:r>
          </w:p>
          <w:p w:rsidR="00605427" w:rsidRDefault="003936F2">
            <w:pPr>
              <w:numPr>
                <w:ilvl w:val="0"/>
                <w:numId w:val="1"/>
              </w:numPr>
              <w:tabs>
                <w:tab w:val="clear" w:pos="720"/>
              </w:tabs>
              <w:ind w:left="535"/>
              <w:jc w:val="both"/>
            </w:pPr>
            <w:r>
              <w:t>LR Satversme. Saistību tiesības: būtība, jēdziens, saturs. Darba tiesības: būtība, jēdziens, saturs. Darba tiesisko attiecību rašanas pamati.Darba likums. Darba tiesību pamatjēdzieni.L1, S1</w:t>
            </w:r>
          </w:p>
          <w:p w:rsidR="00605427" w:rsidRDefault="003936F2">
            <w:pPr>
              <w:numPr>
                <w:ilvl w:val="0"/>
                <w:numId w:val="1"/>
              </w:numPr>
              <w:tabs>
                <w:tab w:val="clear" w:pos="720"/>
              </w:tabs>
              <w:ind w:left="535"/>
              <w:jc w:val="both"/>
            </w:pPr>
            <w:r>
              <w:t>Darba koplīgumi. Darba devējs, darba ņēmējs, sociālo partneri. L1,S1</w:t>
            </w:r>
          </w:p>
          <w:p w:rsidR="00605427" w:rsidRDefault="003936F2">
            <w:pPr>
              <w:numPr>
                <w:ilvl w:val="0"/>
                <w:numId w:val="1"/>
              </w:numPr>
              <w:tabs>
                <w:tab w:val="clear" w:pos="720"/>
              </w:tabs>
              <w:ind w:left="535"/>
              <w:jc w:val="both"/>
            </w:pPr>
            <w:r>
              <w:t>Darba līgums: jēdziens, būtība, veidi. Darba līguma termiņi, pārbaudes laiks. Darba līguma slēgšanas kārtība. L1,S1</w:t>
            </w:r>
          </w:p>
          <w:p w:rsidR="00605427" w:rsidRDefault="003936F2">
            <w:pPr>
              <w:numPr>
                <w:ilvl w:val="0"/>
                <w:numId w:val="1"/>
              </w:numPr>
              <w:tabs>
                <w:tab w:val="clear" w:pos="720"/>
              </w:tabs>
              <w:ind w:left="535"/>
              <w:jc w:val="both"/>
            </w:pPr>
            <w:r>
              <w:lastRenderedPageBreak/>
              <w:t>Darba laiks un darba samaksa. Darba alga, tās izmaksāšanas kārtība.Darbinieka atbildība. Darbinieka tiesības.Darba kartība: jēdziens, tiesiskais regulējums. L1,S1</w:t>
            </w:r>
          </w:p>
          <w:p w:rsidR="00605427" w:rsidRDefault="003936F2">
            <w:pPr>
              <w:numPr>
                <w:ilvl w:val="0"/>
                <w:numId w:val="1"/>
              </w:numPr>
              <w:tabs>
                <w:tab w:val="clear" w:pos="720"/>
              </w:tabs>
              <w:ind w:left="535"/>
              <w:jc w:val="both"/>
            </w:pPr>
            <w:r>
              <w:t>Iekšējās darba kārtības noteikumi. Darba disciplīna. Materiālās un disciplinārās atbildības jēdzieni. Darba strīdi. Darba līguma laušana. Nepilngadīgo un sieviešu tiesības.L1,S1</w:t>
            </w:r>
          </w:p>
          <w:p w:rsidR="00605427" w:rsidRDefault="003936F2">
            <w:pPr>
              <w:numPr>
                <w:ilvl w:val="0"/>
                <w:numId w:val="1"/>
              </w:numPr>
              <w:tabs>
                <w:tab w:val="clear" w:pos="720"/>
              </w:tabs>
              <w:ind w:left="535"/>
              <w:jc w:val="both"/>
            </w:pPr>
            <w:r>
              <w:t>Darba aizsardzības tiesiskais regulējums Latvijā un ES. Darba aizsardzības likums.L1,S1</w:t>
            </w:r>
          </w:p>
          <w:p w:rsidR="00605427" w:rsidRDefault="003936F2">
            <w:pPr>
              <w:numPr>
                <w:ilvl w:val="0"/>
                <w:numId w:val="1"/>
              </w:numPr>
              <w:tabs>
                <w:tab w:val="clear" w:pos="720"/>
              </w:tabs>
              <w:ind w:left="535"/>
              <w:jc w:val="both"/>
            </w:pPr>
            <w:r>
              <w:t>Darba aizsardzības tiesiskais regulējums Latvijā un ES. Darba aizsardzības likums L1,S1</w:t>
            </w:r>
          </w:p>
          <w:p w:rsidR="00605427" w:rsidRDefault="003936F2">
            <w:pPr>
              <w:numPr>
                <w:ilvl w:val="0"/>
                <w:numId w:val="1"/>
              </w:numPr>
              <w:tabs>
                <w:tab w:val="clear" w:pos="720"/>
              </w:tabs>
              <w:ind w:left="535"/>
              <w:jc w:val="both"/>
              <w:rPr>
                <w:color w:val="0070C0"/>
              </w:rPr>
            </w:pPr>
            <w:r>
              <w:t xml:space="preserve">„Darba aizsardzības prasības darba vietās”; LR MK  noteikumi Nr.749 </w:t>
            </w:r>
            <w:r>
              <w:rPr>
                <w:bCs w:val="0"/>
              </w:rPr>
              <w:t>„</w:t>
            </w:r>
            <w:r w:rsidRPr="007A5CBF">
              <w:rPr>
                <w:rFonts w:eastAsia="SimSun"/>
                <w:bCs w:val="0"/>
                <w:iCs w:val="0"/>
                <w:color w:val="414142"/>
                <w:shd w:val="clear" w:color="auto" w:fill="FFFFFF"/>
                <w:lang w:eastAsia="zh-CN" w:bidi="ar"/>
              </w:rPr>
              <w:t xml:space="preserve">Apmācības kārtība darba </w:t>
            </w:r>
            <w:r>
              <w:t xml:space="preserve">aizsardzības jautājumos”. L1,S1. </w:t>
            </w:r>
          </w:p>
        </w:tc>
      </w:tr>
      <w:tr w:rsidR="00605427">
        <w:trPr>
          <w:jc w:val="center"/>
        </w:trPr>
        <w:tc>
          <w:tcPr>
            <w:tcW w:w="9582" w:type="dxa"/>
            <w:gridSpan w:val="2"/>
          </w:tcPr>
          <w:p w:rsidR="00605427" w:rsidRDefault="003936F2">
            <w:pPr>
              <w:pStyle w:val="Nosaukumi"/>
            </w:pPr>
            <w:r>
              <w:lastRenderedPageBreak/>
              <w:t>Studiju rezultāti</w:t>
            </w:r>
          </w:p>
        </w:tc>
      </w:tr>
      <w:tr w:rsidR="00605427">
        <w:trPr>
          <w:jc w:val="center"/>
        </w:trPr>
        <w:tc>
          <w:tcPr>
            <w:tcW w:w="9582" w:type="dxa"/>
            <w:gridSpan w:val="2"/>
          </w:tcPr>
          <w:p w:rsidR="00605427" w:rsidRDefault="003936F2">
            <w:pPr>
              <w:rPr>
                <w:b/>
                <w:bCs w:val="0"/>
              </w:rPr>
            </w:pPr>
            <w:r>
              <w:rPr>
                <w:b/>
                <w:bCs w:val="0"/>
              </w:rPr>
              <w:t>Zināšanas:</w:t>
            </w:r>
          </w:p>
          <w:p w:rsidR="00605427" w:rsidRDefault="003936F2">
            <w:pPr>
              <w:jc w:val="both"/>
            </w:pPr>
            <w:r>
              <w:t>1.</w:t>
            </w:r>
            <w:r>
              <w:rPr>
                <w:color w:val="333333"/>
                <w:shd w:val="clear" w:color="auto" w:fill="FFFFFF"/>
              </w:rPr>
              <w:t xml:space="preserve">  studenti iegūst zināšanas darba tiesībās;</w:t>
            </w:r>
            <w:r>
              <w:rPr>
                <w:color w:val="333333"/>
              </w:rPr>
              <w:br/>
            </w:r>
            <w:r>
              <w:rPr>
                <w:color w:val="333333"/>
                <w:shd w:val="clear" w:color="auto" w:fill="FFFFFF"/>
              </w:rPr>
              <w:t>2. studenti apzinās darba tiesisko attiecību būtību un pamatprincipus;</w:t>
            </w:r>
            <w:r>
              <w:rPr>
                <w:color w:val="333333"/>
              </w:rPr>
              <w:br/>
            </w:r>
            <w:r>
              <w:rPr>
                <w:color w:val="333333"/>
                <w:shd w:val="clear" w:color="auto" w:fill="FFFFFF"/>
              </w:rPr>
              <w:t>3. studenti spēj patstāvīgi nošķirt darba tiesiskās attiecības no citām nodarbinātības formām;</w:t>
            </w:r>
            <w:r>
              <w:rPr>
                <w:color w:val="333333"/>
              </w:rPr>
              <w:br/>
            </w:r>
            <w:r>
              <w:rPr>
                <w:color w:val="333333"/>
                <w:shd w:val="clear" w:color="auto" w:fill="FFFFFF"/>
              </w:rPr>
              <w:t>4. apgūst izpratni par darba tiesisko attiecību nodibināšanu un izbeigšanu;</w:t>
            </w:r>
            <w:r>
              <w:rPr>
                <w:color w:val="333333"/>
              </w:rPr>
              <w:br/>
            </w:r>
            <w:r>
              <w:rPr>
                <w:color w:val="333333"/>
                <w:shd w:val="clear" w:color="auto" w:fill="FFFFFF"/>
              </w:rPr>
              <w:t>5. iegūst zināšanas par Latvijas un Eiropas Savienības darba tiesību regulējumu;</w:t>
            </w:r>
            <w:r>
              <w:rPr>
                <w:color w:val="333333"/>
              </w:rPr>
              <w:br/>
            </w:r>
            <w:r>
              <w:rPr>
                <w:color w:val="333333"/>
                <w:shd w:val="clear" w:color="auto" w:fill="FFFFFF"/>
              </w:rPr>
              <w:t>6. pamata praktiskās iemaņas juridisko dokumentu gatavošanā;</w:t>
            </w:r>
            <w:r>
              <w:rPr>
                <w:color w:val="333333"/>
              </w:rPr>
              <w:br/>
            </w:r>
            <w:r>
              <w:rPr>
                <w:color w:val="333333"/>
                <w:shd w:val="clear" w:color="auto" w:fill="FFFFFF"/>
              </w:rPr>
              <w:t>7. radīts teorētisks pamats padziļinātai darba tiesību problēmu zinātniskai izpētei. studenti iegūst zināšanas darba tiesībās;</w:t>
            </w:r>
            <w:r>
              <w:rPr>
                <w:color w:val="333333"/>
              </w:rPr>
              <w:br/>
            </w:r>
          </w:p>
          <w:p w:rsidR="00605427" w:rsidRDefault="003936F2">
            <w:pPr>
              <w:jc w:val="both"/>
              <w:rPr>
                <w:b/>
                <w:bCs w:val="0"/>
              </w:rPr>
            </w:pPr>
            <w:r>
              <w:rPr>
                <w:b/>
                <w:bCs w:val="0"/>
              </w:rPr>
              <w:t>Prasmes:</w:t>
            </w:r>
          </w:p>
          <w:p w:rsidR="00605427" w:rsidRDefault="003936F2">
            <w:pPr>
              <w:jc w:val="both"/>
            </w:pPr>
            <w:r>
              <w:t xml:space="preserve">8. </w:t>
            </w:r>
            <w:r>
              <w:rPr>
                <w:color w:val="333333"/>
                <w:shd w:val="clear" w:color="auto" w:fill="FFFFFF"/>
              </w:rPr>
              <w:t>prot interpretēt darba attiecības regulējošus normatīvus aktus un piemērot tos;</w:t>
            </w:r>
            <w:r>
              <w:rPr>
                <w:color w:val="333333"/>
              </w:rPr>
              <w:br/>
            </w:r>
            <w:r>
              <w:rPr>
                <w:color w:val="333333"/>
                <w:shd w:val="clear" w:color="auto" w:fill="FFFFFF"/>
              </w:rPr>
              <w:t>9. tiek attīstītas prasmes raksturot darba līguma nosacījumus, patstāvīgi izstrādāt darba līguma projektu, izprotot juridiskos faktus, uz kuru pamata rodas, pārgrozās vai izbeidzas darba tiesiskās attiecības;</w:t>
            </w:r>
            <w:r>
              <w:rPr>
                <w:color w:val="333333"/>
              </w:rPr>
              <w:br/>
            </w:r>
            <w:r>
              <w:rPr>
                <w:color w:val="333333"/>
                <w:shd w:val="clear" w:color="auto" w:fill="FFFFFF"/>
              </w:rPr>
              <w:t>10. spēs strādāt komandā, veidot komandu;</w:t>
            </w:r>
            <w:r>
              <w:rPr>
                <w:color w:val="333333"/>
              </w:rPr>
              <w:br/>
            </w:r>
            <w:r>
              <w:rPr>
                <w:color w:val="333333"/>
                <w:shd w:val="clear" w:color="auto" w:fill="FFFFFF"/>
              </w:rPr>
              <w:t>11. prot paust personīgo viedokli, skaidrot un interpretēt atšķirīgos viedokļus;</w:t>
            </w:r>
            <w:r>
              <w:rPr>
                <w:color w:val="333333"/>
              </w:rPr>
              <w:br/>
            </w:r>
            <w:r>
              <w:rPr>
                <w:color w:val="333333"/>
                <w:shd w:val="clear" w:color="auto" w:fill="FFFFFF"/>
              </w:rPr>
              <w:t>12. prot vērtēt situāciju un atrast situācijai piemēroto tiesību normu, risinot darbtiesiskus kāzusus;</w:t>
            </w:r>
            <w:r>
              <w:rPr>
                <w:color w:val="333333"/>
              </w:rPr>
              <w:br/>
            </w:r>
          </w:p>
          <w:p w:rsidR="00605427" w:rsidRDefault="003936F2">
            <w:pPr>
              <w:jc w:val="both"/>
              <w:rPr>
                <w:b/>
                <w:bCs w:val="0"/>
              </w:rPr>
            </w:pPr>
            <w:r>
              <w:rPr>
                <w:b/>
                <w:bCs w:val="0"/>
              </w:rPr>
              <w:t>Kompetence:</w:t>
            </w:r>
          </w:p>
          <w:p w:rsidR="00605427" w:rsidRDefault="003936F2">
            <w:pPr>
              <w:jc w:val="both"/>
              <w:rPr>
                <w:color w:val="0070C0"/>
              </w:rPr>
            </w:pPr>
            <w:r>
              <w:t xml:space="preserve">13. </w:t>
            </w:r>
            <w:r>
              <w:rPr>
                <w:color w:val="333333"/>
                <w:shd w:val="clear" w:color="auto" w:fill="FFFFFF"/>
              </w:rPr>
              <w:t>Intelektuālās kompetences: spēja stratēģiski un analītiski formulēt un risināt problēmas darba tiesību nozarē; teorētiski analizēt darbtiesiskus jautājumus un ņemt tos vērā praksē; veikt analīzi, izmantojot zinātniskās metodes; motivācija tālākizglītībai un profesionālās kvalifikācijas pilnveidei.</w:t>
            </w:r>
            <w:r>
              <w:rPr>
                <w:color w:val="333333"/>
              </w:rPr>
              <w:br/>
            </w:r>
            <w:r>
              <w:rPr>
                <w:color w:val="333333"/>
                <w:shd w:val="clear" w:color="auto" w:fill="FFFFFF"/>
              </w:rPr>
              <w:t>14. Akadēmiskās kompetences: studējošajiem rodas priekšstats par darba tiesību vietu un nozīmi Latvijas tiesību sistēmā; studējošie iegūst teorētiskās zināšanas par Latvijas tiesisko regulējumu un iepazīstināti ar Eiropas Savienības tiesību aktiem darba tiesību un darba aizsardzības jomā; studējošām sniegtas teorētiskās zināšanas to pielietošanai praksē, pilnveidojot savas praktiskās darbības problēmu turpmākai zinātniskai izpētei.</w:t>
            </w:r>
            <w:r>
              <w:rPr>
                <w:color w:val="333333"/>
              </w:rPr>
              <w:br/>
            </w:r>
            <w:r>
              <w:rPr>
                <w:color w:val="333333"/>
                <w:shd w:val="clear" w:color="auto" w:fill="FFFFFF"/>
              </w:rPr>
              <w:t>15. Profesionālās kompetences: iegūtas iemaņas analizēt un kritiski vērtēt Darba likuma normas, patstāvīgi izprast ar darba tiesību regulējumu saistītās problēmas un rast to risinājumu; iegūto teorētisko zināšanu piemērošanas iemaņas praksē.</w:t>
            </w:r>
            <w:r>
              <w:rPr>
                <w:color w:val="333333"/>
              </w:rPr>
              <w:br/>
            </w:r>
            <w:r>
              <w:rPr>
                <w:color w:val="333333"/>
                <w:shd w:val="clear" w:color="auto" w:fill="FFFFFF"/>
              </w:rPr>
              <w:t>16. Sociālā kompetence: sociālās pamatprasmes (komunikatīvās prasmes, prasmes strādāt patstāvīgi un komandā), spēja sadarboties, risināt konfliktus;</w:t>
            </w:r>
            <w:r>
              <w:rPr>
                <w:color w:val="333333"/>
              </w:rPr>
              <w:br/>
            </w:r>
            <w:r>
              <w:rPr>
                <w:color w:val="333333"/>
                <w:shd w:val="clear" w:color="auto" w:fill="FFFFFF"/>
              </w:rPr>
              <w:t xml:space="preserve">17. Metodoloģiskā kompetence: spēja analizēt nepazīstamas situācijas, spēja izmantot teorētiskas un praktiskas zināšanas. </w:t>
            </w:r>
          </w:p>
        </w:tc>
      </w:tr>
      <w:tr w:rsidR="00605427">
        <w:trPr>
          <w:jc w:val="center"/>
        </w:trPr>
        <w:tc>
          <w:tcPr>
            <w:tcW w:w="9582" w:type="dxa"/>
            <w:gridSpan w:val="2"/>
          </w:tcPr>
          <w:p w:rsidR="00605427" w:rsidRDefault="003936F2">
            <w:pPr>
              <w:pStyle w:val="Nosaukumi"/>
            </w:pPr>
            <w:r>
              <w:t>Studējošo patstāvīgo darbu organizācijas un uzdevumu raksturojums</w:t>
            </w:r>
          </w:p>
        </w:tc>
      </w:tr>
      <w:tr w:rsidR="00605427">
        <w:trPr>
          <w:jc w:val="center"/>
        </w:trPr>
        <w:tc>
          <w:tcPr>
            <w:tcW w:w="9582" w:type="dxa"/>
            <w:gridSpan w:val="2"/>
          </w:tcPr>
          <w:p w:rsidR="00605427" w:rsidRDefault="003936F2">
            <w:pPr>
              <w:pStyle w:val="ListParagraph"/>
              <w:ind w:left="0"/>
            </w:pPr>
            <w:r>
              <w:t xml:space="preserve">1. </w:t>
            </w:r>
            <w:r>
              <w:rPr>
                <w:color w:val="333333"/>
                <w:shd w:val="clear" w:color="auto" w:fill="FFFFFF"/>
              </w:rPr>
              <w:t>Normatīvo aktu izpēte (galvenokārt Darba likums).</w:t>
            </w:r>
            <w:r>
              <w:rPr>
                <w:color w:val="333333"/>
              </w:rPr>
              <w:br/>
            </w:r>
            <w:r>
              <w:rPr>
                <w:color w:val="333333"/>
                <w:shd w:val="clear" w:color="auto" w:fill="FFFFFF"/>
              </w:rPr>
              <w:t>2. Zinātniskās pamatliteratūras un papildliteratūras izpēte un analīze.</w:t>
            </w:r>
            <w:r>
              <w:rPr>
                <w:color w:val="333333"/>
              </w:rPr>
              <w:br/>
            </w:r>
            <w:r>
              <w:rPr>
                <w:color w:val="333333"/>
                <w:shd w:val="clear" w:color="auto" w:fill="FFFFFF"/>
              </w:rPr>
              <w:t>3. Judikatūras un tiesu prakses izpēte.</w:t>
            </w:r>
            <w:r>
              <w:rPr>
                <w:color w:val="333333"/>
              </w:rPr>
              <w:br/>
            </w:r>
            <w:r>
              <w:rPr>
                <w:color w:val="333333"/>
                <w:shd w:val="clear" w:color="auto" w:fill="FFFFFF"/>
              </w:rPr>
              <w:t xml:space="preserve">4. Attīstīt kritisko domāšanu, iemācīties izvērtēt dažādas problēmsituācijas un modelēt to </w:t>
            </w:r>
            <w:r>
              <w:rPr>
                <w:color w:val="333333"/>
                <w:shd w:val="clear" w:color="auto" w:fill="FFFFFF"/>
              </w:rPr>
              <w:lastRenderedPageBreak/>
              <w:t>risinājumus. Juridisko kāzusu risināšana.</w:t>
            </w:r>
            <w:r>
              <w:rPr>
                <w:color w:val="333333"/>
              </w:rPr>
              <w:br/>
            </w:r>
            <w:r>
              <w:rPr>
                <w:color w:val="333333"/>
                <w:shd w:val="clear" w:color="auto" w:fill="FFFFFF"/>
              </w:rPr>
              <w:t xml:space="preserve">5. Gatavošanās semināriem, ieskaitei, darbu izstrādei un aizstāvēšanai utt. </w:t>
            </w:r>
          </w:p>
        </w:tc>
      </w:tr>
      <w:tr w:rsidR="00605427">
        <w:trPr>
          <w:jc w:val="center"/>
        </w:trPr>
        <w:tc>
          <w:tcPr>
            <w:tcW w:w="9582" w:type="dxa"/>
            <w:gridSpan w:val="2"/>
          </w:tcPr>
          <w:p w:rsidR="00605427" w:rsidRDefault="003936F2">
            <w:pPr>
              <w:pStyle w:val="Nosaukumi"/>
            </w:pPr>
            <w:r>
              <w:lastRenderedPageBreak/>
              <w:t>Prasības kredītpunktu iegūšanai</w:t>
            </w:r>
          </w:p>
        </w:tc>
      </w:tr>
      <w:tr w:rsidR="00605427">
        <w:trPr>
          <w:jc w:val="center"/>
        </w:trPr>
        <w:tc>
          <w:tcPr>
            <w:tcW w:w="9582" w:type="dxa"/>
            <w:gridSpan w:val="2"/>
          </w:tcPr>
          <w:tbl>
            <w:tblPr>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3"/>
            </w:tblGrid>
            <w:tr w:rsidR="00605427">
              <w:tc>
                <w:tcPr>
                  <w:tcW w:w="9373" w:type="dxa"/>
                  <w:shd w:val="clear" w:color="auto" w:fill="auto"/>
                </w:tcPr>
                <w:p w:rsidR="00605427" w:rsidRDefault="00605427"/>
                <w:p w:rsidR="00605427" w:rsidRDefault="003936F2">
                  <w:pPr>
                    <w:jc w:val="both"/>
                  </w:pPr>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605427" w:rsidRDefault="00605427">
                  <w:pPr>
                    <w:jc w:val="both"/>
                  </w:pPr>
                </w:p>
                <w:tbl>
                  <w:tblPr>
                    <w:tblStyle w:val="TableGrid"/>
                    <w:tblW w:w="0" w:type="auto"/>
                    <w:tblLook w:val="04A0" w:firstRow="1" w:lastRow="0" w:firstColumn="1" w:lastColumn="0" w:noHBand="0" w:noVBand="1"/>
                  </w:tblPr>
                  <w:tblGrid>
                    <w:gridCol w:w="2449"/>
                    <w:gridCol w:w="669"/>
                    <w:gridCol w:w="670"/>
                    <w:gridCol w:w="670"/>
                    <w:gridCol w:w="670"/>
                    <w:gridCol w:w="670"/>
                    <w:gridCol w:w="669"/>
                    <w:gridCol w:w="670"/>
                    <w:gridCol w:w="670"/>
                  </w:tblGrid>
                  <w:tr w:rsidR="00605427">
                    <w:tc>
                      <w:tcPr>
                        <w:tcW w:w="2449" w:type="dxa"/>
                      </w:tcPr>
                      <w:p w:rsidR="00605427" w:rsidRDefault="003936F2">
                        <w:pPr>
                          <w:jc w:val="both"/>
                        </w:pPr>
                        <w:r>
                          <w:t>Pārbaudījumu veidi</w:t>
                        </w:r>
                      </w:p>
                    </w:tc>
                    <w:tc>
                      <w:tcPr>
                        <w:tcW w:w="669" w:type="dxa"/>
                        <w:vAlign w:val="center"/>
                      </w:tcPr>
                      <w:p w:rsidR="00605427" w:rsidRDefault="003936F2">
                        <w:pPr>
                          <w:jc w:val="both"/>
                        </w:pPr>
                        <w:r>
                          <w:t>1.</w:t>
                        </w:r>
                      </w:p>
                    </w:tc>
                    <w:tc>
                      <w:tcPr>
                        <w:tcW w:w="670" w:type="dxa"/>
                        <w:vAlign w:val="center"/>
                      </w:tcPr>
                      <w:p w:rsidR="00605427" w:rsidRDefault="003936F2">
                        <w:pPr>
                          <w:jc w:val="both"/>
                        </w:pPr>
                        <w:r>
                          <w:t>2.</w:t>
                        </w:r>
                      </w:p>
                    </w:tc>
                    <w:tc>
                      <w:tcPr>
                        <w:tcW w:w="670" w:type="dxa"/>
                        <w:vAlign w:val="center"/>
                      </w:tcPr>
                      <w:p w:rsidR="00605427" w:rsidRDefault="003936F2">
                        <w:pPr>
                          <w:jc w:val="both"/>
                        </w:pPr>
                        <w:r>
                          <w:t>3.</w:t>
                        </w:r>
                      </w:p>
                    </w:tc>
                    <w:tc>
                      <w:tcPr>
                        <w:tcW w:w="670" w:type="dxa"/>
                        <w:vAlign w:val="center"/>
                      </w:tcPr>
                      <w:p w:rsidR="00605427" w:rsidRDefault="003936F2">
                        <w:pPr>
                          <w:jc w:val="both"/>
                        </w:pPr>
                        <w:r>
                          <w:t>4.</w:t>
                        </w:r>
                      </w:p>
                    </w:tc>
                    <w:tc>
                      <w:tcPr>
                        <w:tcW w:w="670" w:type="dxa"/>
                        <w:vAlign w:val="center"/>
                      </w:tcPr>
                      <w:p w:rsidR="00605427" w:rsidRDefault="003936F2">
                        <w:pPr>
                          <w:jc w:val="both"/>
                        </w:pPr>
                        <w:r>
                          <w:t>5.</w:t>
                        </w:r>
                      </w:p>
                    </w:tc>
                    <w:tc>
                      <w:tcPr>
                        <w:tcW w:w="669" w:type="dxa"/>
                        <w:vAlign w:val="center"/>
                      </w:tcPr>
                      <w:p w:rsidR="00605427" w:rsidRDefault="003936F2">
                        <w:pPr>
                          <w:jc w:val="both"/>
                        </w:pPr>
                        <w:r>
                          <w:t>6.</w:t>
                        </w:r>
                      </w:p>
                    </w:tc>
                    <w:tc>
                      <w:tcPr>
                        <w:tcW w:w="670" w:type="dxa"/>
                        <w:vAlign w:val="center"/>
                      </w:tcPr>
                      <w:p w:rsidR="00605427" w:rsidRDefault="003936F2">
                        <w:pPr>
                          <w:jc w:val="both"/>
                        </w:pPr>
                        <w:r>
                          <w:t>7.</w:t>
                        </w:r>
                      </w:p>
                    </w:tc>
                    <w:tc>
                      <w:tcPr>
                        <w:tcW w:w="670" w:type="dxa"/>
                        <w:vAlign w:val="center"/>
                      </w:tcPr>
                      <w:p w:rsidR="00605427" w:rsidRDefault="003936F2">
                        <w:pPr>
                          <w:jc w:val="both"/>
                        </w:pPr>
                        <w:r>
                          <w:t>8.</w:t>
                        </w:r>
                      </w:p>
                    </w:tc>
                  </w:tr>
                  <w:tr w:rsidR="00605427">
                    <w:tc>
                      <w:tcPr>
                        <w:tcW w:w="2449" w:type="dxa"/>
                      </w:tcPr>
                      <w:p w:rsidR="00605427" w:rsidRDefault="003936F2">
                        <w:pPr>
                          <w:jc w:val="both"/>
                        </w:pPr>
                        <w:r>
                          <w:t>1.starppārbaudījums</w:t>
                        </w:r>
                      </w:p>
                    </w:tc>
                    <w:tc>
                      <w:tcPr>
                        <w:tcW w:w="669" w:type="dxa"/>
                        <w:vAlign w:val="center"/>
                      </w:tcPr>
                      <w:p w:rsidR="00605427" w:rsidRDefault="003936F2">
                        <w:pPr>
                          <w:jc w:val="both"/>
                        </w:pPr>
                        <w:r>
                          <w:t>x</w:t>
                        </w:r>
                      </w:p>
                    </w:tc>
                    <w:tc>
                      <w:tcPr>
                        <w:tcW w:w="670" w:type="dxa"/>
                        <w:vAlign w:val="center"/>
                      </w:tcPr>
                      <w:p w:rsidR="00605427" w:rsidRDefault="003936F2">
                        <w:pPr>
                          <w:jc w:val="both"/>
                        </w:pPr>
                        <w:r>
                          <w:t>x</w:t>
                        </w:r>
                      </w:p>
                    </w:tc>
                    <w:tc>
                      <w:tcPr>
                        <w:tcW w:w="670" w:type="dxa"/>
                        <w:vAlign w:val="center"/>
                      </w:tcPr>
                      <w:p w:rsidR="00605427" w:rsidRDefault="003936F2">
                        <w:pPr>
                          <w:jc w:val="both"/>
                        </w:pPr>
                        <w:r>
                          <w:t>x</w:t>
                        </w:r>
                      </w:p>
                    </w:tc>
                    <w:tc>
                      <w:tcPr>
                        <w:tcW w:w="670" w:type="dxa"/>
                        <w:vAlign w:val="center"/>
                      </w:tcPr>
                      <w:p w:rsidR="00605427" w:rsidRDefault="003936F2">
                        <w:pPr>
                          <w:jc w:val="both"/>
                        </w:pPr>
                        <w:r>
                          <w:t>x</w:t>
                        </w:r>
                      </w:p>
                    </w:tc>
                    <w:tc>
                      <w:tcPr>
                        <w:tcW w:w="670" w:type="dxa"/>
                        <w:vAlign w:val="center"/>
                      </w:tcPr>
                      <w:p w:rsidR="00605427" w:rsidRDefault="003936F2">
                        <w:pPr>
                          <w:jc w:val="both"/>
                        </w:pPr>
                        <w:r>
                          <w:t>x</w:t>
                        </w:r>
                      </w:p>
                    </w:tc>
                    <w:tc>
                      <w:tcPr>
                        <w:tcW w:w="669" w:type="dxa"/>
                        <w:vAlign w:val="center"/>
                      </w:tcPr>
                      <w:p w:rsidR="00605427" w:rsidRDefault="003936F2">
                        <w:pPr>
                          <w:jc w:val="both"/>
                        </w:pPr>
                        <w:r>
                          <w:t>x</w:t>
                        </w:r>
                      </w:p>
                    </w:tc>
                    <w:tc>
                      <w:tcPr>
                        <w:tcW w:w="670" w:type="dxa"/>
                        <w:vAlign w:val="center"/>
                      </w:tcPr>
                      <w:p w:rsidR="00605427" w:rsidRDefault="003936F2">
                        <w:pPr>
                          <w:jc w:val="both"/>
                        </w:pPr>
                        <w:r>
                          <w:t>x</w:t>
                        </w:r>
                      </w:p>
                    </w:tc>
                    <w:tc>
                      <w:tcPr>
                        <w:tcW w:w="670" w:type="dxa"/>
                        <w:vAlign w:val="center"/>
                      </w:tcPr>
                      <w:p w:rsidR="00605427" w:rsidRDefault="003936F2">
                        <w:pPr>
                          <w:jc w:val="both"/>
                        </w:pPr>
                        <w:r>
                          <w:t>x</w:t>
                        </w:r>
                      </w:p>
                    </w:tc>
                  </w:tr>
                  <w:tr w:rsidR="00605427">
                    <w:tc>
                      <w:tcPr>
                        <w:tcW w:w="2449" w:type="dxa"/>
                      </w:tcPr>
                      <w:p w:rsidR="00605427" w:rsidRDefault="003936F2">
                        <w:pPr>
                          <w:jc w:val="both"/>
                        </w:pPr>
                        <w:r>
                          <w:t>ieskaite</w:t>
                        </w:r>
                      </w:p>
                    </w:tc>
                    <w:tc>
                      <w:tcPr>
                        <w:tcW w:w="669" w:type="dxa"/>
                      </w:tcPr>
                      <w:p w:rsidR="00605427" w:rsidRDefault="00605427">
                        <w:pPr>
                          <w:jc w:val="both"/>
                        </w:pPr>
                      </w:p>
                    </w:tc>
                    <w:tc>
                      <w:tcPr>
                        <w:tcW w:w="670" w:type="dxa"/>
                      </w:tcPr>
                      <w:p w:rsidR="00605427" w:rsidRDefault="00605427">
                        <w:pPr>
                          <w:jc w:val="both"/>
                        </w:pPr>
                      </w:p>
                    </w:tc>
                    <w:tc>
                      <w:tcPr>
                        <w:tcW w:w="670" w:type="dxa"/>
                      </w:tcPr>
                      <w:p w:rsidR="00605427" w:rsidRDefault="003936F2">
                        <w:pPr>
                          <w:jc w:val="both"/>
                        </w:pPr>
                        <w:r>
                          <w:t>X</w:t>
                        </w:r>
                      </w:p>
                    </w:tc>
                    <w:tc>
                      <w:tcPr>
                        <w:tcW w:w="670" w:type="dxa"/>
                      </w:tcPr>
                      <w:p w:rsidR="00605427" w:rsidRDefault="003936F2">
                        <w:pPr>
                          <w:jc w:val="both"/>
                        </w:pPr>
                        <w:r>
                          <w:t>x</w:t>
                        </w:r>
                      </w:p>
                    </w:tc>
                    <w:tc>
                      <w:tcPr>
                        <w:tcW w:w="670" w:type="dxa"/>
                      </w:tcPr>
                      <w:p w:rsidR="00605427" w:rsidRDefault="00605427">
                        <w:pPr>
                          <w:jc w:val="both"/>
                        </w:pPr>
                      </w:p>
                    </w:tc>
                    <w:tc>
                      <w:tcPr>
                        <w:tcW w:w="669" w:type="dxa"/>
                      </w:tcPr>
                      <w:p w:rsidR="00605427" w:rsidRDefault="00605427">
                        <w:pPr>
                          <w:jc w:val="both"/>
                        </w:pPr>
                      </w:p>
                    </w:tc>
                    <w:tc>
                      <w:tcPr>
                        <w:tcW w:w="670" w:type="dxa"/>
                      </w:tcPr>
                      <w:p w:rsidR="00605427" w:rsidRDefault="003936F2">
                        <w:pPr>
                          <w:jc w:val="both"/>
                        </w:pPr>
                        <w:r>
                          <w:t>x</w:t>
                        </w:r>
                      </w:p>
                    </w:tc>
                    <w:tc>
                      <w:tcPr>
                        <w:tcW w:w="670" w:type="dxa"/>
                      </w:tcPr>
                      <w:p w:rsidR="00605427" w:rsidRDefault="00605427">
                        <w:pPr>
                          <w:jc w:val="both"/>
                        </w:pPr>
                      </w:p>
                    </w:tc>
                  </w:tr>
                </w:tbl>
                <w:p w:rsidR="00605427" w:rsidRDefault="00605427">
                  <w:pPr>
                    <w:jc w:val="both"/>
                  </w:pPr>
                </w:p>
                <w:p w:rsidR="00605427" w:rsidRDefault="003936F2">
                  <w:pPr>
                    <w:jc w:val="both"/>
                  </w:pPr>
                  <w:r>
                    <w:t>Semināru apmeklējums – obligāts (darbs seminārā tiek vērtēts). Ja studējošais neapmeklē semināru, ir pienākums nokārtot to konsultācijas laikā vai papildus nākamajā seminārā.</w:t>
                  </w:r>
                </w:p>
                <w:p w:rsidR="00605427" w:rsidRDefault="003936F2">
                  <w:pPr>
                    <w:jc w:val="both"/>
                  </w:pPr>
                  <w:r>
                    <w:t>Studiju kursa apguves pārbaudes forma – diferencētā ieskaite.</w:t>
                  </w:r>
                </w:p>
                <w:p w:rsidR="00605427" w:rsidRDefault="003936F2">
                  <w:pPr>
                    <w:jc w:val="both"/>
                  </w:pPr>
                  <w:r>
                    <w:t>Nepieciešamais vērtējums kursa sekmīgai apguvei ir 4-10 balles.</w:t>
                  </w:r>
                </w:p>
                <w:p w:rsidR="00605427" w:rsidRDefault="003936F2">
                  <w:pPr>
                    <w:jc w:val="both"/>
                  </w:pPr>
                  <w:r>
                    <w:t>Studiju kursa gala atzīme tiek aprēķināta kā vidējā no:</w:t>
                  </w:r>
                </w:p>
                <w:p w:rsidR="00605427" w:rsidRDefault="003936F2">
                  <w:pPr>
                    <w:jc w:val="both"/>
                  </w:pPr>
                  <w:r>
                    <w:t>- nodarbību apmeklējumiem un aktivitātes semināros (20%) - mutiski, starppārbaudījuma (30%) – rakstiski, un diferencētās ieskaites rezultāta (50%) – rakstiski.</w:t>
                  </w:r>
                </w:p>
                <w:p w:rsidR="00605427" w:rsidRDefault="00605427">
                  <w:pPr>
                    <w:jc w:val="both"/>
                  </w:pPr>
                </w:p>
                <w:p w:rsidR="00605427" w:rsidRDefault="003936F2">
                  <w:pPr>
                    <w:jc w:val="both"/>
                  </w:pPr>
                  <w:r>
                    <w:t>Izmantojamās studiju metodes un formas – lekcijas, semināri, konsultācijas, patstāvīgie darbi, prezentācijas, diskusija, argumentācija.</w:t>
                  </w:r>
                </w:p>
                <w:p w:rsidR="00605427" w:rsidRDefault="003936F2">
                  <w:pPr>
                    <w:jc w:val="both"/>
                  </w:pPr>
                  <w:r>
                    <w:t>Visas akadēmiskās saistības ir jānokārto līdz sesijas laikā paredzētajai ieskaitei. Galīgajā vērtējumā ņem vērā arī studenta individuālo darbu semestrī, tai skaitā aktivitāti, izpildīto darbu kvalitāti, nodarbību apmeklējumu.</w:t>
                  </w:r>
                </w:p>
                <w:p w:rsidR="00605427" w:rsidRDefault="003936F2">
                  <w:pPr>
                    <w:jc w:val="both"/>
                  </w:pPr>
                  <w:r>
                    <w:t>Kursu apgūst latviešu valodā.</w:t>
                  </w:r>
                </w:p>
              </w:tc>
            </w:tr>
          </w:tbl>
          <w:p w:rsidR="00605427" w:rsidRDefault="00605427">
            <w:pPr>
              <w:textAlignment w:val="baseline"/>
              <w:rPr>
                <w:bCs w:val="0"/>
                <w:iCs w:val="0"/>
                <w:color w:val="0070C0"/>
              </w:rPr>
            </w:pPr>
          </w:p>
        </w:tc>
      </w:tr>
      <w:tr w:rsidR="00605427">
        <w:trPr>
          <w:jc w:val="center"/>
        </w:trPr>
        <w:tc>
          <w:tcPr>
            <w:tcW w:w="9582" w:type="dxa"/>
            <w:gridSpan w:val="2"/>
          </w:tcPr>
          <w:p w:rsidR="00605427" w:rsidRDefault="003936F2">
            <w:pPr>
              <w:pStyle w:val="Nosaukumi"/>
            </w:pPr>
            <w:r>
              <w:t>Kursa saturs</w:t>
            </w:r>
          </w:p>
        </w:tc>
      </w:tr>
      <w:tr w:rsidR="00605427">
        <w:trPr>
          <w:jc w:val="center"/>
        </w:trPr>
        <w:tc>
          <w:tcPr>
            <w:tcW w:w="9582" w:type="dxa"/>
            <w:gridSpan w:val="2"/>
          </w:tcPr>
          <w:p w:rsidR="00605427" w:rsidRDefault="003936F2">
            <w:pPr>
              <w:jc w:val="both"/>
              <w:rPr>
                <w:color w:val="333333"/>
                <w:shd w:val="clear" w:color="auto" w:fill="FFFFFF"/>
              </w:rPr>
            </w:pPr>
            <w:r>
              <w:t xml:space="preserve">1. </w:t>
            </w:r>
            <w:r>
              <w:rPr>
                <w:color w:val="333333"/>
                <w:shd w:val="clear" w:color="auto" w:fill="FFFFFF"/>
              </w:rPr>
              <w:t>Temats.</w:t>
            </w:r>
            <w:r>
              <w:t>LR Satversme. Saistību tiesības: būtība, jēdziens, saturs. Darba tiesības: būtība, jēdziens, saturs. Darba tiesisko attiecību rašanas pamati.Darba likums. Darba tiesību pamatjēdzieni</w:t>
            </w:r>
            <w:r>
              <w:rPr>
                <w:color w:val="333333"/>
                <w:shd w:val="clear" w:color="auto" w:fill="FFFFFF"/>
              </w:rPr>
              <w:t>. (L1)</w:t>
            </w:r>
            <w:r>
              <w:rPr>
                <w:color w:val="333333"/>
              </w:rPr>
              <w:br/>
            </w:r>
            <w:r>
              <w:rPr>
                <w:color w:val="333333"/>
                <w:shd w:val="clear" w:color="auto" w:fill="FFFFFF"/>
              </w:rPr>
              <w:t>2. Temats.</w:t>
            </w:r>
            <w:r>
              <w:t xml:space="preserve">Darba koplīgumi. Darba devējs, darba ņēmējs, sociālo partneri. </w:t>
            </w:r>
            <w:r>
              <w:rPr>
                <w:color w:val="333333"/>
                <w:shd w:val="clear" w:color="auto" w:fill="FFFFFF"/>
              </w:rPr>
              <w:t>Darba koplīgumu salīdzināšana. Darba koplīguma saturs, forma, puses. Darba koplīguma spēks. Darba koplīguma noslēgšana un grozīšana. Semināra uzdevums: izvēlēties divus darba koplīgumus un salīdzināt tos. (L1)</w:t>
            </w:r>
            <w:r>
              <w:rPr>
                <w:color w:val="333333"/>
              </w:rPr>
              <w:br/>
            </w:r>
            <w:r>
              <w:rPr>
                <w:color w:val="333333"/>
                <w:shd w:val="clear" w:color="auto" w:fill="FFFFFF"/>
              </w:rPr>
              <w:t>3. Temats.</w:t>
            </w:r>
            <w:r>
              <w:t>Darba līgums: jēdziens, būtība, veidi. Darba līguma termiņi, pārbaudes laiks. Darba līguma slēgšanas kārtība.</w:t>
            </w:r>
            <w:r>
              <w:rPr>
                <w:color w:val="333333"/>
                <w:shd w:val="clear" w:color="auto" w:fill="FFFFFF"/>
              </w:rPr>
              <w:t xml:space="preserve"> Darba tiesisko attiecību nodibināšana un atlases procesa juridiskie aspekti- sludinājums/konkurss, intervija, veselības pārbaude. Darba sludinājums un konkurss. Darba intervijas juridiskie aspekti. Atšķirīgas attieksmes aizlieguma principa ievērošana. Nodarbināšanas aizliegumi un ierobežojumi. Veselības pārbaude. </w:t>
            </w:r>
          </w:p>
          <w:p w:rsidR="00605427" w:rsidRDefault="003936F2">
            <w:pPr>
              <w:jc w:val="both"/>
              <w:rPr>
                <w:color w:val="0070C0"/>
              </w:rPr>
            </w:pPr>
            <w:r>
              <w:rPr>
                <w:i/>
                <w:iCs w:val="0"/>
                <w:color w:val="333333"/>
                <w:shd w:val="clear" w:color="auto" w:fill="FFFFFF"/>
              </w:rPr>
              <w:t>Seminārā uzdevumi</w:t>
            </w:r>
            <w:r>
              <w:rPr>
                <w:color w:val="333333"/>
                <w:shd w:val="clear" w:color="auto" w:fill="FFFFFF"/>
              </w:rPr>
              <w:t>: 1. Atrisināt uzdoto kāzusu; 2. Izanalizēt piedāvāto judikatūru; 3. Sagatavot darba sludinājumu, ievērojot juridiskās prasības; 4. Sagatavot intervijas jautājumus. (L1, S1)</w:t>
            </w:r>
            <w:r>
              <w:rPr>
                <w:color w:val="333333"/>
              </w:rPr>
              <w:br/>
            </w:r>
            <w:r>
              <w:rPr>
                <w:color w:val="333333"/>
                <w:shd w:val="clear" w:color="auto" w:fill="FFFFFF"/>
              </w:rPr>
              <w:t>4. Temats.</w:t>
            </w:r>
            <w:r>
              <w:t xml:space="preserve">Darba laiks un darba samaksa. Darba alga, tās izmaksāšanas kārtība.Darbinieka atbildība. Darbinieka tiesības.Darba kartība: jēdziens, tiesiskais regulējums. </w:t>
            </w:r>
            <w:r>
              <w:rPr>
                <w:color w:val="333333"/>
                <w:shd w:val="clear" w:color="auto" w:fill="FFFFFF"/>
              </w:rPr>
              <w:t>Dažādi nodarbinātības veidi – kopīgais un atšķirīgais.</w:t>
            </w:r>
            <w:r>
              <w:rPr>
                <w:color w:val="333333"/>
              </w:rPr>
              <w:br/>
            </w:r>
            <w:r>
              <w:rPr>
                <w:color w:val="333333"/>
                <w:shd w:val="clear" w:color="auto" w:fill="FFFFFF"/>
              </w:rPr>
              <w:t>Semināra uzdevumi: 1. Izanalizēt piedāvāto judikatūru; 2. Darba līguma projekta sagatavošana ar visu nepieciešamo dokumentāciju. (L1, S1)</w:t>
            </w:r>
            <w:r>
              <w:rPr>
                <w:color w:val="333333"/>
              </w:rPr>
              <w:br/>
            </w:r>
            <w:r>
              <w:rPr>
                <w:color w:val="333333"/>
                <w:shd w:val="clear" w:color="auto" w:fill="FFFFFF"/>
              </w:rPr>
              <w:t>5. Temats.</w:t>
            </w:r>
            <w:r>
              <w:t>Iekšējās darba kārtības noteikumi. Darba disciplīna. Materiālās un disciplinārās atbildības jēdzieni. Darba strīdi. Darba līguma laušana. Nepilngadīgo un sieviešu tiesības.</w:t>
            </w:r>
            <w:r>
              <w:rPr>
                <w:color w:val="333333"/>
                <w:shd w:val="clear" w:color="auto" w:fill="FFFFFF"/>
              </w:rPr>
              <w:t xml:space="preserve">  Piemaksas. Darba samaksas izmaksa. Darbinieka izdevumu atlīdzināšana. Ieturējumi no darba </w:t>
            </w:r>
            <w:r>
              <w:rPr>
                <w:color w:val="333333"/>
                <w:shd w:val="clear" w:color="auto" w:fill="FFFFFF"/>
              </w:rPr>
              <w:lastRenderedPageBreak/>
              <w:t>samaksas.</w:t>
            </w:r>
            <w:r>
              <w:rPr>
                <w:color w:val="333333"/>
              </w:rPr>
              <w:br/>
            </w:r>
            <w:r>
              <w:rPr>
                <w:color w:val="333333"/>
                <w:shd w:val="clear" w:color="auto" w:fill="FFFFFF"/>
              </w:rPr>
              <w:t>Semināra uzdevums: kāzusu risināšana. Starppārbaudījums par apgūto materiālu. (L1)</w:t>
            </w:r>
            <w:r>
              <w:rPr>
                <w:color w:val="333333"/>
              </w:rPr>
              <w:br/>
            </w:r>
            <w:r>
              <w:rPr>
                <w:color w:val="333333"/>
                <w:shd w:val="clear" w:color="auto" w:fill="FFFFFF"/>
              </w:rPr>
              <w:t xml:space="preserve">6. Temats. </w:t>
            </w:r>
            <w:r>
              <w:t xml:space="preserve">Darba aizsardzības tiesiskais regulējums Latvijā un ES. Darba aizsardzības likums. </w:t>
            </w:r>
            <w:r>
              <w:rPr>
                <w:color w:val="333333"/>
              </w:rPr>
              <w:br/>
            </w:r>
            <w:r>
              <w:rPr>
                <w:color w:val="333333"/>
                <w:shd w:val="clear" w:color="auto" w:fill="FFFFFF"/>
              </w:rPr>
              <w:t>Semināra uzdevums: 1. Kāzusa risināšana; 2. Judikatūras analīze. (L1)</w:t>
            </w:r>
            <w:r>
              <w:rPr>
                <w:color w:val="333333"/>
              </w:rPr>
              <w:br/>
            </w:r>
            <w:r>
              <w:rPr>
                <w:color w:val="333333"/>
                <w:shd w:val="clear" w:color="auto" w:fill="FFFFFF"/>
              </w:rPr>
              <w:t xml:space="preserve">7.Temats. </w:t>
            </w:r>
            <w:r>
              <w:t xml:space="preserve">Darba aizsardzības tiesiskais regulējums Latvijā un ES. Darba aizsardzības likums. </w:t>
            </w:r>
            <w:r>
              <w:rPr>
                <w:color w:val="333333"/>
                <w:shd w:val="clear" w:color="auto" w:fill="FFFFFF"/>
              </w:rPr>
              <w:t xml:space="preserve"> Darbinieka uzteikums. Darba devēja uzteikums. Citi darba tiesisko attiecību izbeigšanās pamati. Uzņēmuma pāreja citai personai. Darbinieka aizsardzība, izbeidzot darba tiesiskās attiecības.</w:t>
            </w:r>
            <w:r>
              <w:rPr>
                <w:color w:val="333333"/>
              </w:rPr>
              <w:br/>
            </w:r>
            <w:r>
              <w:rPr>
                <w:color w:val="333333"/>
                <w:shd w:val="clear" w:color="auto" w:fill="FFFFFF"/>
              </w:rPr>
              <w:t>Semināra uzdevums: 1. Kāzusu risināšana; 2. Judikatūras analīze. (L1, S1)</w:t>
            </w:r>
            <w:r>
              <w:rPr>
                <w:color w:val="333333"/>
              </w:rPr>
              <w:br/>
            </w:r>
            <w:r>
              <w:rPr>
                <w:color w:val="333333"/>
                <w:shd w:val="clear" w:color="auto" w:fill="FFFFFF"/>
              </w:rPr>
              <w:t xml:space="preserve">8.Temats. </w:t>
            </w:r>
            <w:r>
              <w:t xml:space="preserve">„Darba aizsardzības prasības darba vietās”; LR MK  noteikumi Nr.749 </w:t>
            </w:r>
            <w:r>
              <w:rPr>
                <w:bCs w:val="0"/>
              </w:rPr>
              <w:t>„</w:t>
            </w:r>
            <w:r w:rsidRPr="007A5CBF">
              <w:rPr>
                <w:rFonts w:eastAsia="SimSun"/>
                <w:bCs w:val="0"/>
                <w:iCs w:val="0"/>
                <w:color w:val="414142"/>
                <w:shd w:val="clear" w:color="auto" w:fill="FFFFFF"/>
                <w:lang w:eastAsia="zh-CN" w:bidi="ar"/>
              </w:rPr>
              <w:t xml:space="preserve">Apmācības kārtība darba </w:t>
            </w:r>
            <w:r>
              <w:t xml:space="preserve">aizsardzības jautājumos”. </w:t>
            </w:r>
            <w:r>
              <w:rPr>
                <w:color w:val="333333"/>
                <w:shd w:val="clear" w:color="auto" w:fill="FFFFFF"/>
              </w:rPr>
              <w:t xml:space="preserve">Fizisko personu datu apstrāde. Administratīvie pārkāpumi darba tiesisko attiecību jomā un kompetence administratīvo pārkāpumu procesā. </w:t>
            </w:r>
            <w:r>
              <w:rPr>
                <w:color w:val="333333"/>
              </w:rPr>
              <w:br/>
            </w:r>
            <w:r>
              <w:rPr>
                <w:color w:val="333333"/>
                <w:shd w:val="clear" w:color="auto" w:fill="FFFFFF"/>
              </w:rPr>
              <w:t xml:space="preserve">Noslēguma pārbaudījums par apgūto materiālu. Kopsavilkums. (L1) </w:t>
            </w:r>
          </w:p>
        </w:tc>
      </w:tr>
      <w:tr w:rsidR="00605427">
        <w:trPr>
          <w:jc w:val="center"/>
        </w:trPr>
        <w:tc>
          <w:tcPr>
            <w:tcW w:w="9582" w:type="dxa"/>
            <w:gridSpan w:val="2"/>
          </w:tcPr>
          <w:p w:rsidR="00605427" w:rsidRDefault="003936F2">
            <w:pPr>
              <w:pStyle w:val="Nosaukumi"/>
            </w:pPr>
            <w:r>
              <w:lastRenderedPageBreak/>
              <w:t>Obligāti izmantojamie informācijas avoti</w:t>
            </w:r>
          </w:p>
        </w:tc>
      </w:tr>
      <w:tr w:rsidR="00605427">
        <w:trPr>
          <w:jc w:val="center"/>
        </w:trPr>
        <w:tc>
          <w:tcPr>
            <w:tcW w:w="9582" w:type="dxa"/>
            <w:gridSpan w:val="2"/>
          </w:tcPr>
          <w:p w:rsidR="00605427" w:rsidRDefault="003936F2">
            <w:pPr>
              <w:numPr>
                <w:ilvl w:val="0"/>
                <w:numId w:val="2"/>
              </w:numPr>
              <w:jc w:val="both"/>
            </w:pPr>
            <w:r>
              <w:rPr>
                <w:rFonts w:ascii="Tahoma" w:hAnsi="Tahoma" w:cs="Tahoma"/>
                <w:color w:val="333333"/>
                <w:sz w:val="18"/>
                <w:szCs w:val="18"/>
                <w:shd w:val="clear" w:color="auto" w:fill="FFFFFF"/>
              </w:rPr>
              <w:t> </w:t>
            </w:r>
            <w:r>
              <w:rPr>
                <w:color w:val="333333"/>
                <w:shd w:val="clear" w:color="auto" w:fill="FFFFFF"/>
              </w:rPr>
              <w:t>Arodbiedrību likums ar komentāriem, izd. LBAS, 2015</w:t>
            </w:r>
            <w:r>
              <w:rPr>
                <w:color w:val="333333"/>
              </w:rPr>
              <w:br/>
            </w:r>
            <w:r>
              <w:rPr>
                <w:color w:val="333333"/>
                <w:shd w:val="clear" w:color="auto" w:fill="FFFFFF"/>
              </w:rPr>
              <w:t xml:space="preserve">2. Augstākās tiesas tiesu prakses apkopojumi darba lietās 2018., 2012., 2004. g. (pieejami: </w:t>
            </w:r>
            <w:hyperlink r:id="rId7" w:history="1">
              <w:r>
                <w:rPr>
                  <w:rStyle w:val="Hyperlink"/>
                  <w:color w:val="333333"/>
                  <w:shd w:val="clear" w:color="auto" w:fill="FFFFFF"/>
                </w:rPr>
                <w:t>www.at.gov.lv</w:t>
              </w:r>
            </w:hyperlink>
            <w:r>
              <w:rPr>
                <w:color w:val="333333"/>
                <w:shd w:val="clear" w:color="auto" w:fill="FFFFFF"/>
              </w:rPr>
              <w:t>)</w:t>
            </w:r>
            <w:r>
              <w:rPr>
                <w:color w:val="333333"/>
              </w:rPr>
              <w:br/>
            </w:r>
            <w:r>
              <w:rPr>
                <w:color w:val="333333"/>
                <w:shd w:val="clear" w:color="auto" w:fill="FFFFFF"/>
              </w:rPr>
              <w:t>3. Darba likums ar komentāriem, zvērinātu advokātu birojs "BOO Zelmenis &amp; Liberte", izd. LBAS, 2015</w:t>
            </w:r>
            <w:r>
              <w:rPr>
                <w:color w:val="333333"/>
              </w:rPr>
              <w:br/>
            </w:r>
            <w:r>
              <w:rPr>
                <w:color w:val="333333"/>
                <w:shd w:val="clear" w:color="auto" w:fill="FFFFFF"/>
              </w:rPr>
              <w:t>4. Darba strīdu izskatīšana un prasību pieteikumu sagatavošana, D. Ose, izd. LBAS, 2013</w:t>
            </w:r>
            <w:r>
              <w:rPr>
                <w:color w:val="333333"/>
              </w:rPr>
              <w:br/>
            </w:r>
            <w:r>
              <w:rPr>
                <w:color w:val="333333"/>
                <w:shd w:val="clear" w:color="auto" w:fill="FFFFFF"/>
              </w:rPr>
              <w:t>5. Darba strīdu likums ar komentāriem, izd. LBAS, 2015</w:t>
            </w:r>
            <w:r>
              <w:rPr>
                <w:color w:val="333333"/>
              </w:rPr>
              <w:br/>
            </w:r>
            <w:r>
              <w:rPr>
                <w:color w:val="333333"/>
                <w:shd w:val="clear" w:color="auto" w:fill="FFFFFF"/>
              </w:rPr>
              <w:t>6. Eiropas Savienības tiesas prakse darba tiesībās, K. Dupate, Rīga: izd. LBAS, 2011</w:t>
            </w:r>
            <w:r>
              <w:rPr>
                <w:color w:val="333333"/>
              </w:rPr>
              <w:br/>
            </w:r>
            <w:r>
              <w:rPr>
                <w:shd w:val="clear" w:color="auto" w:fill="FFFFFF"/>
              </w:rPr>
              <w:t>7</w:t>
            </w:r>
            <w:r>
              <w:rPr>
                <w:color w:val="333333"/>
                <w:shd w:val="clear" w:color="auto" w:fill="FFFFFF"/>
              </w:rPr>
              <w:t xml:space="preserve">. </w:t>
            </w:r>
            <w:r>
              <w:t>Darba aizsardzības likums (pieņemts 20.06.2001., spēkā no 01.01.2002.).</w:t>
            </w:r>
          </w:p>
          <w:p w:rsidR="00605427" w:rsidRDefault="003936F2">
            <w:pPr>
              <w:jc w:val="both"/>
            </w:pPr>
            <w:r>
              <w:t>8. Valsts darba inspekcijas likums (pieņemts 19.06.2008., spēkā no 10.07.2008.).</w:t>
            </w:r>
          </w:p>
          <w:p w:rsidR="00605427" w:rsidRDefault="003936F2">
            <w:pPr>
              <w:jc w:val="both"/>
            </w:pPr>
            <w:r>
              <w:t>9. Latvijas Republikas Ministru kabineta noteikumi Nr.660 „Darba vides iekšējās uzraudzības veikšanas kārtība”</w:t>
            </w:r>
          </w:p>
          <w:p w:rsidR="00605427" w:rsidRDefault="003936F2">
            <w:pPr>
              <w:jc w:val="both"/>
            </w:pPr>
            <w:r>
              <w:t>10. Latvijas Republikas Ministru kabineta noteikumi Nr.359 „Darba aizsardzības prasības darba vietās”.</w:t>
            </w:r>
          </w:p>
          <w:p w:rsidR="00605427" w:rsidRDefault="003936F2">
            <w:pPr>
              <w:jc w:val="both"/>
            </w:pPr>
            <w:r>
              <w:t xml:space="preserve">11.Latvijas Republikas Ministru kabinets noteikumi Nr.749 </w:t>
            </w:r>
            <w:r>
              <w:rPr>
                <w:bCs w:val="0"/>
              </w:rPr>
              <w:t>„</w:t>
            </w:r>
            <w:r>
              <w:rPr>
                <w:rFonts w:eastAsia="SimSun"/>
                <w:bCs w:val="0"/>
                <w:iCs w:val="0"/>
                <w:color w:val="414142"/>
                <w:shd w:val="clear" w:color="auto" w:fill="FFFFFF"/>
                <w:lang w:val="en-US" w:eastAsia="zh-CN" w:bidi="ar"/>
              </w:rPr>
              <w:t xml:space="preserve">Apmācības kārtība darba </w:t>
            </w:r>
            <w:r>
              <w:t>aizsardzības jautājumos”.</w:t>
            </w:r>
          </w:p>
          <w:p w:rsidR="00605427" w:rsidRDefault="003936F2">
            <w:pPr>
              <w:jc w:val="both"/>
            </w:pPr>
            <w:r>
              <w:t>12. Rācenāja Ņ., Darba līgums kā tiesību avots. Rīga, Turība 2009.</w:t>
            </w:r>
          </w:p>
          <w:p w:rsidR="00605427" w:rsidRDefault="003936F2">
            <w:pPr>
              <w:jc w:val="both"/>
            </w:pPr>
            <w:r>
              <w:t xml:space="preserve">13. Slaidiņa V., Skultāne I. Darba tiesības. Zvaigzne ABC, 2011. </w:t>
            </w:r>
          </w:p>
          <w:p w:rsidR="00605427" w:rsidRDefault="003936F2">
            <w:pPr>
              <w:jc w:val="both"/>
              <w:rPr>
                <w:color w:val="333333"/>
                <w:shd w:val="clear" w:color="auto" w:fill="FFFFFF"/>
              </w:rPr>
            </w:pPr>
            <w:r>
              <w:t xml:space="preserve">14. </w:t>
            </w:r>
            <w:r>
              <w:rPr>
                <w:color w:val="333333"/>
                <w:shd w:val="clear" w:color="auto" w:fill="FFFFFF"/>
              </w:rPr>
              <w:t>Slaidiņa V., Skultāne I., Darba tiesības., R, Zvaigzne, 2017.</w:t>
            </w:r>
          </w:p>
          <w:p w:rsidR="00605427" w:rsidRDefault="003936F2">
            <w:pPr>
              <w:jc w:val="both"/>
            </w:pPr>
            <w:r>
              <w:rPr>
                <w:color w:val="333333"/>
                <w:shd w:val="clear" w:color="auto" w:fill="FFFFFF"/>
              </w:rPr>
              <w:t>15. Ulmane. V., Darba tiesības, R., Turība, 2003</w:t>
            </w:r>
          </w:p>
        </w:tc>
      </w:tr>
      <w:tr w:rsidR="00605427">
        <w:trPr>
          <w:jc w:val="center"/>
        </w:trPr>
        <w:tc>
          <w:tcPr>
            <w:tcW w:w="9582" w:type="dxa"/>
            <w:gridSpan w:val="2"/>
          </w:tcPr>
          <w:p w:rsidR="00605427" w:rsidRDefault="003936F2">
            <w:pPr>
              <w:pStyle w:val="Nosaukumi"/>
            </w:pPr>
            <w:r>
              <w:t>Papildus informācijas avoti</w:t>
            </w:r>
          </w:p>
        </w:tc>
      </w:tr>
      <w:tr w:rsidR="00605427">
        <w:trPr>
          <w:jc w:val="center"/>
        </w:trPr>
        <w:tc>
          <w:tcPr>
            <w:tcW w:w="9582" w:type="dxa"/>
            <w:gridSpan w:val="2"/>
          </w:tcPr>
          <w:p w:rsidR="00605427" w:rsidRDefault="003936F2">
            <w:pPr>
              <w:numPr>
                <w:ilvl w:val="0"/>
                <w:numId w:val="3"/>
              </w:numPr>
              <w:jc w:val="both"/>
              <w:rPr>
                <w:color w:val="333333"/>
                <w:shd w:val="clear" w:color="auto" w:fill="FFFFFF"/>
              </w:rPr>
            </w:pPr>
            <w:r>
              <w:rPr>
                <w:color w:val="333333"/>
                <w:shd w:val="clear" w:color="auto" w:fill="FFFFFF"/>
              </w:rPr>
              <w:t>Ceplis K. Darba strīdi un to risināšana. Lietišķās informācijas dienests, 2009</w:t>
            </w:r>
            <w:r>
              <w:rPr>
                <w:color w:val="333333"/>
              </w:rPr>
              <w:br/>
            </w:r>
            <w:r>
              <w:rPr>
                <w:color w:val="333333"/>
                <w:shd w:val="clear" w:color="auto" w:fill="FFFFFF"/>
              </w:rPr>
              <w:t>2. Cilvēktiesības pasaulē un Latvijā. I.Ziemeles redakcijā. Rīga, 2000</w:t>
            </w:r>
            <w:r>
              <w:rPr>
                <w:color w:val="333333"/>
              </w:rPr>
              <w:br/>
            </w:r>
            <w:r>
              <w:rPr>
                <w:color w:val="333333"/>
                <w:shd w:val="clear" w:color="auto" w:fill="FFFFFF"/>
              </w:rPr>
              <w:t>3. Darba devēja rokasgrāmata. R., Labklājības ministrija, 2002</w:t>
            </w:r>
            <w:r>
              <w:rPr>
                <w:color w:val="333333"/>
              </w:rPr>
              <w:br/>
            </w:r>
            <w:r>
              <w:rPr>
                <w:color w:val="333333"/>
                <w:shd w:val="clear" w:color="auto" w:fill="FFFFFF"/>
              </w:rPr>
              <w:t>4. Dindune R., Platā K. Darba likuma komentāri, Rīga: Dienas Bizness, 2002</w:t>
            </w:r>
            <w:r>
              <w:rPr>
                <w:color w:val="333333"/>
              </w:rPr>
              <w:br/>
            </w:r>
            <w:r>
              <w:rPr>
                <w:color w:val="333333"/>
                <w:shd w:val="clear" w:color="auto" w:fill="FFFFFF"/>
              </w:rPr>
              <w:t>5. Dubure V. Darba tiesību pamatjēdzieni un to skaidrojumi, Rīga: LU, 1998</w:t>
            </w:r>
            <w:r>
              <w:rPr>
                <w:color w:val="333333"/>
              </w:rPr>
              <w:br/>
            </w:r>
            <w:r>
              <w:rPr>
                <w:color w:val="333333"/>
                <w:shd w:val="clear" w:color="auto" w:fill="FFFFFF"/>
              </w:rPr>
              <w:t>6. Gailums I., Darba likums. Komentāri. Tiesu prakse, 3 grāmatas R., Gailuma juridiskā biznesa biroja izdevniecība, 2002</w:t>
            </w:r>
            <w:r>
              <w:rPr>
                <w:color w:val="333333"/>
              </w:rPr>
              <w:br/>
            </w:r>
            <w:r>
              <w:rPr>
                <w:color w:val="333333"/>
                <w:shd w:val="clear" w:color="auto" w:fill="FFFFFF"/>
              </w:rPr>
              <w:t>7. Indrūna Z. Tiesu prakses apkopojums darba tiesībās. Rīga: Latvijas Brīvo arodbiedrību savienība, 2012</w:t>
            </w:r>
            <w:r>
              <w:rPr>
                <w:color w:val="333333"/>
              </w:rPr>
              <w:br/>
            </w:r>
            <w:r>
              <w:rPr>
                <w:color w:val="333333"/>
                <w:shd w:val="clear" w:color="auto" w:fill="FFFFFF"/>
              </w:rPr>
              <w:t>8. Kāršenieks, Jānis. Datu aizsardzības sistēmas izveide. Rīga: Datu servisa centrs, 2018</w:t>
            </w:r>
            <w:r>
              <w:rPr>
                <w:color w:val="333333"/>
              </w:rPr>
              <w:br/>
            </w:r>
            <w:r>
              <w:rPr>
                <w:color w:val="333333"/>
                <w:shd w:val="clear" w:color="auto" w:fill="FFFFFF"/>
              </w:rPr>
              <w:t>9. Kiseļevs I. Salīdzinošās darba tiesības, M., Prospekt, 2005</w:t>
            </w:r>
            <w:r>
              <w:rPr>
                <w:color w:val="333333"/>
              </w:rPr>
              <w:br/>
            </w:r>
            <w:r>
              <w:rPr>
                <w:color w:val="333333"/>
                <w:shd w:val="clear" w:color="auto" w:fill="FFFFFF"/>
              </w:rPr>
              <w:t>10. Polis F. Ievads Eiropas Savienības darba tiesībās, Rīga: RSEBAA, 2004</w:t>
            </w:r>
            <w:r>
              <w:rPr>
                <w:color w:val="333333"/>
              </w:rPr>
              <w:br/>
            </w:r>
            <w:r>
              <w:rPr>
                <w:color w:val="333333"/>
                <w:shd w:val="clear" w:color="auto" w:fill="FFFFFF"/>
              </w:rPr>
              <w:t>11. Rācenāja Ņ. Darba līgums kā tiesību avots, 2009.</w:t>
            </w:r>
            <w:r>
              <w:rPr>
                <w:color w:val="333333"/>
              </w:rPr>
              <w:br/>
            </w:r>
            <w:r>
              <w:rPr>
                <w:color w:val="333333"/>
                <w:shd w:val="clear" w:color="auto" w:fill="FFFFFF"/>
              </w:rPr>
              <w:t>12. Rācenāja Ņ. Darba meklētāja rokasgrāmata, 2008.</w:t>
            </w:r>
          </w:p>
          <w:p w:rsidR="00605427" w:rsidRDefault="003936F2">
            <w:pPr>
              <w:numPr>
                <w:ilvl w:val="0"/>
                <w:numId w:val="4"/>
              </w:numPr>
              <w:jc w:val="both"/>
            </w:pPr>
            <w:r>
              <w:t>Latvijas Republikas Ministru kabineta noteikumi Nr.427 „Uzticības personu ievēlēšanas un darbības kārtība”</w:t>
            </w:r>
          </w:p>
          <w:p w:rsidR="00605427" w:rsidRDefault="003936F2">
            <w:pPr>
              <w:numPr>
                <w:ilvl w:val="0"/>
                <w:numId w:val="4"/>
              </w:numPr>
              <w:jc w:val="both"/>
            </w:pPr>
            <w:r>
              <w:lastRenderedPageBreak/>
              <w:t>Latvijas Republikas Ministru kabineta noteikumi Nr.219 „Kārtība, kādā veicama obligātā veselības pārbaude” Rīgā 2009.gada 10.martā</w:t>
            </w:r>
          </w:p>
          <w:p w:rsidR="00605427" w:rsidRDefault="003936F2">
            <w:pPr>
              <w:numPr>
                <w:ilvl w:val="0"/>
                <w:numId w:val="4"/>
              </w:numPr>
              <w:jc w:val="both"/>
            </w:pPr>
            <w:r>
              <w:t xml:space="preserve">Latvijas Republikas Ministru kabineta noteikumi Nr.749  Noteikumi par apmācību darba aizsardzības jautājumos Rīgā 2003.gada 17.jūnijā </w:t>
            </w:r>
          </w:p>
          <w:p w:rsidR="00605427" w:rsidRDefault="003936F2">
            <w:pPr>
              <w:numPr>
                <w:ilvl w:val="0"/>
                <w:numId w:val="4"/>
              </w:numPr>
              <w:jc w:val="both"/>
            </w:pPr>
            <w:r>
              <w:t>Latvijas Republikas Ministru kabineta noteikumi Nr.359 „Darba aizsardzības prasības darba vietās” Rīgā 2009.gada 28.aprīlī</w:t>
            </w:r>
          </w:p>
          <w:p w:rsidR="00605427" w:rsidRDefault="003936F2">
            <w:pPr>
              <w:numPr>
                <w:ilvl w:val="0"/>
                <w:numId w:val="4"/>
              </w:numPr>
              <w:jc w:val="both"/>
            </w:pPr>
            <w:r>
              <w:t xml:space="preserve">Latvijas Republikas Ministru kabineta 07.11.2000. noteikumi Nr.384 „Noteikumi par bīstamajām iekārtām”. </w:t>
            </w:r>
          </w:p>
          <w:p w:rsidR="00605427" w:rsidRDefault="003936F2">
            <w:pPr>
              <w:numPr>
                <w:ilvl w:val="0"/>
                <w:numId w:val="4"/>
              </w:numPr>
              <w:jc w:val="both"/>
              <w:rPr>
                <w:color w:val="333333"/>
                <w:shd w:val="clear" w:color="auto" w:fill="FFFFFF"/>
              </w:rPr>
            </w:pPr>
            <w:r>
              <w:t xml:space="preserve">Latvijas Republikas Ministru kabineta 16.12.1997. noteikumi Nr.415 „Noteikumi par vides valsts monitoringu”. </w:t>
            </w:r>
          </w:p>
          <w:p w:rsidR="00605427" w:rsidRDefault="003936F2">
            <w:pPr>
              <w:numPr>
                <w:ilvl w:val="0"/>
                <w:numId w:val="4"/>
              </w:numPr>
              <w:jc w:val="both"/>
              <w:rPr>
                <w:color w:val="333333"/>
                <w:shd w:val="clear" w:color="auto" w:fill="FFFFFF"/>
              </w:rPr>
            </w:pPr>
            <w:r>
              <w:t>Latvijas Republikas Ministru kabineta 08.02.2005. noteikumi Nr.99 “Noteikumi par komercdarbības veidiem, kuros darba devējs iesaista kompetentu institūciju” // “LV”, 24 (3182), 11.02.2005.</w:t>
            </w:r>
          </w:p>
          <w:p w:rsidR="00605427" w:rsidRDefault="003936F2">
            <w:pPr>
              <w:numPr>
                <w:ilvl w:val="0"/>
                <w:numId w:val="4"/>
              </w:numPr>
              <w:jc w:val="both"/>
              <w:rPr>
                <w:color w:val="333333"/>
                <w:shd w:val="clear" w:color="auto" w:fill="FFFFFF"/>
              </w:rPr>
            </w:pPr>
            <w:r>
              <w:t>Cooper, D.R. (2014). Business research methods 12th ed.New York : McGraw-Hill.</w:t>
            </w:r>
          </w:p>
          <w:p w:rsidR="00605427" w:rsidRDefault="003936F2">
            <w:pPr>
              <w:numPr>
                <w:ilvl w:val="0"/>
                <w:numId w:val="4"/>
              </w:numPr>
              <w:jc w:val="both"/>
              <w:rPr>
                <w:color w:val="333333"/>
                <w:shd w:val="clear" w:color="auto" w:fill="FFFFFF"/>
              </w:rPr>
            </w:pPr>
            <w:r>
              <w:t>Scarborough, N.M., Cornwall, J.R. (2015). Entrepreneurship and effective small business management / 11th edition, Harlow : Pearson.</w:t>
            </w:r>
          </w:p>
          <w:p w:rsidR="00605427" w:rsidRDefault="003936F2">
            <w:pPr>
              <w:numPr>
                <w:ilvl w:val="0"/>
                <w:numId w:val="4"/>
              </w:numPr>
            </w:pPr>
            <w:r>
              <w:t>Down, S. (2010). Enterprise, Entrepreneurship, and Small Business. New Delhi: Sage Publications Ltd.</w:t>
            </w:r>
          </w:p>
          <w:p w:rsidR="00605427" w:rsidRDefault="00605427">
            <w:pPr>
              <w:jc w:val="both"/>
              <w:rPr>
                <w:color w:val="333333"/>
                <w:shd w:val="clear" w:color="auto" w:fill="FFFFFF"/>
              </w:rPr>
            </w:pPr>
          </w:p>
        </w:tc>
      </w:tr>
      <w:tr w:rsidR="00605427">
        <w:trPr>
          <w:jc w:val="center"/>
        </w:trPr>
        <w:tc>
          <w:tcPr>
            <w:tcW w:w="9582" w:type="dxa"/>
            <w:gridSpan w:val="2"/>
          </w:tcPr>
          <w:p w:rsidR="00605427" w:rsidRDefault="003936F2">
            <w:pPr>
              <w:pStyle w:val="Nosaukumi"/>
            </w:pPr>
            <w:r>
              <w:lastRenderedPageBreak/>
              <w:t>Periodika un citi informācijas avoti</w:t>
            </w:r>
          </w:p>
        </w:tc>
      </w:tr>
      <w:tr w:rsidR="00605427">
        <w:trPr>
          <w:jc w:val="center"/>
        </w:trPr>
        <w:tc>
          <w:tcPr>
            <w:tcW w:w="9582" w:type="dxa"/>
            <w:gridSpan w:val="2"/>
          </w:tcPr>
          <w:p w:rsidR="00605427" w:rsidRDefault="003936F2">
            <w:pPr>
              <w:pStyle w:val="ListParagraph"/>
              <w:numPr>
                <w:ilvl w:val="0"/>
                <w:numId w:val="5"/>
              </w:numPr>
              <w:ind w:left="0"/>
              <w:rPr>
                <w:color w:val="333333"/>
                <w:shd w:val="clear" w:color="auto" w:fill="FFFFFF"/>
              </w:rPr>
            </w:pPr>
            <w:r>
              <w:rPr>
                <w:color w:val="333333"/>
                <w:shd w:val="clear" w:color="auto" w:fill="FFFFFF"/>
              </w:rPr>
              <w:t xml:space="preserve">ES tiesību akti: </w:t>
            </w:r>
            <w:hyperlink r:id="rId8" w:history="1">
              <w:r>
                <w:rPr>
                  <w:rStyle w:val="Hyperlink"/>
                  <w:shd w:val="clear" w:color="auto" w:fill="FFFFFF"/>
                </w:rPr>
                <w:t>https://eur-lex.europa.eu</w:t>
              </w:r>
            </w:hyperlink>
            <w:r>
              <w:rPr>
                <w:color w:val="333333"/>
                <w:shd w:val="clear" w:color="auto" w:fill="FFFFFF"/>
              </w:rPr>
              <w:t xml:space="preserve"> </w:t>
            </w:r>
          </w:p>
          <w:p w:rsidR="00605427" w:rsidRDefault="003936F2">
            <w:pPr>
              <w:numPr>
                <w:ilvl w:val="0"/>
                <w:numId w:val="5"/>
              </w:numPr>
              <w:jc w:val="both"/>
            </w:pPr>
            <w:r>
              <w:t xml:space="preserve">Eiropas Drošības un veselības aizsardzības aģentūras Latvijas Nacionālā kontaktpunkta mājaslapa - </w:t>
            </w:r>
            <w:hyperlink r:id="rId9" w:history="1">
              <w:r>
                <w:rPr>
                  <w:rStyle w:val="Hyperlink"/>
                </w:rPr>
                <w:t>www.osha.lv</w:t>
              </w:r>
            </w:hyperlink>
          </w:p>
          <w:p w:rsidR="00605427" w:rsidRDefault="003936F2">
            <w:pPr>
              <w:pStyle w:val="ListParagraph"/>
              <w:numPr>
                <w:ilvl w:val="0"/>
                <w:numId w:val="5"/>
              </w:numPr>
              <w:ind w:left="0"/>
              <w:rPr>
                <w:color w:val="333333"/>
                <w:shd w:val="clear" w:color="auto" w:fill="FFFFFF"/>
              </w:rPr>
            </w:pPr>
            <w:r>
              <w:rPr>
                <w:color w:val="333333"/>
                <w:shd w:val="clear" w:color="auto" w:fill="FFFFFF"/>
              </w:rPr>
              <w:t xml:space="preserve">Iknedēļas juridiskais žurnāls Jurista Vārds, elektroniskā versija </w:t>
            </w:r>
            <w:hyperlink r:id="rId10" w:history="1">
              <w:r>
                <w:rPr>
                  <w:rStyle w:val="Hyperlink"/>
                  <w:shd w:val="clear" w:color="auto" w:fill="FFFFFF"/>
                </w:rPr>
                <w:t>www.juristavards.lv</w:t>
              </w:r>
            </w:hyperlink>
            <w:r>
              <w:rPr>
                <w:color w:val="333333"/>
                <w:shd w:val="clear" w:color="auto" w:fill="FFFFFF"/>
              </w:rPr>
              <w:t xml:space="preserve"> </w:t>
            </w:r>
          </w:p>
          <w:p w:rsidR="00605427" w:rsidRDefault="003936F2">
            <w:pPr>
              <w:pStyle w:val="ListParagraph"/>
              <w:numPr>
                <w:ilvl w:val="0"/>
                <w:numId w:val="5"/>
              </w:numPr>
              <w:ind w:left="0"/>
              <w:rPr>
                <w:color w:val="333333"/>
                <w:shd w:val="clear" w:color="auto" w:fill="FFFFFF"/>
              </w:rPr>
            </w:pPr>
            <w:r>
              <w:rPr>
                <w:color w:val="333333"/>
                <w:shd w:val="clear" w:color="auto" w:fill="FFFFFF"/>
              </w:rPr>
              <w:t xml:space="preserve">Latvijas brīvo arodbiedrību savienība - </w:t>
            </w:r>
            <w:hyperlink r:id="rId11" w:history="1">
              <w:r>
                <w:rPr>
                  <w:rStyle w:val="Hyperlink"/>
                  <w:shd w:val="clear" w:color="auto" w:fill="FFFFFF"/>
                </w:rPr>
                <w:t>http://www.lbas.lv/?locale=ru</w:t>
              </w:r>
            </w:hyperlink>
            <w:r>
              <w:rPr>
                <w:color w:val="333333"/>
                <w:shd w:val="clear" w:color="auto" w:fill="FFFFFF"/>
              </w:rPr>
              <w:t xml:space="preserve"> </w:t>
            </w:r>
          </w:p>
          <w:p w:rsidR="00605427" w:rsidRDefault="003936F2">
            <w:pPr>
              <w:pStyle w:val="ListParagraph"/>
              <w:numPr>
                <w:ilvl w:val="0"/>
                <w:numId w:val="5"/>
              </w:numPr>
              <w:ind w:left="0"/>
              <w:rPr>
                <w:color w:val="333333"/>
                <w:shd w:val="clear" w:color="auto" w:fill="FFFFFF"/>
              </w:rPr>
            </w:pPr>
            <w:r>
              <w:rPr>
                <w:color w:val="333333"/>
                <w:shd w:val="clear" w:color="auto" w:fill="FFFFFF"/>
              </w:rPr>
              <w:t xml:space="preserve">Latvijas Republikas Augstākās tiesas mājas lapa - </w:t>
            </w:r>
            <w:hyperlink r:id="rId12" w:history="1">
              <w:r>
                <w:rPr>
                  <w:rStyle w:val="Hyperlink"/>
                  <w:shd w:val="clear" w:color="auto" w:fill="FFFFFF"/>
                </w:rPr>
                <w:t>http://at.gov.lv</w:t>
              </w:r>
            </w:hyperlink>
          </w:p>
          <w:p w:rsidR="00605427" w:rsidRDefault="003936F2">
            <w:pPr>
              <w:pStyle w:val="ListParagraph"/>
              <w:numPr>
                <w:ilvl w:val="0"/>
                <w:numId w:val="5"/>
              </w:numPr>
              <w:ind w:left="0"/>
              <w:rPr>
                <w:color w:val="333333"/>
                <w:shd w:val="clear" w:color="auto" w:fill="FFFFFF"/>
              </w:rPr>
            </w:pPr>
            <w:r>
              <w:rPr>
                <w:color w:val="333333"/>
                <w:shd w:val="clear" w:color="auto" w:fill="FFFFFF"/>
              </w:rPr>
              <w:t xml:space="preserve">Labklājības ministrijas mājas lapa: </w:t>
            </w:r>
            <w:hyperlink r:id="rId13" w:history="1">
              <w:r>
                <w:rPr>
                  <w:rStyle w:val="Hyperlink"/>
                  <w:shd w:val="clear" w:color="auto" w:fill="FFFFFF"/>
                </w:rPr>
                <w:t>http://www.lm.gov.lv</w:t>
              </w:r>
            </w:hyperlink>
          </w:p>
          <w:p w:rsidR="00605427" w:rsidRDefault="003936F2">
            <w:pPr>
              <w:pStyle w:val="ListParagraph"/>
              <w:numPr>
                <w:ilvl w:val="0"/>
                <w:numId w:val="5"/>
              </w:numPr>
              <w:ind w:left="0"/>
              <w:rPr>
                <w:color w:val="333333"/>
                <w:shd w:val="clear" w:color="auto" w:fill="FFFFFF"/>
              </w:rPr>
            </w:pPr>
            <w:r>
              <w:rPr>
                <w:color w:val="333333"/>
                <w:shd w:val="clear" w:color="auto" w:fill="FFFFFF"/>
              </w:rPr>
              <w:t xml:space="preserve">Starptautiskās darba organizācijas mājas lapa: http:// </w:t>
            </w:r>
            <w:hyperlink r:id="rId14" w:history="1">
              <w:r>
                <w:rPr>
                  <w:rStyle w:val="Hyperlink"/>
                  <w:shd w:val="clear" w:color="auto" w:fill="FFFFFF"/>
                </w:rPr>
                <w:t>www.ilo.org</w:t>
              </w:r>
            </w:hyperlink>
            <w:r>
              <w:rPr>
                <w:color w:val="333333"/>
                <w:shd w:val="clear" w:color="auto" w:fill="FFFFFF"/>
              </w:rPr>
              <w:t xml:space="preserve"> </w:t>
            </w:r>
          </w:p>
          <w:p w:rsidR="00605427" w:rsidRDefault="003936F2">
            <w:pPr>
              <w:pStyle w:val="ListParagraph"/>
              <w:numPr>
                <w:ilvl w:val="0"/>
                <w:numId w:val="5"/>
              </w:numPr>
              <w:ind w:left="0"/>
              <w:rPr>
                <w:rStyle w:val="Hyperlink"/>
              </w:rPr>
            </w:pPr>
            <w:r>
              <w:t xml:space="preserve">Latvijas brīvo arodbiedrību savienība - </w:t>
            </w:r>
            <w:hyperlink r:id="rId15" w:history="1">
              <w:r>
                <w:rPr>
                  <w:rStyle w:val="Hyperlink"/>
                </w:rPr>
                <w:t>http://www.lbas.lv/?locale=ru</w:t>
              </w:r>
            </w:hyperlink>
          </w:p>
          <w:p w:rsidR="00605427" w:rsidRDefault="003936F2">
            <w:pPr>
              <w:pStyle w:val="ListParagraph"/>
              <w:ind w:left="0"/>
              <w:rPr>
                <w:rStyle w:val="Hyperlink"/>
              </w:rPr>
            </w:pPr>
            <w:r>
              <w:rPr>
                <w:rStyle w:val="Hyperlink"/>
                <w:color w:val="auto"/>
              </w:rPr>
              <w:t>9. Valsts darba inspekcija</w:t>
            </w:r>
            <w:r>
              <w:rPr>
                <w:rStyle w:val="Hyperlink"/>
              </w:rPr>
              <w:t xml:space="preserve"> </w:t>
            </w:r>
            <w:r>
              <w:rPr>
                <w:color w:val="333333"/>
                <w:shd w:val="clear" w:color="auto" w:fill="FFFFFF"/>
              </w:rPr>
              <w:t xml:space="preserve"> mājas lapa: </w:t>
            </w:r>
            <w:hyperlink r:id="rId16" w:history="1">
              <w:r>
                <w:rPr>
                  <w:rStyle w:val="Hyperlink"/>
                  <w:shd w:val="clear" w:color="auto" w:fill="FFFFFF"/>
                </w:rPr>
                <w:t>http://www.vdi.gov.lv</w:t>
              </w:r>
            </w:hyperlink>
            <w:r>
              <w:rPr>
                <w:color w:val="333333"/>
                <w:shd w:val="clear" w:color="auto" w:fill="FFFFFF"/>
              </w:rPr>
              <w:t xml:space="preserve"> </w:t>
            </w:r>
          </w:p>
        </w:tc>
      </w:tr>
      <w:tr w:rsidR="00605427">
        <w:trPr>
          <w:jc w:val="center"/>
        </w:trPr>
        <w:tc>
          <w:tcPr>
            <w:tcW w:w="9582" w:type="dxa"/>
            <w:gridSpan w:val="2"/>
          </w:tcPr>
          <w:p w:rsidR="00605427" w:rsidRDefault="003936F2">
            <w:pPr>
              <w:pStyle w:val="Nosaukumi"/>
            </w:pPr>
            <w:r>
              <w:t>Piezīmes</w:t>
            </w:r>
          </w:p>
        </w:tc>
      </w:tr>
      <w:tr w:rsidR="00605427">
        <w:trPr>
          <w:jc w:val="center"/>
        </w:trPr>
        <w:tc>
          <w:tcPr>
            <w:tcW w:w="9582" w:type="dxa"/>
            <w:gridSpan w:val="2"/>
          </w:tcPr>
          <w:p w:rsidR="0004136F" w:rsidRDefault="0004136F" w:rsidP="0004136F">
            <w:r>
              <w:t>Profesionālās augstākās izglītības studiju programmas “Darba aizsardzība” studiju kurss</w:t>
            </w:r>
          </w:p>
          <w:p w:rsidR="00605427" w:rsidRPr="004F49E3" w:rsidRDefault="0004136F" w:rsidP="0004136F">
            <w:pPr>
              <w:rPr>
                <w:i/>
                <w:color w:val="0070C0"/>
              </w:rPr>
            </w:pPr>
            <w:r>
              <w:t>Kurss tiek docēts latviešu valodā</w:t>
            </w:r>
          </w:p>
        </w:tc>
      </w:tr>
    </w:tbl>
    <w:p w:rsidR="00605427" w:rsidRDefault="00605427"/>
    <w:p w:rsidR="00605427" w:rsidRDefault="00605427"/>
    <w:p w:rsidR="00605427" w:rsidRDefault="00605427"/>
    <w:sectPr w:rsidR="00605427">
      <w:headerReference w:type="default" r:id="rId1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369B" w:rsidRDefault="00D7369B">
      <w:r>
        <w:separator/>
      </w:r>
    </w:p>
  </w:endnote>
  <w:endnote w:type="continuationSeparator" w:id="0">
    <w:p w:rsidR="00D7369B" w:rsidRDefault="00D73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369B" w:rsidRDefault="00D7369B">
      <w:r>
        <w:separator/>
      </w:r>
    </w:p>
  </w:footnote>
  <w:footnote w:type="continuationSeparator" w:id="0">
    <w:p w:rsidR="00D7369B" w:rsidRDefault="00D73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5427" w:rsidRDefault="00605427">
    <w:pPr>
      <w:pStyle w:val="Header"/>
    </w:pPr>
  </w:p>
  <w:p w:rsidR="00605427" w:rsidRDefault="00605427">
    <w:pPr>
      <w:pStyle w:val="Header"/>
    </w:pPr>
  </w:p>
  <w:p w:rsidR="00605427" w:rsidRDefault="00605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A02C162"/>
    <w:multiLevelType w:val="singleLevel"/>
    <w:tmpl w:val="FA02C162"/>
    <w:lvl w:ilvl="0">
      <w:start w:val="1"/>
      <w:numFmt w:val="decimal"/>
      <w:suff w:val="space"/>
      <w:lvlText w:val="%1."/>
      <w:lvlJc w:val="left"/>
      <w:rPr>
        <w:rFonts w:hint="default"/>
        <w:color w:val="auto"/>
      </w:rPr>
    </w:lvl>
  </w:abstractNum>
  <w:abstractNum w:abstractNumId="1" w15:restartNumberingAfterBreak="0">
    <w:nsid w:val="2B4CB4E3"/>
    <w:multiLevelType w:val="singleLevel"/>
    <w:tmpl w:val="2B4CB4E3"/>
    <w:lvl w:ilvl="0">
      <w:start w:val="13"/>
      <w:numFmt w:val="decimal"/>
      <w:suff w:val="space"/>
      <w:lvlText w:val="%1."/>
      <w:lvlJc w:val="left"/>
    </w:lvl>
  </w:abstractNum>
  <w:abstractNum w:abstractNumId="2" w15:restartNumberingAfterBreak="0">
    <w:nsid w:val="3EF736BF"/>
    <w:multiLevelType w:val="singleLevel"/>
    <w:tmpl w:val="3EF736BF"/>
    <w:lvl w:ilvl="0">
      <w:start w:val="1"/>
      <w:numFmt w:val="decimal"/>
      <w:suff w:val="space"/>
      <w:lvlText w:val="%1."/>
      <w:lvlJc w:val="left"/>
    </w:lvl>
  </w:abstractNum>
  <w:abstractNum w:abstractNumId="3" w15:restartNumberingAfterBreak="0">
    <w:nsid w:val="5269DD7A"/>
    <w:multiLevelType w:val="singleLevel"/>
    <w:tmpl w:val="5269DD7A"/>
    <w:lvl w:ilvl="0">
      <w:start w:val="1"/>
      <w:numFmt w:val="decimal"/>
      <w:suff w:val="space"/>
      <w:lvlText w:val="%1."/>
      <w:lvlJc w:val="left"/>
    </w:lvl>
  </w:abstractNum>
  <w:abstractNum w:abstractNumId="4" w15:restartNumberingAfterBreak="0">
    <w:nsid w:val="74A9570F"/>
    <w:multiLevelType w:val="multilevel"/>
    <w:tmpl w:val="74A9570F"/>
    <w:lvl w:ilvl="0">
      <w:start w:val="1"/>
      <w:numFmt w:val="decimal"/>
      <w:lvlText w:val="%1."/>
      <w:lvlJc w:val="left"/>
      <w:pPr>
        <w:tabs>
          <w:tab w:val="left" w:pos="720"/>
        </w:tabs>
        <w:ind w:left="720" w:hanging="360"/>
      </w:pPr>
      <w:rPr>
        <w:rFonts w:hint="default"/>
        <w:color w:val="auto"/>
        <w:sz w:val="24"/>
        <w:szCs w:val="24"/>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669258773">
    <w:abstractNumId w:val="4"/>
  </w:num>
  <w:num w:numId="2" w16cid:durableId="1309016206">
    <w:abstractNumId w:val="3"/>
  </w:num>
  <w:num w:numId="3" w16cid:durableId="10767220">
    <w:abstractNumId w:val="2"/>
  </w:num>
  <w:num w:numId="4" w16cid:durableId="168259605">
    <w:abstractNumId w:val="1"/>
  </w:num>
  <w:num w:numId="5" w16cid:durableId="713114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136F"/>
    <w:rsid w:val="00092BA5"/>
    <w:rsid w:val="001B4907"/>
    <w:rsid w:val="001D2605"/>
    <w:rsid w:val="001D7798"/>
    <w:rsid w:val="00234FF2"/>
    <w:rsid w:val="00244E4B"/>
    <w:rsid w:val="00323C07"/>
    <w:rsid w:val="00335080"/>
    <w:rsid w:val="003558FF"/>
    <w:rsid w:val="00360579"/>
    <w:rsid w:val="003936F2"/>
    <w:rsid w:val="003C2FFF"/>
    <w:rsid w:val="003E46DC"/>
    <w:rsid w:val="00423781"/>
    <w:rsid w:val="004E45F5"/>
    <w:rsid w:val="004F49E3"/>
    <w:rsid w:val="004F5EAA"/>
    <w:rsid w:val="0052179B"/>
    <w:rsid w:val="005375C3"/>
    <w:rsid w:val="0056659C"/>
    <w:rsid w:val="00605427"/>
    <w:rsid w:val="00612290"/>
    <w:rsid w:val="006214C8"/>
    <w:rsid w:val="0064193C"/>
    <w:rsid w:val="00791E37"/>
    <w:rsid w:val="007A5CBF"/>
    <w:rsid w:val="00875ADC"/>
    <w:rsid w:val="00877E76"/>
    <w:rsid w:val="008D2188"/>
    <w:rsid w:val="008D4CBD"/>
    <w:rsid w:val="008F5EB7"/>
    <w:rsid w:val="009E3256"/>
    <w:rsid w:val="009E42B8"/>
    <w:rsid w:val="00A36BE0"/>
    <w:rsid w:val="00A56E44"/>
    <w:rsid w:val="00A65099"/>
    <w:rsid w:val="00B13E94"/>
    <w:rsid w:val="00BC05DC"/>
    <w:rsid w:val="00C76DBC"/>
    <w:rsid w:val="00D7369B"/>
    <w:rsid w:val="00D812E7"/>
    <w:rsid w:val="00E01838"/>
    <w:rsid w:val="00F040B6"/>
    <w:rsid w:val="00F04F8C"/>
    <w:rsid w:val="00F96F74"/>
    <w:rsid w:val="118925D3"/>
    <w:rsid w:val="13C43CF0"/>
    <w:rsid w:val="18664195"/>
    <w:rsid w:val="1AE45239"/>
    <w:rsid w:val="26E249AE"/>
    <w:rsid w:val="31280955"/>
    <w:rsid w:val="32584290"/>
    <w:rsid w:val="3FA24584"/>
    <w:rsid w:val="48494707"/>
    <w:rsid w:val="4B5412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AE2FD"/>
  <w15:docId w15:val="{35229635-B909-4924-915A-A94F510D1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eastAsiaTheme="minorHAnsi"/>
      <w:bCs/>
      <w:iCs/>
      <w:sz w:val="24"/>
      <w:szCs w:val="24"/>
      <w:lang w:eastAsia="en-US"/>
    </w:rPr>
  </w:style>
  <w:style w:type="paragraph" w:styleId="Heading3">
    <w:name w:val="heading 3"/>
    <w:basedOn w:val="Normal"/>
    <w:link w:val="Heading3Char"/>
    <w:uiPriority w:val="99"/>
    <w:qFormat/>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eastAsia="Calibri" w:hAnsi="Tahoma"/>
      <w:bCs w:val="0"/>
      <w:iCs w:val="0"/>
      <w:sz w:val="16"/>
      <w:szCs w:val="16"/>
      <w:lang w:val="zh-CN" w:eastAsia="zh-CN"/>
    </w:rPr>
  </w:style>
  <w:style w:type="paragraph" w:styleId="BodyText">
    <w:name w:val="Body Text"/>
    <w:basedOn w:val="Normal"/>
    <w:link w:val="BodyTextChar"/>
    <w:uiPriority w:val="1"/>
    <w:unhideWhenUsed/>
    <w:qFormat/>
    <w:pPr>
      <w:autoSpaceDE/>
      <w:adjustRightInd/>
      <w:spacing w:after="120"/>
      <w:textAlignment w:val="baseline"/>
    </w:pPr>
    <w:rPr>
      <w:rFonts w:ascii="Calibri" w:eastAsia="Calibri" w:hAnsi="Calibri"/>
      <w:bCs w:val="0"/>
      <w:iCs w:val="0"/>
      <w:color w:val="000000" w:themeColor="text1"/>
      <w:sz w:val="22"/>
      <w:szCs w:val="22"/>
      <w:lang w:val="en-GB"/>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pPr>
      <w:tabs>
        <w:tab w:val="center" w:pos="4153"/>
        <w:tab w:val="right" w:pos="8306"/>
      </w:tabs>
    </w:p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qFormat/>
    <w:rPr>
      <w:rFonts w:ascii="Times New Roman" w:hAnsi="Times New Roman"/>
      <w:b/>
      <w:sz w:val="24"/>
      <w:lang w:val="lv-LV"/>
    </w:rPr>
  </w:style>
  <w:style w:type="character" w:customStyle="1" w:styleId="HeaderChar">
    <w:name w:val="Header Char"/>
    <w:basedOn w:val="DefaultParagraphFont"/>
    <w:link w:val="Header"/>
    <w:uiPriority w:val="99"/>
    <w:qFormat/>
    <w:rPr>
      <w:rFonts w:ascii="Times New Roman" w:hAnsi="Times New Roman" w:cs="Times New Roman"/>
      <w:bCs/>
      <w:iCs/>
      <w:sz w:val="24"/>
      <w:szCs w:val="24"/>
      <w:lang w:val="lv-LV"/>
    </w:r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link w:val="ListParagraphChar"/>
    <w:uiPriority w:val="34"/>
    <w:qFormat/>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link w:val="ListParagraph"/>
    <w:qFormat/>
    <w:locked/>
    <w:rPr>
      <w:rFonts w:ascii="Times New Roman" w:eastAsia="Times New Roman" w:hAnsi="Times New Roman" w:cs="Times New Roman"/>
      <w:color w:val="000000" w:themeColor="text1"/>
      <w:sz w:val="24"/>
      <w:szCs w:val="24"/>
      <w:lang w:val="lv-LV" w:eastAsia="lv-LV"/>
    </w:rPr>
  </w:style>
  <w:style w:type="character" w:customStyle="1" w:styleId="BodyTextChar">
    <w:name w:val="Body Text Char"/>
    <w:basedOn w:val="DefaultParagraphFont"/>
    <w:link w:val="BodyText"/>
    <w:uiPriority w:val="1"/>
    <w:qFormat/>
    <w:rPr>
      <w:rFonts w:ascii="Calibri" w:eastAsia="Calibri" w:hAnsi="Calibri" w:cs="Times New Roman"/>
      <w:color w:val="000000" w:themeColor="text1"/>
    </w:rPr>
  </w:style>
  <w:style w:type="character" w:customStyle="1" w:styleId="FooterChar">
    <w:name w:val="Footer Char"/>
    <w:basedOn w:val="DefaultParagraphFont"/>
    <w:link w:val="Footer"/>
    <w:uiPriority w:val="99"/>
    <w:qFormat/>
    <w:rPr>
      <w:rFonts w:ascii="Times New Roman" w:hAnsi="Times New Roman" w:cs="Times New Roman"/>
      <w:bCs/>
      <w:iCs/>
      <w:sz w:val="24"/>
      <w:szCs w:val="24"/>
      <w:lang w:val="lv-LV"/>
    </w:rPr>
  </w:style>
  <w:style w:type="paragraph" w:customStyle="1" w:styleId="Parasts1">
    <w:name w:val="Parasts1"/>
    <w:qFormat/>
    <w:pPr>
      <w:suppressAutoHyphens/>
      <w:autoSpaceDN w:val="0"/>
      <w:spacing w:line="276" w:lineRule="auto"/>
      <w:textAlignment w:val="baseline"/>
    </w:pPr>
    <w:rPr>
      <w:rFonts w:ascii="Arial" w:eastAsia="Arial" w:hAnsi="Arial" w:cs="Arial"/>
      <w:sz w:val="22"/>
      <w:szCs w:val="22"/>
    </w:rPr>
  </w:style>
  <w:style w:type="paragraph" w:customStyle="1" w:styleId="Sarakstarindkopa1">
    <w:name w:val="Saraksta rindkopa1"/>
    <w:basedOn w:val="Normal"/>
    <w:uiPriority w:val="34"/>
    <w:qFormat/>
    <w:pPr>
      <w:autoSpaceDE/>
      <w:autoSpaceDN/>
      <w:adjustRightInd/>
      <w:ind w:left="720"/>
      <w:jc w:val="both"/>
    </w:pPr>
    <w:rPr>
      <w:rFonts w:eastAsia="Times New Roman"/>
      <w:bCs w:val="0"/>
      <w:iCs w:val="0"/>
      <w:color w:val="000000" w:themeColor="text1"/>
    </w:rPr>
  </w:style>
  <w:style w:type="character" w:styleId="PlaceholderText">
    <w:name w:val="Placeholder Text"/>
    <w:uiPriority w:val="99"/>
    <w:semiHidden/>
    <w:qFormat/>
    <w:rPr>
      <w:color w:val="808080"/>
    </w:rPr>
  </w:style>
  <w:style w:type="character" w:customStyle="1" w:styleId="BalloonTextChar">
    <w:name w:val="Balloon Text Char"/>
    <w:basedOn w:val="DefaultParagraphFont"/>
    <w:link w:val="BalloonText"/>
    <w:uiPriority w:val="99"/>
    <w:semiHidden/>
    <w:qFormat/>
    <w:rPr>
      <w:rFonts w:ascii="Tahoma" w:eastAsia="Calibri" w:hAnsi="Tahoma" w:cs="Times New Roman"/>
      <w:sz w:val="16"/>
      <w:szCs w:val="16"/>
      <w:lang w:val="zh-CN" w:eastAsia="zh-CN"/>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bold">
    <w:name w:val="bold"/>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83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 TargetMode="External"/><Relationship Id="rId13" Type="http://schemas.openxmlformats.org/officeDocument/2006/relationships/hyperlink" Target="http://www.lm.gov.l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t.gov.lv" TargetMode="External"/><Relationship Id="rId12" Type="http://schemas.openxmlformats.org/officeDocument/2006/relationships/hyperlink" Target="http://at.gov.lv"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lm.gov.l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bas.lv/?locale=ru" TargetMode="External"/><Relationship Id="rId5" Type="http://schemas.openxmlformats.org/officeDocument/2006/relationships/footnotes" Target="footnotes.xml"/><Relationship Id="rId15" Type="http://schemas.openxmlformats.org/officeDocument/2006/relationships/hyperlink" Target="http://www.lbas.lv/?locale=ru" TargetMode="External"/><Relationship Id="rId10" Type="http://schemas.openxmlformats.org/officeDocument/2006/relationships/hyperlink" Target="http://www.juristavards.l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sha.lv" TargetMode="External"/><Relationship Id="rId14" Type="http://schemas.openxmlformats.org/officeDocument/2006/relationships/hyperlink" Target="http://www.il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2209</Words>
  <Characters>12596</Characters>
  <Application>Microsoft Office Word</Application>
  <DocSecurity>0</DocSecurity>
  <Lines>104</Lines>
  <Paragraphs>29</Paragraphs>
  <ScaleCrop>false</ScaleCrop>
  <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7</cp:revision>
  <dcterms:created xsi:type="dcterms:W3CDTF">2023-01-20T08:16:00Z</dcterms:created>
  <dcterms:modified xsi:type="dcterms:W3CDTF">2024-07-02T13:39:00Z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208FC1E359624514AB77B8B3127C50F4_13</vt:lpwstr>
  </property>
</Properties>
</file>