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B7CE" w14:textId="77777777" w:rsidR="001B4907" w:rsidRPr="000946D6" w:rsidRDefault="001B4907" w:rsidP="001B4907">
      <w:pPr>
        <w:pStyle w:val="Header"/>
        <w:jc w:val="center"/>
        <w:rPr>
          <w:b/>
        </w:rPr>
      </w:pPr>
      <w:r w:rsidRPr="000946D6">
        <w:rPr>
          <w:b/>
        </w:rPr>
        <w:t>DAUGAVPILS UNIVERSITĀTES</w:t>
      </w:r>
    </w:p>
    <w:p w14:paraId="309F3387" w14:textId="77777777" w:rsidR="001B4907" w:rsidRPr="000946D6" w:rsidRDefault="001B4907" w:rsidP="001B4907">
      <w:pPr>
        <w:jc w:val="center"/>
        <w:rPr>
          <w:b/>
          <w:lang w:val="de-DE"/>
        </w:rPr>
      </w:pPr>
      <w:r w:rsidRPr="000946D6">
        <w:rPr>
          <w:b/>
        </w:rPr>
        <w:t>STUDIJU KURSA APRAKSTS</w:t>
      </w:r>
    </w:p>
    <w:p w14:paraId="668885C7" w14:textId="77777777" w:rsidR="001B4907" w:rsidRPr="000946D6" w:rsidRDefault="001B4907" w:rsidP="001B4907"/>
    <w:tbl>
      <w:tblPr>
        <w:tblStyle w:val="TableGrid"/>
        <w:tblW w:w="9582" w:type="dxa"/>
        <w:jc w:val="center"/>
        <w:tblLook w:val="04A0" w:firstRow="1" w:lastRow="0" w:firstColumn="1" w:lastColumn="0" w:noHBand="0" w:noVBand="1"/>
      </w:tblPr>
      <w:tblGrid>
        <w:gridCol w:w="4639"/>
        <w:gridCol w:w="4943"/>
      </w:tblGrid>
      <w:tr w:rsidR="000946D6" w:rsidRPr="000946D6" w14:paraId="56F66B32" w14:textId="77777777" w:rsidTr="001A6313">
        <w:trPr>
          <w:jc w:val="center"/>
        </w:trPr>
        <w:tc>
          <w:tcPr>
            <w:tcW w:w="4639" w:type="dxa"/>
          </w:tcPr>
          <w:p w14:paraId="1E8104ED" w14:textId="77777777" w:rsidR="001B4907" w:rsidRPr="000946D6" w:rsidRDefault="001B4907" w:rsidP="001A6313">
            <w:pPr>
              <w:pStyle w:val="Nosaukumi"/>
            </w:pPr>
            <w:r w:rsidRPr="000946D6">
              <w:br w:type="page"/>
            </w:r>
            <w:r w:rsidRPr="000946D6">
              <w:br w:type="page"/>
            </w:r>
            <w:r w:rsidRPr="000946D6">
              <w:br w:type="page"/>
            </w:r>
            <w:r w:rsidRPr="000946D6">
              <w:br w:type="page"/>
              <w:t>Studiju kursa nosaukums</w:t>
            </w:r>
          </w:p>
        </w:tc>
        <w:tc>
          <w:tcPr>
            <w:tcW w:w="4943" w:type="dxa"/>
          </w:tcPr>
          <w:p w14:paraId="56A6C593" w14:textId="71C55EB4" w:rsidR="001B4907" w:rsidRPr="000946D6" w:rsidRDefault="00FD4611" w:rsidP="001A6313">
            <w:pPr>
              <w:jc w:val="both"/>
              <w:rPr>
                <w:rFonts w:eastAsia="Times New Roman"/>
                <w:b/>
                <w:bCs w:val="0"/>
                <w:lang w:eastAsia="lv-LV"/>
              </w:rPr>
            </w:pPr>
            <w:r w:rsidRPr="00FD4611">
              <w:rPr>
                <w:rFonts w:eastAsia="Times New Roman"/>
                <w:b/>
                <w:bCs w:val="0"/>
                <w:lang w:eastAsia="lv-LV"/>
              </w:rPr>
              <w:t>Ievads civiltiesībās</w:t>
            </w:r>
          </w:p>
        </w:tc>
      </w:tr>
      <w:tr w:rsidR="000946D6" w:rsidRPr="000946D6" w14:paraId="6D5273C0" w14:textId="77777777" w:rsidTr="001A6313">
        <w:trPr>
          <w:jc w:val="center"/>
        </w:trPr>
        <w:tc>
          <w:tcPr>
            <w:tcW w:w="4639" w:type="dxa"/>
          </w:tcPr>
          <w:p w14:paraId="467B525A" w14:textId="77777777" w:rsidR="001B4907" w:rsidRPr="000946D6" w:rsidRDefault="001B4907" w:rsidP="001A6313">
            <w:pPr>
              <w:pStyle w:val="Nosaukumi"/>
            </w:pPr>
            <w:r w:rsidRPr="000946D6">
              <w:t>Studiju kursa kods (DUIS)</w:t>
            </w:r>
          </w:p>
        </w:tc>
        <w:tc>
          <w:tcPr>
            <w:tcW w:w="4943" w:type="dxa"/>
            <w:vAlign w:val="center"/>
          </w:tcPr>
          <w:p w14:paraId="041323D6" w14:textId="4F5D2C36" w:rsidR="001B4907" w:rsidRPr="000946D6" w:rsidRDefault="00F93BB3" w:rsidP="001A6313">
            <w:pPr>
              <w:rPr>
                <w:lang w:eastAsia="lv-LV"/>
              </w:rPr>
            </w:pPr>
            <w:r w:rsidRPr="00F93BB3">
              <w:rPr>
                <w:lang w:eastAsia="lv-LV"/>
              </w:rPr>
              <w:t>JurZP05</w:t>
            </w:r>
            <w:r>
              <w:rPr>
                <w:lang w:eastAsia="lv-LV"/>
              </w:rPr>
              <w:t>4</w:t>
            </w:r>
          </w:p>
        </w:tc>
      </w:tr>
      <w:tr w:rsidR="000946D6" w:rsidRPr="000946D6" w14:paraId="7750E1A6" w14:textId="77777777" w:rsidTr="001A6313">
        <w:trPr>
          <w:jc w:val="center"/>
        </w:trPr>
        <w:tc>
          <w:tcPr>
            <w:tcW w:w="4639" w:type="dxa"/>
          </w:tcPr>
          <w:p w14:paraId="0F2F70A2" w14:textId="77777777" w:rsidR="001B4907" w:rsidRPr="000946D6" w:rsidRDefault="001B4907" w:rsidP="001A6313">
            <w:pPr>
              <w:pStyle w:val="Nosaukumi"/>
            </w:pPr>
            <w:r w:rsidRPr="000946D6">
              <w:t>Zinātnes nozare</w:t>
            </w:r>
          </w:p>
        </w:tc>
        <w:tc>
          <w:tcPr>
            <w:tcW w:w="4943" w:type="dxa"/>
          </w:tcPr>
          <w:p w14:paraId="2A00AF46" w14:textId="77777777" w:rsidR="001B4907" w:rsidRPr="000946D6" w:rsidRDefault="0086185A" w:rsidP="001A6313">
            <w:pPr>
              <w:snapToGrid w:val="0"/>
            </w:pPr>
            <w:r w:rsidRPr="000946D6">
              <w:t>Juridiskā zinātne</w:t>
            </w:r>
          </w:p>
        </w:tc>
      </w:tr>
      <w:tr w:rsidR="000946D6" w:rsidRPr="000946D6" w14:paraId="39618F93" w14:textId="77777777" w:rsidTr="001A6313">
        <w:trPr>
          <w:jc w:val="center"/>
        </w:trPr>
        <w:tc>
          <w:tcPr>
            <w:tcW w:w="4639" w:type="dxa"/>
          </w:tcPr>
          <w:p w14:paraId="74ED999C" w14:textId="77777777" w:rsidR="001B4907" w:rsidRPr="000946D6" w:rsidRDefault="001B4907" w:rsidP="001A6313">
            <w:pPr>
              <w:pStyle w:val="Nosaukumi"/>
            </w:pPr>
            <w:r w:rsidRPr="000946D6">
              <w:t>Kursa līmenis</w:t>
            </w:r>
          </w:p>
        </w:tc>
        <w:tc>
          <w:tcPr>
            <w:tcW w:w="4943" w:type="dxa"/>
            <w:shd w:val="clear" w:color="auto" w:fill="auto"/>
          </w:tcPr>
          <w:p w14:paraId="5A2ADCB2" w14:textId="77BE48D5" w:rsidR="001B4907" w:rsidRPr="000946D6" w:rsidRDefault="006B0B7E" w:rsidP="001A6313">
            <w:pPr>
              <w:rPr>
                <w:lang w:eastAsia="lv-LV"/>
              </w:rPr>
            </w:pPr>
            <w:r>
              <w:rPr>
                <w:lang w:eastAsia="lv-LV"/>
              </w:rPr>
              <w:t>P</w:t>
            </w:r>
          </w:p>
        </w:tc>
      </w:tr>
      <w:tr w:rsidR="000946D6" w:rsidRPr="000946D6" w14:paraId="0285CEDF" w14:textId="77777777" w:rsidTr="001A6313">
        <w:trPr>
          <w:jc w:val="center"/>
        </w:trPr>
        <w:tc>
          <w:tcPr>
            <w:tcW w:w="4639" w:type="dxa"/>
          </w:tcPr>
          <w:p w14:paraId="6ECDDE5B" w14:textId="77777777" w:rsidR="001B4907" w:rsidRPr="000946D6" w:rsidRDefault="001B4907" w:rsidP="001A6313">
            <w:pPr>
              <w:pStyle w:val="Nosaukumi"/>
              <w:rPr>
                <w:u w:val="single"/>
              </w:rPr>
            </w:pPr>
            <w:r w:rsidRPr="000946D6">
              <w:t>Kredītpunkti</w:t>
            </w:r>
          </w:p>
        </w:tc>
        <w:tc>
          <w:tcPr>
            <w:tcW w:w="4943" w:type="dxa"/>
            <w:vAlign w:val="center"/>
          </w:tcPr>
          <w:p w14:paraId="6AD82EBC" w14:textId="77777777" w:rsidR="001B4907" w:rsidRPr="000946D6" w:rsidRDefault="00935CDC" w:rsidP="001A6313">
            <w:pPr>
              <w:rPr>
                <w:lang w:eastAsia="lv-LV"/>
              </w:rPr>
            </w:pPr>
            <w:r w:rsidRPr="000946D6">
              <w:rPr>
                <w:lang w:eastAsia="lv-LV"/>
              </w:rPr>
              <w:t>2</w:t>
            </w:r>
          </w:p>
        </w:tc>
      </w:tr>
      <w:tr w:rsidR="000946D6" w:rsidRPr="000946D6" w14:paraId="396B13DF" w14:textId="77777777" w:rsidTr="001A6313">
        <w:trPr>
          <w:jc w:val="center"/>
        </w:trPr>
        <w:tc>
          <w:tcPr>
            <w:tcW w:w="4639" w:type="dxa"/>
          </w:tcPr>
          <w:p w14:paraId="625DFC21" w14:textId="77777777" w:rsidR="001B4907" w:rsidRPr="000946D6" w:rsidRDefault="001B4907" w:rsidP="001A6313">
            <w:pPr>
              <w:pStyle w:val="Nosaukumi"/>
              <w:rPr>
                <w:u w:val="single"/>
              </w:rPr>
            </w:pPr>
            <w:r w:rsidRPr="000946D6">
              <w:t>ECTS kredītpunkti</w:t>
            </w:r>
          </w:p>
        </w:tc>
        <w:tc>
          <w:tcPr>
            <w:tcW w:w="4943" w:type="dxa"/>
          </w:tcPr>
          <w:p w14:paraId="4A9E63E5" w14:textId="77777777" w:rsidR="001B4907" w:rsidRPr="000946D6" w:rsidRDefault="0086185A" w:rsidP="001A6313">
            <w:r w:rsidRPr="000946D6">
              <w:t>3</w:t>
            </w:r>
          </w:p>
        </w:tc>
      </w:tr>
      <w:tr w:rsidR="000946D6" w:rsidRPr="000946D6" w14:paraId="251BEF6F" w14:textId="77777777" w:rsidTr="001A6313">
        <w:trPr>
          <w:jc w:val="center"/>
        </w:trPr>
        <w:tc>
          <w:tcPr>
            <w:tcW w:w="4639" w:type="dxa"/>
          </w:tcPr>
          <w:p w14:paraId="5BE61705" w14:textId="77777777" w:rsidR="001B4907" w:rsidRPr="000946D6" w:rsidRDefault="001B4907" w:rsidP="001A6313">
            <w:pPr>
              <w:pStyle w:val="Nosaukumi"/>
            </w:pPr>
            <w:r w:rsidRPr="000946D6">
              <w:t>Kopējais kontaktstundu skaits</w:t>
            </w:r>
          </w:p>
        </w:tc>
        <w:tc>
          <w:tcPr>
            <w:tcW w:w="4943" w:type="dxa"/>
            <w:vAlign w:val="center"/>
          </w:tcPr>
          <w:p w14:paraId="250DFFD2" w14:textId="77777777" w:rsidR="001B4907" w:rsidRPr="000946D6" w:rsidRDefault="00935CDC" w:rsidP="001A6313">
            <w:pPr>
              <w:rPr>
                <w:lang w:eastAsia="lv-LV"/>
              </w:rPr>
            </w:pPr>
            <w:r w:rsidRPr="000946D6">
              <w:rPr>
                <w:lang w:eastAsia="lv-LV"/>
              </w:rPr>
              <w:t>32</w:t>
            </w:r>
          </w:p>
        </w:tc>
      </w:tr>
      <w:tr w:rsidR="000946D6" w:rsidRPr="000946D6" w14:paraId="02C5FDD7" w14:textId="77777777" w:rsidTr="001A6313">
        <w:trPr>
          <w:jc w:val="center"/>
        </w:trPr>
        <w:tc>
          <w:tcPr>
            <w:tcW w:w="4639" w:type="dxa"/>
          </w:tcPr>
          <w:p w14:paraId="3BBD4E7D" w14:textId="77777777" w:rsidR="001B4907" w:rsidRPr="000946D6" w:rsidRDefault="001B4907" w:rsidP="001A6313">
            <w:pPr>
              <w:pStyle w:val="Nosaukumi2"/>
            </w:pPr>
            <w:r w:rsidRPr="000946D6">
              <w:t>Lekciju stundu skaits</w:t>
            </w:r>
          </w:p>
        </w:tc>
        <w:tc>
          <w:tcPr>
            <w:tcW w:w="4943" w:type="dxa"/>
          </w:tcPr>
          <w:p w14:paraId="6878F117" w14:textId="77777777" w:rsidR="001B4907" w:rsidRPr="000946D6" w:rsidRDefault="00935CDC" w:rsidP="001A6313">
            <w:r w:rsidRPr="000946D6">
              <w:t>16</w:t>
            </w:r>
          </w:p>
        </w:tc>
      </w:tr>
      <w:tr w:rsidR="000946D6" w:rsidRPr="000946D6" w14:paraId="1EB4D3BB" w14:textId="77777777" w:rsidTr="001A6313">
        <w:trPr>
          <w:jc w:val="center"/>
        </w:trPr>
        <w:tc>
          <w:tcPr>
            <w:tcW w:w="4639" w:type="dxa"/>
          </w:tcPr>
          <w:p w14:paraId="00A7C59A" w14:textId="77777777" w:rsidR="001B4907" w:rsidRPr="000946D6" w:rsidRDefault="001B4907" w:rsidP="001A6313">
            <w:pPr>
              <w:pStyle w:val="Nosaukumi2"/>
            </w:pPr>
            <w:r w:rsidRPr="000946D6">
              <w:t>Semināru stundu skaits</w:t>
            </w:r>
          </w:p>
        </w:tc>
        <w:tc>
          <w:tcPr>
            <w:tcW w:w="4943" w:type="dxa"/>
          </w:tcPr>
          <w:p w14:paraId="3F5443AB" w14:textId="53556A3B" w:rsidR="001B4907" w:rsidRPr="000946D6" w:rsidRDefault="00D87808" w:rsidP="001A6313">
            <w:r>
              <w:t>-</w:t>
            </w:r>
          </w:p>
        </w:tc>
      </w:tr>
      <w:tr w:rsidR="000946D6" w:rsidRPr="000946D6" w14:paraId="0AC7D5C6" w14:textId="77777777" w:rsidTr="001A6313">
        <w:trPr>
          <w:jc w:val="center"/>
        </w:trPr>
        <w:tc>
          <w:tcPr>
            <w:tcW w:w="4639" w:type="dxa"/>
          </w:tcPr>
          <w:p w14:paraId="1A2B60C9" w14:textId="77777777" w:rsidR="001B4907" w:rsidRPr="000946D6" w:rsidRDefault="001B4907" w:rsidP="001A6313">
            <w:pPr>
              <w:pStyle w:val="Nosaukumi2"/>
            </w:pPr>
            <w:r w:rsidRPr="000946D6">
              <w:t>Praktisko darbu stundu skaits</w:t>
            </w:r>
          </w:p>
        </w:tc>
        <w:tc>
          <w:tcPr>
            <w:tcW w:w="4943" w:type="dxa"/>
          </w:tcPr>
          <w:p w14:paraId="0D2CCD2C" w14:textId="0600F380" w:rsidR="001B4907" w:rsidRPr="000946D6" w:rsidRDefault="00D87808" w:rsidP="001A6313">
            <w:r>
              <w:t>16</w:t>
            </w:r>
          </w:p>
        </w:tc>
      </w:tr>
      <w:tr w:rsidR="000946D6" w:rsidRPr="000946D6" w14:paraId="0CAEA0BF" w14:textId="77777777" w:rsidTr="001A6313">
        <w:trPr>
          <w:jc w:val="center"/>
        </w:trPr>
        <w:tc>
          <w:tcPr>
            <w:tcW w:w="4639" w:type="dxa"/>
          </w:tcPr>
          <w:p w14:paraId="2F60B6AB" w14:textId="77777777" w:rsidR="001B4907" w:rsidRPr="000946D6" w:rsidRDefault="001B4907" w:rsidP="001A6313">
            <w:pPr>
              <w:pStyle w:val="Nosaukumi2"/>
            </w:pPr>
            <w:r w:rsidRPr="000946D6">
              <w:t>Laboratorijas darbu stundu skaits</w:t>
            </w:r>
          </w:p>
        </w:tc>
        <w:tc>
          <w:tcPr>
            <w:tcW w:w="4943" w:type="dxa"/>
          </w:tcPr>
          <w:p w14:paraId="2C4C7844" w14:textId="77777777" w:rsidR="001B4907" w:rsidRPr="000946D6" w:rsidRDefault="0086185A" w:rsidP="001A6313">
            <w:r w:rsidRPr="000946D6">
              <w:t>-</w:t>
            </w:r>
          </w:p>
        </w:tc>
      </w:tr>
      <w:tr w:rsidR="000946D6" w:rsidRPr="000946D6" w14:paraId="31FC7B73" w14:textId="77777777" w:rsidTr="001A6313">
        <w:trPr>
          <w:jc w:val="center"/>
        </w:trPr>
        <w:tc>
          <w:tcPr>
            <w:tcW w:w="4639" w:type="dxa"/>
          </w:tcPr>
          <w:p w14:paraId="22598346" w14:textId="77777777" w:rsidR="001B4907" w:rsidRPr="000946D6" w:rsidRDefault="001B4907" w:rsidP="001A6313">
            <w:pPr>
              <w:pStyle w:val="Nosaukumi2"/>
              <w:rPr>
                <w:lang w:eastAsia="lv-LV"/>
              </w:rPr>
            </w:pPr>
            <w:r w:rsidRPr="000946D6">
              <w:rPr>
                <w:lang w:eastAsia="lv-LV"/>
              </w:rPr>
              <w:t>Studējošā patstāvīgā darba stundu skaits</w:t>
            </w:r>
          </w:p>
        </w:tc>
        <w:tc>
          <w:tcPr>
            <w:tcW w:w="4943" w:type="dxa"/>
            <w:vAlign w:val="center"/>
          </w:tcPr>
          <w:p w14:paraId="5F0DDDA2" w14:textId="77777777" w:rsidR="001B4907" w:rsidRPr="000946D6" w:rsidRDefault="00BA0492" w:rsidP="001A6313">
            <w:pPr>
              <w:rPr>
                <w:lang w:eastAsia="lv-LV"/>
              </w:rPr>
            </w:pPr>
            <w:r w:rsidRPr="000946D6">
              <w:rPr>
                <w:lang w:eastAsia="lv-LV"/>
              </w:rPr>
              <w:t>48</w:t>
            </w:r>
          </w:p>
        </w:tc>
      </w:tr>
      <w:tr w:rsidR="000946D6" w:rsidRPr="000946D6" w14:paraId="564A3DEF" w14:textId="77777777" w:rsidTr="001A6313">
        <w:trPr>
          <w:jc w:val="center"/>
        </w:trPr>
        <w:tc>
          <w:tcPr>
            <w:tcW w:w="9582" w:type="dxa"/>
            <w:gridSpan w:val="2"/>
          </w:tcPr>
          <w:p w14:paraId="3E18BE53" w14:textId="77777777" w:rsidR="001B4907" w:rsidRPr="000946D6" w:rsidRDefault="001B4907" w:rsidP="001A6313">
            <w:pPr>
              <w:rPr>
                <w:lang w:eastAsia="lv-LV"/>
              </w:rPr>
            </w:pPr>
          </w:p>
        </w:tc>
      </w:tr>
      <w:tr w:rsidR="000946D6" w:rsidRPr="000946D6" w14:paraId="477431A7" w14:textId="77777777" w:rsidTr="001A6313">
        <w:trPr>
          <w:jc w:val="center"/>
        </w:trPr>
        <w:tc>
          <w:tcPr>
            <w:tcW w:w="9582" w:type="dxa"/>
            <w:gridSpan w:val="2"/>
          </w:tcPr>
          <w:p w14:paraId="7936D41C" w14:textId="750CDB00" w:rsidR="001B4907" w:rsidRPr="000946D6" w:rsidRDefault="001B4907" w:rsidP="000946D6">
            <w:pPr>
              <w:pStyle w:val="Nosaukumi"/>
              <w:rPr>
                <w:b w:val="0"/>
                <w:i w:val="0"/>
              </w:rPr>
            </w:pPr>
            <w:r w:rsidRPr="000946D6">
              <w:t>Kursa autors(-i)</w:t>
            </w:r>
            <w:r w:rsidR="007005A3" w:rsidRPr="000946D6">
              <w:t xml:space="preserve"> </w:t>
            </w:r>
          </w:p>
        </w:tc>
      </w:tr>
      <w:tr w:rsidR="000946D6" w:rsidRPr="000946D6" w14:paraId="0A840F24" w14:textId="77777777" w:rsidTr="001A6313">
        <w:trPr>
          <w:jc w:val="center"/>
        </w:trPr>
        <w:tc>
          <w:tcPr>
            <w:tcW w:w="9582" w:type="dxa"/>
            <w:gridSpan w:val="2"/>
          </w:tcPr>
          <w:p w14:paraId="4FA1BAB2" w14:textId="1A87EAB3" w:rsidR="008D4CBD" w:rsidRPr="000946D6" w:rsidRDefault="000946D6" w:rsidP="000946D6">
            <w:r w:rsidRPr="000946D6">
              <w:t xml:space="preserve">Dr.iur., doc. </w:t>
            </w:r>
            <w:r w:rsidR="00FD4611" w:rsidRPr="00FD4611">
              <w:t>Jānis Radionovs</w:t>
            </w:r>
          </w:p>
        </w:tc>
      </w:tr>
      <w:tr w:rsidR="000946D6" w:rsidRPr="000946D6" w14:paraId="128052D4" w14:textId="77777777" w:rsidTr="001A6313">
        <w:trPr>
          <w:jc w:val="center"/>
        </w:trPr>
        <w:tc>
          <w:tcPr>
            <w:tcW w:w="9582" w:type="dxa"/>
            <w:gridSpan w:val="2"/>
          </w:tcPr>
          <w:p w14:paraId="07458EB4" w14:textId="783DD9E9" w:rsidR="008D4CBD" w:rsidRPr="000946D6" w:rsidRDefault="008D4CBD" w:rsidP="000946D6">
            <w:pPr>
              <w:pStyle w:val="Nosaukumi"/>
            </w:pPr>
            <w:r w:rsidRPr="000946D6">
              <w:t>Kursa docētājs(-i)</w:t>
            </w:r>
            <w:r w:rsidR="007005A3" w:rsidRPr="000946D6">
              <w:t xml:space="preserve"> </w:t>
            </w:r>
          </w:p>
        </w:tc>
      </w:tr>
      <w:tr w:rsidR="000946D6" w:rsidRPr="000946D6" w14:paraId="081F0DE5" w14:textId="77777777" w:rsidTr="001A6313">
        <w:trPr>
          <w:jc w:val="center"/>
        </w:trPr>
        <w:tc>
          <w:tcPr>
            <w:tcW w:w="9582" w:type="dxa"/>
            <w:gridSpan w:val="2"/>
          </w:tcPr>
          <w:p w14:paraId="5FF654C6" w14:textId="1BF3A979" w:rsidR="008D4CBD" w:rsidRPr="000946D6" w:rsidRDefault="00FD4611" w:rsidP="000946D6">
            <w:r w:rsidRPr="00FD4611">
              <w:t>Dr.iur., doc. Jānis Radionovs</w:t>
            </w:r>
            <w:r w:rsidR="009C78B5">
              <w:t>, Dr.iur., doc. Arvīds Ozerskis</w:t>
            </w:r>
          </w:p>
        </w:tc>
      </w:tr>
      <w:tr w:rsidR="000946D6" w:rsidRPr="000946D6" w14:paraId="74856988" w14:textId="77777777" w:rsidTr="001A6313">
        <w:trPr>
          <w:jc w:val="center"/>
        </w:trPr>
        <w:tc>
          <w:tcPr>
            <w:tcW w:w="9582" w:type="dxa"/>
            <w:gridSpan w:val="2"/>
          </w:tcPr>
          <w:p w14:paraId="2A64B521" w14:textId="77777777" w:rsidR="008D4CBD" w:rsidRPr="000946D6" w:rsidRDefault="008D4CBD" w:rsidP="008D4CBD">
            <w:pPr>
              <w:pStyle w:val="Nosaukumi"/>
            </w:pPr>
            <w:r w:rsidRPr="000946D6">
              <w:t>Priekšzināšanas</w:t>
            </w:r>
          </w:p>
        </w:tc>
      </w:tr>
      <w:tr w:rsidR="000946D6" w:rsidRPr="000946D6" w14:paraId="3E47D0E6" w14:textId="77777777" w:rsidTr="001A6313">
        <w:trPr>
          <w:jc w:val="center"/>
        </w:trPr>
        <w:tc>
          <w:tcPr>
            <w:tcW w:w="9582" w:type="dxa"/>
            <w:gridSpan w:val="2"/>
          </w:tcPr>
          <w:p w14:paraId="3D2E8F9A" w14:textId="0F14223C" w:rsidR="008D4CBD" w:rsidRPr="000946D6" w:rsidRDefault="000946D6" w:rsidP="008D4CBD">
            <w:pPr>
              <w:snapToGrid w:val="0"/>
            </w:pPr>
            <w:r w:rsidRPr="000946D6">
              <w:t>Nav nepieciešamas</w:t>
            </w:r>
          </w:p>
        </w:tc>
      </w:tr>
      <w:tr w:rsidR="000946D6" w:rsidRPr="000946D6" w14:paraId="1DDFBEDF" w14:textId="77777777" w:rsidTr="001A6313">
        <w:trPr>
          <w:jc w:val="center"/>
        </w:trPr>
        <w:tc>
          <w:tcPr>
            <w:tcW w:w="9582" w:type="dxa"/>
            <w:gridSpan w:val="2"/>
          </w:tcPr>
          <w:p w14:paraId="6425EC1B" w14:textId="77777777" w:rsidR="008D4CBD" w:rsidRPr="000946D6" w:rsidRDefault="008D4CBD" w:rsidP="008D4CBD">
            <w:pPr>
              <w:pStyle w:val="Nosaukumi"/>
            </w:pPr>
            <w:r w:rsidRPr="000946D6">
              <w:t xml:space="preserve">Studiju kursa anotācija </w:t>
            </w:r>
          </w:p>
        </w:tc>
      </w:tr>
      <w:tr w:rsidR="000946D6" w:rsidRPr="000946D6" w14:paraId="2EB92B22" w14:textId="77777777" w:rsidTr="00026C21">
        <w:trPr>
          <w:trHeight w:val="1119"/>
          <w:jc w:val="center"/>
        </w:trPr>
        <w:tc>
          <w:tcPr>
            <w:tcW w:w="9582" w:type="dxa"/>
            <w:gridSpan w:val="2"/>
          </w:tcPr>
          <w:p w14:paraId="4CB16CC3" w14:textId="77777777" w:rsidR="00B3702E" w:rsidRDefault="008D4CBD" w:rsidP="002F3DD9">
            <w:pPr>
              <w:snapToGrid w:val="0"/>
            </w:pPr>
            <w:r w:rsidRPr="000946D6">
              <w:t>KURSA MĒRĶIS:</w:t>
            </w:r>
          </w:p>
          <w:p w14:paraId="0C78B38F" w14:textId="53D148DE" w:rsidR="00FD4611" w:rsidRDefault="00FD4611" w:rsidP="00FD4611">
            <w:pPr>
              <w:snapToGrid w:val="0"/>
              <w:jc w:val="both"/>
            </w:pPr>
            <w:r>
              <w:t xml:space="preserve">Sniegt pirmā līmeņa profesionālās augstākās izglītības studentiem teorētiskās zināšanas par tiesību jautājumiem, kuri ir kopīgi visām civiltiesībām un par atsevišķām civiltiesību </w:t>
            </w:r>
            <w:proofErr w:type="spellStart"/>
            <w:r>
              <w:t>apakšnozarēm</w:t>
            </w:r>
            <w:proofErr w:type="spellEnd"/>
            <w:r>
              <w:t>.</w:t>
            </w:r>
          </w:p>
          <w:p w14:paraId="0D8D1F96" w14:textId="613D7578" w:rsidR="00FD4611" w:rsidRDefault="00FD4611" w:rsidP="00FD4611">
            <w:pPr>
              <w:snapToGrid w:val="0"/>
              <w:jc w:val="both"/>
            </w:pPr>
          </w:p>
          <w:p w14:paraId="54AD4BFF" w14:textId="6717F863" w:rsidR="003D1A68" w:rsidRDefault="008D4CBD" w:rsidP="003D1A68">
            <w:pPr>
              <w:suppressAutoHyphens/>
              <w:autoSpaceDE/>
              <w:autoSpaceDN/>
              <w:adjustRightInd/>
              <w:snapToGrid w:val="0"/>
            </w:pPr>
            <w:r w:rsidRPr="000946D6">
              <w:t>KURSA UZDEVUMI:</w:t>
            </w:r>
          </w:p>
          <w:p w14:paraId="79E57023" w14:textId="77777777" w:rsidR="00FD4611" w:rsidRDefault="00FD4611" w:rsidP="00FD4611">
            <w:pPr>
              <w:suppressAutoHyphens/>
              <w:autoSpaceDE/>
              <w:autoSpaceDN/>
              <w:adjustRightInd/>
              <w:snapToGrid w:val="0"/>
            </w:pPr>
            <w:r>
              <w:t>1. Veicināt studējošo zināšanu apguvi par civiltiesību pamatiem;</w:t>
            </w:r>
          </w:p>
          <w:p w14:paraId="720BF7E8" w14:textId="77777777" w:rsidR="00FD4611" w:rsidRDefault="00FD4611" w:rsidP="00F97FF0">
            <w:pPr>
              <w:suppressAutoHyphens/>
              <w:autoSpaceDE/>
              <w:autoSpaceDN/>
              <w:adjustRightInd/>
              <w:snapToGrid w:val="0"/>
              <w:jc w:val="both"/>
            </w:pPr>
            <w:r>
              <w:t xml:space="preserve">2. Veidot izpratni par civiltiesību vietu un lomu tiesību sistēmā, pievēršot uzmanību svarīgākajām civiltiesību </w:t>
            </w:r>
            <w:proofErr w:type="spellStart"/>
            <w:r>
              <w:t>apakšnozarēm</w:t>
            </w:r>
            <w:proofErr w:type="spellEnd"/>
            <w:r>
              <w:t>, par civiltiesību subjektiem un objektiem, subjektīvajām tiesībām, un par tiesiskajiem darījumiem vispār;</w:t>
            </w:r>
          </w:p>
          <w:p w14:paraId="50326F99" w14:textId="77777777" w:rsidR="00FD4611" w:rsidRDefault="00FD4611" w:rsidP="00FD4611">
            <w:pPr>
              <w:suppressAutoHyphens/>
              <w:autoSpaceDE/>
              <w:autoSpaceDN/>
              <w:adjustRightInd/>
              <w:snapToGrid w:val="0"/>
            </w:pPr>
            <w:r>
              <w:t>3. Iemācīt patstāvīgi darboties, risinot civiltiesiskus kāzusus.</w:t>
            </w:r>
          </w:p>
          <w:p w14:paraId="2BE942EC" w14:textId="141EDF81" w:rsidR="008D4CBD" w:rsidRPr="000946D6" w:rsidRDefault="008D4CBD" w:rsidP="00FD4611">
            <w:pPr>
              <w:suppressAutoHyphens/>
              <w:autoSpaceDE/>
              <w:autoSpaceDN/>
              <w:adjustRightInd/>
              <w:snapToGrid w:val="0"/>
            </w:pPr>
          </w:p>
        </w:tc>
      </w:tr>
      <w:tr w:rsidR="000946D6" w:rsidRPr="000946D6" w14:paraId="0EDB6DB3" w14:textId="77777777" w:rsidTr="001A6313">
        <w:trPr>
          <w:jc w:val="center"/>
        </w:trPr>
        <w:tc>
          <w:tcPr>
            <w:tcW w:w="9582" w:type="dxa"/>
            <w:gridSpan w:val="2"/>
          </w:tcPr>
          <w:p w14:paraId="10B87133" w14:textId="77777777" w:rsidR="008D4CBD" w:rsidRPr="000946D6" w:rsidRDefault="008D4CBD" w:rsidP="008D4CBD">
            <w:pPr>
              <w:pStyle w:val="Nosaukumi"/>
            </w:pPr>
            <w:r w:rsidRPr="000946D6">
              <w:t>Studiju kursa kalendārais plāns</w:t>
            </w:r>
          </w:p>
        </w:tc>
      </w:tr>
      <w:tr w:rsidR="000946D6" w:rsidRPr="000946D6" w14:paraId="3A8888A7" w14:textId="77777777" w:rsidTr="001A6313">
        <w:trPr>
          <w:jc w:val="center"/>
        </w:trPr>
        <w:tc>
          <w:tcPr>
            <w:tcW w:w="9582" w:type="dxa"/>
            <w:gridSpan w:val="2"/>
          </w:tcPr>
          <w:p w14:paraId="524F92FA" w14:textId="1B2BB1C2" w:rsidR="00115433" w:rsidRPr="000946D6" w:rsidRDefault="00C71C0C" w:rsidP="00D67BC0">
            <w:pPr>
              <w:spacing w:after="160" w:line="259" w:lineRule="auto"/>
              <w:ind w:left="34"/>
            </w:pPr>
            <w:r w:rsidRPr="00C71C0C">
              <w:t xml:space="preserve">Kursa struktūra: lekcijas – </w:t>
            </w:r>
            <w:r>
              <w:t>1</w:t>
            </w:r>
            <w:r w:rsidRPr="00C71C0C">
              <w:t xml:space="preserve">6 st., </w:t>
            </w:r>
            <w:r w:rsidR="00D87808" w:rsidRPr="00D87808">
              <w:t>praktiskie darbi</w:t>
            </w:r>
            <w:r w:rsidRPr="00C71C0C">
              <w:t xml:space="preserve"> - 1</w:t>
            </w:r>
            <w:r w:rsidR="00115433" w:rsidRPr="000946D6">
              <w:t>6 st.</w:t>
            </w:r>
          </w:p>
          <w:p w14:paraId="62796408" w14:textId="09463939" w:rsidR="00FD4611" w:rsidRDefault="00FD4611" w:rsidP="00E16F38">
            <w:pPr>
              <w:pStyle w:val="ListParagraph"/>
              <w:numPr>
                <w:ilvl w:val="0"/>
                <w:numId w:val="1"/>
              </w:numPr>
              <w:spacing w:after="160" w:line="259" w:lineRule="auto"/>
            </w:pPr>
            <w:r>
              <w:t>Civiltiesību vieta un loma tiesību sistēmā. (L2) (</w:t>
            </w:r>
            <w:r w:rsidR="00D87808">
              <w:t>P</w:t>
            </w:r>
            <w:r>
              <w:t>2)</w:t>
            </w:r>
          </w:p>
          <w:p w14:paraId="65FF7F04" w14:textId="42EBE494" w:rsidR="00FD4611" w:rsidRDefault="00FD4611" w:rsidP="00E16F38">
            <w:pPr>
              <w:pStyle w:val="ListParagraph"/>
              <w:numPr>
                <w:ilvl w:val="0"/>
                <w:numId w:val="1"/>
              </w:numPr>
              <w:spacing w:after="160" w:line="259" w:lineRule="auto"/>
            </w:pPr>
            <w:r>
              <w:t xml:space="preserve">Civiltiesību avoti. </w:t>
            </w:r>
            <w:r w:rsidRPr="00FD4611">
              <w:t>(L2) (</w:t>
            </w:r>
            <w:r w:rsidR="00D87808">
              <w:t>P</w:t>
            </w:r>
            <w:r w:rsidRPr="00FD4611">
              <w:t>2)</w:t>
            </w:r>
          </w:p>
          <w:p w14:paraId="15B89CD0" w14:textId="79043462" w:rsidR="00FD4611" w:rsidRDefault="00FD4611" w:rsidP="00E16F38">
            <w:pPr>
              <w:pStyle w:val="ListParagraph"/>
              <w:numPr>
                <w:ilvl w:val="0"/>
                <w:numId w:val="1"/>
              </w:numPr>
              <w:spacing w:after="160" w:line="259" w:lineRule="auto"/>
            </w:pPr>
            <w:r>
              <w:t xml:space="preserve">Civiltiesību apakšnozares un speciālās apakšnozares. </w:t>
            </w:r>
            <w:r w:rsidRPr="00FD4611">
              <w:t>(L2) (</w:t>
            </w:r>
            <w:r w:rsidR="00D87808">
              <w:t>P</w:t>
            </w:r>
            <w:r w:rsidRPr="00FD4611">
              <w:t>2)</w:t>
            </w:r>
          </w:p>
          <w:p w14:paraId="6664A1AA" w14:textId="781677E9" w:rsidR="00FD4611" w:rsidRDefault="00FD4611" w:rsidP="00E16F38">
            <w:pPr>
              <w:pStyle w:val="ListParagraph"/>
              <w:numPr>
                <w:ilvl w:val="0"/>
                <w:numId w:val="1"/>
              </w:numPr>
              <w:spacing w:after="160" w:line="259" w:lineRule="auto"/>
            </w:pPr>
            <w:r>
              <w:t xml:space="preserve">Civiltiesību subjekti un objekti. </w:t>
            </w:r>
            <w:r w:rsidRPr="00FD4611">
              <w:t>(L2) (</w:t>
            </w:r>
            <w:r w:rsidR="00D87808">
              <w:t>P</w:t>
            </w:r>
            <w:r w:rsidRPr="00FD4611">
              <w:t>2)</w:t>
            </w:r>
          </w:p>
          <w:p w14:paraId="3D9AE940" w14:textId="40F525D3" w:rsidR="00FD4611" w:rsidRDefault="00FD4611" w:rsidP="00E16F38">
            <w:pPr>
              <w:pStyle w:val="ListParagraph"/>
              <w:numPr>
                <w:ilvl w:val="0"/>
                <w:numId w:val="1"/>
              </w:numPr>
              <w:spacing w:after="160" w:line="259" w:lineRule="auto"/>
            </w:pPr>
            <w:r>
              <w:t xml:space="preserve">Subjektīvās tiesības. Civiltiesiskā attiecība. </w:t>
            </w:r>
            <w:r w:rsidRPr="00FD4611">
              <w:t>(L2) (</w:t>
            </w:r>
            <w:r w:rsidR="00D87808">
              <w:t>P</w:t>
            </w:r>
            <w:r w:rsidRPr="00FD4611">
              <w:t>2)</w:t>
            </w:r>
          </w:p>
          <w:p w14:paraId="7AF304B4" w14:textId="2989937A" w:rsidR="00FD4611" w:rsidRDefault="00FD4611" w:rsidP="00E16F38">
            <w:pPr>
              <w:pStyle w:val="ListParagraph"/>
              <w:numPr>
                <w:ilvl w:val="0"/>
                <w:numId w:val="1"/>
              </w:numPr>
              <w:spacing w:after="160" w:line="259" w:lineRule="auto"/>
            </w:pPr>
            <w:r>
              <w:t xml:space="preserve">Civilās tiesības un pienākumi. </w:t>
            </w:r>
            <w:r w:rsidR="00C52858">
              <w:t>Tiesiskais darījums. Pārstāvība.</w:t>
            </w:r>
            <w:r w:rsidR="00C52858" w:rsidRPr="00FD4611">
              <w:t xml:space="preserve"> </w:t>
            </w:r>
            <w:r w:rsidRPr="00FD4611">
              <w:t>(L2) (</w:t>
            </w:r>
            <w:r w:rsidR="00D87808">
              <w:t>P</w:t>
            </w:r>
            <w:r w:rsidRPr="00FD4611">
              <w:t>2)</w:t>
            </w:r>
          </w:p>
          <w:p w14:paraId="792E4A7B" w14:textId="6CC0C0AE" w:rsidR="00FD4611" w:rsidRPr="00FD4611" w:rsidRDefault="00C52858" w:rsidP="00E16F38">
            <w:pPr>
              <w:pStyle w:val="ListParagraph"/>
              <w:numPr>
                <w:ilvl w:val="0"/>
                <w:numId w:val="1"/>
              </w:numPr>
              <w:spacing w:after="160" w:line="259" w:lineRule="auto"/>
            </w:pPr>
            <w:r>
              <w:t xml:space="preserve">Civilprocesa tiesības. </w:t>
            </w:r>
            <w:r w:rsidR="00FD4611" w:rsidRPr="00FD4611">
              <w:t>(L</w:t>
            </w:r>
            <w:r>
              <w:t>4</w:t>
            </w:r>
            <w:r w:rsidR="00FD4611" w:rsidRPr="00FD4611">
              <w:t>) (</w:t>
            </w:r>
            <w:r w:rsidR="00D87808">
              <w:t>P</w:t>
            </w:r>
            <w:r>
              <w:t>4</w:t>
            </w:r>
            <w:r w:rsidR="00FD4611" w:rsidRPr="00FD4611">
              <w:t>)</w:t>
            </w:r>
            <w:r w:rsidR="00FD4611" w:rsidRPr="00FD4611">
              <w:rPr>
                <w:i/>
                <w:lang w:eastAsia="ko-KR"/>
              </w:rPr>
              <w:t xml:space="preserve"> </w:t>
            </w:r>
          </w:p>
          <w:p w14:paraId="28A9B6A0" w14:textId="1FD63EA7" w:rsidR="00C71C0C" w:rsidRPr="001A694B" w:rsidRDefault="00C71C0C" w:rsidP="00FD4611">
            <w:pPr>
              <w:ind w:left="34" w:right="-19"/>
              <w:rPr>
                <w:i/>
                <w:lang w:eastAsia="ko-KR"/>
              </w:rPr>
            </w:pPr>
            <w:r w:rsidRPr="001A694B">
              <w:rPr>
                <w:i/>
                <w:lang w:eastAsia="ko-KR"/>
              </w:rPr>
              <w:t>L -  lekcija</w:t>
            </w:r>
          </w:p>
          <w:p w14:paraId="02F6362A" w14:textId="18A7FE1C" w:rsidR="00C71C0C" w:rsidRPr="00C71C0C" w:rsidRDefault="00D87808" w:rsidP="00C71C0C">
            <w:pPr>
              <w:ind w:right="-19"/>
              <w:rPr>
                <w:i/>
                <w:lang w:eastAsia="ko-KR"/>
              </w:rPr>
            </w:pPr>
            <w:r w:rsidRPr="00D87808">
              <w:rPr>
                <w:i/>
                <w:lang w:eastAsia="ko-KR"/>
              </w:rPr>
              <w:t>P – praktiskie darbi</w:t>
            </w:r>
          </w:p>
        </w:tc>
      </w:tr>
      <w:tr w:rsidR="000946D6" w:rsidRPr="000946D6" w14:paraId="515BA4CA" w14:textId="77777777" w:rsidTr="001A6313">
        <w:trPr>
          <w:jc w:val="center"/>
        </w:trPr>
        <w:tc>
          <w:tcPr>
            <w:tcW w:w="9582" w:type="dxa"/>
            <w:gridSpan w:val="2"/>
          </w:tcPr>
          <w:p w14:paraId="22EF4CA2" w14:textId="77777777" w:rsidR="008D4CBD" w:rsidRPr="000946D6" w:rsidRDefault="008D4CBD" w:rsidP="008D4CBD">
            <w:pPr>
              <w:pStyle w:val="Nosaukumi"/>
            </w:pPr>
            <w:r w:rsidRPr="000946D6">
              <w:t>Studiju rezultāti</w:t>
            </w:r>
          </w:p>
        </w:tc>
      </w:tr>
      <w:tr w:rsidR="000946D6" w:rsidRPr="000946D6" w14:paraId="067BC97B" w14:textId="77777777" w:rsidTr="001A6313">
        <w:trPr>
          <w:jc w:val="center"/>
        </w:trPr>
        <w:tc>
          <w:tcPr>
            <w:tcW w:w="9582" w:type="dxa"/>
            <w:gridSpan w:val="2"/>
          </w:tcPr>
          <w:p w14:paraId="43CDAD3A" w14:textId="77777777" w:rsidR="008D4CBD" w:rsidRPr="000946D6" w:rsidRDefault="00026C21" w:rsidP="00026C21">
            <w:pPr>
              <w:pStyle w:val="ListParagraph"/>
              <w:spacing w:after="160" w:line="259" w:lineRule="auto"/>
              <w:ind w:left="20"/>
              <w:rPr>
                <w:color w:val="auto"/>
              </w:rPr>
            </w:pPr>
            <w:r w:rsidRPr="000946D6">
              <w:rPr>
                <w:color w:val="auto"/>
              </w:rPr>
              <w:t>ZINĀŠANAS:</w:t>
            </w:r>
          </w:p>
          <w:p w14:paraId="2F1ABD3A" w14:textId="3320977F" w:rsidR="006B0B7E" w:rsidRDefault="006B0B7E" w:rsidP="006B0B7E">
            <w:pPr>
              <w:pStyle w:val="ListParagraph"/>
              <w:numPr>
                <w:ilvl w:val="0"/>
                <w:numId w:val="5"/>
              </w:numPr>
              <w:spacing w:after="160" w:line="259" w:lineRule="auto"/>
              <w:rPr>
                <w:color w:val="auto"/>
              </w:rPr>
            </w:pPr>
            <w:r>
              <w:rPr>
                <w:color w:val="auto"/>
              </w:rPr>
              <w:lastRenderedPageBreak/>
              <w:t>zina</w:t>
            </w:r>
            <w:r w:rsidR="00766236" w:rsidRPr="00766236">
              <w:rPr>
                <w:color w:val="auto"/>
              </w:rPr>
              <w:t xml:space="preserve"> civiltiesību nozīmi; </w:t>
            </w:r>
          </w:p>
          <w:p w14:paraId="5E30C553" w14:textId="18ACF91A" w:rsidR="000946D6" w:rsidRDefault="006B0B7E" w:rsidP="006B0B7E">
            <w:pPr>
              <w:pStyle w:val="ListParagraph"/>
              <w:numPr>
                <w:ilvl w:val="0"/>
                <w:numId w:val="5"/>
              </w:numPr>
              <w:spacing w:after="160" w:line="259" w:lineRule="auto"/>
              <w:rPr>
                <w:color w:val="auto"/>
              </w:rPr>
            </w:pPr>
            <w:r>
              <w:rPr>
                <w:color w:val="auto"/>
              </w:rPr>
              <w:t>zina</w:t>
            </w:r>
            <w:r w:rsidR="00766236" w:rsidRPr="00766236">
              <w:rPr>
                <w:color w:val="auto"/>
              </w:rPr>
              <w:t xml:space="preserve"> Latvijas tiesisko regulējumu un E</w:t>
            </w:r>
            <w:r>
              <w:rPr>
                <w:color w:val="auto"/>
              </w:rPr>
              <w:t>iropas Savienības tiesību aktus</w:t>
            </w:r>
            <w:r w:rsidR="00766236" w:rsidRPr="00766236">
              <w:rPr>
                <w:color w:val="auto"/>
              </w:rPr>
              <w:t xml:space="preserve">; </w:t>
            </w:r>
          </w:p>
          <w:p w14:paraId="799B43D9" w14:textId="77777777" w:rsidR="00766236" w:rsidRPr="000946D6" w:rsidRDefault="00766236" w:rsidP="00026C21">
            <w:pPr>
              <w:pStyle w:val="ListParagraph"/>
              <w:spacing w:after="160" w:line="259" w:lineRule="auto"/>
              <w:ind w:left="20"/>
              <w:rPr>
                <w:color w:val="auto"/>
              </w:rPr>
            </w:pPr>
          </w:p>
          <w:p w14:paraId="3958337E" w14:textId="112F49D9" w:rsidR="00026C21" w:rsidRPr="000946D6" w:rsidRDefault="00026C21" w:rsidP="00026C21">
            <w:pPr>
              <w:pStyle w:val="ListParagraph"/>
              <w:spacing w:after="160" w:line="259" w:lineRule="auto"/>
              <w:ind w:left="20"/>
              <w:rPr>
                <w:color w:val="auto"/>
              </w:rPr>
            </w:pPr>
            <w:r w:rsidRPr="000946D6">
              <w:rPr>
                <w:color w:val="auto"/>
              </w:rPr>
              <w:t>PRASMES:</w:t>
            </w:r>
          </w:p>
          <w:p w14:paraId="1BEA4A63" w14:textId="7A6D3FC8" w:rsidR="006B0B7E" w:rsidRDefault="006B0B7E" w:rsidP="006B0B7E">
            <w:pPr>
              <w:pStyle w:val="ListParagraph"/>
              <w:numPr>
                <w:ilvl w:val="0"/>
                <w:numId w:val="5"/>
              </w:numPr>
              <w:spacing w:after="160" w:line="259" w:lineRule="auto"/>
            </w:pPr>
            <w:r>
              <w:t>prot</w:t>
            </w:r>
            <w:r w:rsidR="00766236" w:rsidRPr="00766236">
              <w:t xml:space="preserve"> pielietot iegūtas teorētiskās zināšanas praktiskā k</w:t>
            </w:r>
            <w:r w:rsidR="00924C78">
              <w:t>ā</w:t>
            </w:r>
            <w:r w:rsidR="00766236" w:rsidRPr="00766236">
              <w:t>z</w:t>
            </w:r>
            <w:r w:rsidR="00924C78">
              <w:t>u</w:t>
            </w:r>
            <w:r w:rsidR="00766236" w:rsidRPr="00766236">
              <w:t>sa risināšanā; spēj izvērtēt u</w:t>
            </w:r>
            <w:r>
              <w:t>n analizēt faktiskus apstākļus;</w:t>
            </w:r>
          </w:p>
          <w:p w14:paraId="746C078B" w14:textId="0B18AC19" w:rsidR="009626B2" w:rsidRDefault="006B0B7E" w:rsidP="006B0B7E">
            <w:pPr>
              <w:pStyle w:val="ListParagraph"/>
              <w:numPr>
                <w:ilvl w:val="0"/>
                <w:numId w:val="5"/>
              </w:numPr>
              <w:spacing w:after="160" w:line="259" w:lineRule="auto"/>
            </w:pPr>
            <w:r>
              <w:t>prot</w:t>
            </w:r>
            <w:r w:rsidR="00766236" w:rsidRPr="00766236">
              <w:t xml:space="preserve"> analizēt nepazīstamas situācijas, spēja izmantot teorētiskas un praktiskas zināšanas.</w:t>
            </w:r>
          </w:p>
          <w:p w14:paraId="5477B9CE" w14:textId="77777777" w:rsidR="00766236" w:rsidRPr="000946D6" w:rsidRDefault="00766236" w:rsidP="009626B2">
            <w:pPr>
              <w:pStyle w:val="ListParagraph"/>
              <w:spacing w:after="160" w:line="259" w:lineRule="auto"/>
              <w:ind w:left="20"/>
              <w:rPr>
                <w:color w:val="auto"/>
              </w:rPr>
            </w:pPr>
          </w:p>
          <w:p w14:paraId="7EA8CC74" w14:textId="100EE389" w:rsidR="00026C21" w:rsidRPr="000946D6" w:rsidRDefault="00026C21" w:rsidP="00026C21">
            <w:pPr>
              <w:pStyle w:val="ListParagraph"/>
              <w:spacing w:after="160" w:line="259" w:lineRule="auto"/>
              <w:ind w:left="20"/>
              <w:rPr>
                <w:color w:val="auto"/>
              </w:rPr>
            </w:pPr>
            <w:r w:rsidRPr="000946D6">
              <w:rPr>
                <w:color w:val="auto"/>
              </w:rPr>
              <w:t xml:space="preserve">KOMPETENCE: </w:t>
            </w:r>
          </w:p>
          <w:p w14:paraId="2EF9EE6A" w14:textId="3D42BB77" w:rsidR="006B0B7E" w:rsidRDefault="00766236" w:rsidP="006B0B7E">
            <w:pPr>
              <w:pStyle w:val="ListParagraph"/>
              <w:numPr>
                <w:ilvl w:val="0"/>
                <w:numId w:val="5"/>
              </w:numPr>
              <w:spacing w:after="160" w:line="259" w:lineRule="auto"/>
            </w:pPr>
            <w:r w:rsidRPr="00766236">
              <w:t>spēj teorētiski analizēt civiltiesiskus jautājumus un ņemt tos vērā k</w:t>
            </w:r>
            <w:r w:rsidR="00924C78">
              <w:t>ā</w:t>
            </w:r>
            <w:r w:rsidRPr="00766236">
              <w:t>z</w:t>
            </w:r>
            <w:r w:rsidR="00924C78">
              <w:t>u</w:t>
            </w:r>
            <w:r w:rsidRPr="00766236">
              <w:t xml:space="preserve">su risināšanā; </w:t>
            </w:r>
          </w:p>
          <w:p w14:paraId="48333E79" w14:textId="77777777" w:rsidR="006B0B7E" w:rsidRDefault="006B0B7E" w:rsidP="006B0B7E">
            <w:pPr>
              <w:pStyle w:val="ListParagraph"/>
              <w:numPr>
                <w:ilvl w:val="0"/>
                <w:numId w:val="5"/>
              </w:numPr>
              <w:spacing w:after="160" w:line="259" w:lineRule="auto"/>
            </w:pPr>
            <w:r>
              <w:t xml:space="preserve">spēj </w:t>
            </w:r>
            <w:r w:rsidR="00766236" w:rsidRPr="00766236">
              <w:t>analizēt un kritiski vērtēt, patstāvīgi izprast p</w:t>
            </w:r>
            <w:r>
              <w:t>roblēmas un rast to risinājumu;</w:t>
            </w:r>
          </w:p>
          <w:p w14:paraId="3A69C372" w14:textId="0D505DCB" w:rsidR="00026C21" w:rsidRPr="00766236" w:rsidRDefault="006B0B7E" w:rsidP="006B0B7E">
            <w:pPr>
              <w:pStyle w:val="ListParagraph"/>
              <w:numPr>
                <w:ilvl w:val="0"/>
                <w:numId w:val="5"/>
              </w:numPr>
              <w:spacing w:after="160" w:line="259" w:lineRule="auto"/>
            </w:pPr>
            <w:r>
              <w:t>spēj</w:t>
            </w:r>
            <w:r w:rsidR="00766236" w:rsidRPr="00766236">
              <w:t xml:space="preserve"> sadarboties, saskarsmes</w:t>
            </w:r>
            <w:r w:rsidR="00766236">
              <w:t xml:space="preserve"> prasmes, risināt konfliktus.</w:t>
            </w:r>
          </w:p>
        </w:tc>
      </w:tr>
      <w:tr w:rsidR="000946D6" w:rsidRPr="000946D6" w14:paraId="03B3FC36" w14:textId="77777777" w:rsidTr="001A6313">
        <w:trPr>
          <w:jc w:val="center"/>
        </w:trPr>
        <w:tc>
          <w:tcPr>
            <w:tcW w:w="9582" w:type="dxa"/>
            <w:gridSpan w:val="2"/>
          </w:tcPr>
          <w:p w14:paraId="55ED17B9" w14:textId="77777777" w:rsidR="008D4CBD" w:rsidRPr="000946D6" w:rsidRDefault="008D4CBD" w:rsidP="008D4CBD">
            <w:pPr>
              <w:pStyle w:val="Nosaukumi"/>
            </w:pPr>
            <w:r w:rsidRPr="000946D6">
              <w:lastRenderedPageBreak/>
              <w:t>Studējošo patstāvīgo darbu organizācijas un uzdevumu raksturojums</w:t>
            </w:r>
          </w:p>
        </w:tc>
      </w:tr>
      <w:tr w:rsidR="000946D6" w:rsidRPr="000946D6" w14:paraId="45CF41C3" w14:textId="77777777" w:rsidTr="001A6313">
        <w:trPr>
          <w:jc w:val="center"/>
        </w:trPr>
        <w:tc>
          <w:tcPr>
            <w:tcW w:w="9582" w:type="dxa"/>
            <w:gridSpan w:val="2"/>
          </w:tcPr>
          <w:p w14:paraId="6A379FBD" w14:textId="77777777" w:rsidR="00F97FF0" w:rsidRDefault="00FD4611" w:rsidP="00F97FF0">
            <w:pPr>
              <w:autoSpaceDE/>
              <w:autoSpaceDN/>
              <w:adjustRightInd/>
              <w:jc w:val="both"/>
              <w:textAlignment w:val="baseline"/>
              <w:rPr>
                <w:rFonts w:eastAsia="Times New Roman"/>
                <w:bCs w:val="0"/>
                <w:iCs w:val="0"/>
                <w:lang w:val="en-US"/>
              </w:rPr>
            </w:pPr>
            <w:proofErr w:type="spellStart"/>
            <w:r w:rsidRPr="00FD4611">
              <w:rPr>
                <w:rFonts w:eastAsia="Times New Roman"/>
                <w:bCs w:val="0"/>
                <w:iCs w:val="0"/>
                <w:lang w:val="en-US"/>
              </w:rPr>
              <w:t>Studējošo</w:t>
            </w:r>
            <w:proofErr w:type="spellEnd"/>
            <w:r w:rsidRPr="00FD4611">
              <w:rPr>
                <w:rFonts w:eastAsia="Times New Roman"/>
                <w:bCs w:val="0"/>
                <w:iCs w:val="0"/>
                <w:lang w:val="en-US"/>
              </w:rPr>
              <w:t xml:space="preserve"> </w:t>
            </w:r>
            <w:proofErr w:type="spellStart"/>
            <w:r w:rsidRPr="00FD4611">
              <w:rPr>
                <w:rFonts w:eastAsia="Times New Roman"/>
                <w:bCs w:val="0"/>
                <w:iCs w:val="0"/>
                <w:lang w:val="en-US"/>
              </w:rPr>
              <w:t>patstāvīgais</w:t>
            </w:r>
            <w:proofErr w:type="spellEnd"/>
            <w:r w:rsidRPr="00FD4611">
              <w:rPr>
                <w:rFonts w:eastAsia="Times New Roman"/>
                <w:bCs w:val="0"/>
                <w:iCs w:val="0"/>
                <w:lang w:val="en-US"/>
              </w:rPr>
              <w:t xml:space="preserve"> darbs:</w:t>
            </w:r>
          </w:p>
          <w:p w14:paraId="44F74245" w14:textId="55FD1C68" w:rsidR="00F97FF0" w:rsidRDefault="00FD4611" w:rsidP="00F97FF0">
            <w:pPr>
              <w:autoSpaceDE/>
              <w:autoSpaceDN/>
              <w:adjustRightInd/>
              <w:jc w:val="both"/>
              <w:textAlignment w:val="baseline"/>
              <w:rPr>
                <w:rFonts w:eastAsia="Times New Roman"/>
                <w:bCs w:val="0"/>
                <w:iCs w:val="0"/>
                <w:lang w:val="en-US"/>
              </w:rPr>
            </w:pPr>
            <w:r w:rsidRPr="00FD4611">
              <w:rPr>
                <w:rFonts w:eastAsia="Times New Roman"/>
                <w:bCs w:val="0"/>
                <w:iCs w:val="0"/>
                <w:lang w:val="en-US"/>
              </w:rPr>
              <w:t xml:space="preserve">1. </w:t>
            </w:r>
            <w:proofErr w:type="spellStart"/>
            <w:r w:rsidRPr="00FD4611">
              <w:rPr>
                <w:rFonts w:eastAsia="Times New Roman"/>
                <w:bCs w:val="0"/>
                <w:iCs w:val="0"/>
                <w:lang w:val="en-US"/>
              </w:rPr>
              <w:t>Normatīvo</w:t>
            </w:r>
            <w:proofErr w:type="spellEnd"/>
            <w:r w:rsidRPr="00FD4611">
              <w:rPr>
                <w:rFonts w:eastAsia="Times New Roman"/>
                <w:bCs w:val="0"/>
                <w:iCs w:val="0"/>
                <w:lang w:val="en-US"/>
              </w:rPr>
              <w:t xml:space="preserve"> </w:t>
            </w:r>
            <w:proofErr w:type="spellStart"/>
            <w:r w:rsidRPr="00FD4611">
              <w:rPr>
                <w:rFonts w:eastAsia="Times New Roman"/>
                <w:bCs w:val="0"/>
                <w:iCs w:val="0"/>
                <w:lang w:val="en-US"/>
              </w:rPr>
              <w:t>aktu</w:t>
            </w:r>
            <w:proofErr w:type="spellEnd"/>
            <w:r w:rsidRPr="00FD4611">
              <w:rPr>
                <w:rFonts w:eastAsia="Times New Roman"/>
                <w:bCs w:val="0"/>
                <w:iCs w:val="0"/>
                <w:lang w:val="en-US"/>
              </w:rPr>
              <w:t xml:space="preserve"> izpēte.</w:t>
            </w:r>
          </w:p>
          <w:p w14:paraId="4C4EC591" w14:textId="26EBF3DE" w:rsidR="00F97FF0" w:rsidRDefault="00FD4611" w:rsidP="00F97FF0">
            <w:pPr>
              <w:autoSpaceDE/>
              <w:autoSpaceDN/>
              <w:adjustRightInd/>
              <w:jc w:val="both"/>
              <w:textAlignment w:val="baseline"/>
              <w:rPr>
                <w:rFonts w:eastAsia="Times New Roman"/>
                <w:bCs w:val="0"/>
                <w:iCs w:val="0"/>
                <w:lang w:val="en-US"/>
              </w:rPr>
            </w:pPr>
            <w:r w:rsidRPr="00FD4611">
              <w:rPr>
                <w:rFonts w:eastAsia="Times New Roman"/>
                <w:bCs w:val="0"/>
                <w:iCs w:val="0"/>
                <w:lang w:val="en-US"/>
              </w:rPr>
              <w:t xml:space="preserve">2. </w:t>
            </w:r>
            <w:proofErr w:type="spellStart"/>
            <w:r w:rsidRPr="00FD4611">
              <w:rPr>
                <w:rFonts w:eastAsia="Times New Roman"/>
                <w:bCs w:val="0"/>
                <w:iCs w:val="0"/>
                <w:lang w:val="en-US"/>
              </w:rPr>
              <w:t>Zinātniskās</w:t>
            </w:r>
            <w:proofErr w:type="spellEnd"/>
            <w:r w:rsidRPr="00FD4611">
              <w:rPr>
                <w:rFonts w:eastAsia="Times New Roman"/>
                <w:bCs w:val="0"/>
                <w:iCs w:val="0"/>
                <w:lang w:val="en-US"/>
              </w:rPr>
              <w:t xml:space="preserve"> </w:t>
            </w:r>
            <w:proofErr w:type="spellStart"/>
            <w:r w:rsidRPr="00FD4611">
              <w:rPr>
                <w:rFonts w:eastAsia="Times New Roman"/>
                <w:bCs w:val="0"/>
                <w:iCs w:val="0"/>
                <w:lang w:val="en-US"/>
              </w:rPr>
              <w:t>pamatliteratūras</w:t>
            </w:r>
            <w:proofErr w:type="spellEnd"/>
            <w:r w:rsidRPr="00FD4611">
              <w:rPr>
                <w:rFonts w:eastAsia="Times New Roman"/>
                <w:bCs w:val="0"/>
                <w:iCs w:val="0"/>
                <w:lang w:val="en-US"/>
              </w:rPr>
              <w:t xml:space="preserve"> un </w:t>
            </w:r>
            <w:proofErr w:type="spellStart"/>
            <w:r w:rsidRPr="00FD4611">
              <w:rPr>
                <w:rFonts w:eastAsia="Times New Roman"/>
                <w:bCs w:val="0"/>
                <w:iCs w:val="0"/>
                <w:lang w:val="en-US"/>
              </w:rPr>
              <w:t>papildliteratūras</w:t>
            </w:r>
            <w:proofErr w:type="spellEnd"/>
            <w:r w:rsidRPr="00FD4611">
              <w:rPr>
                <w:rFonts w:eastAsia="Times New Roman"/>
                <w:bCs w:val="0"/>
                <w:iCs w:val="0"/>
                <w:lang w:val="en-US"/>
              </w:rPr>
              <w:t xml:space="preserve"> </w:t>
            </w:r>
            <w:proofErr w:type="spellStart"/>
            <w:r w:rsidRPr="00FD4611">
              <w:rPr>
                <w:rFonts w:eastAsia="Times New Roman"/>
                <w:bCs w:val="0"/>
                <w:iCs w:val="0"/>
                <w:lang w:val="en-US"/>
              </w:rPr>
              <w:t>izpēte</w:t>
            </w:r>
            <w:proofErr w:type="spellEnd"/>
            <w:r w:rsidRPr="00FD4611">
              <w:rPr>
                <w:rFonts w:eastAsia="Times New Roman"/>
                <w:bCs w:val="0"/>
                <w:iCs w:val="0"/>
                <w:lang w:val="en-US"/>
              </w:rPr>
              <w:t xml:space="preserve"> un analīze.</w:t>
            </w:r>
          </w:p>
          <w:p w14:paraId="7DA067C5" w14:textId="2EC1650F" w:rsidR="00F97FF0" w:rsidRDefault="00FD4611" w:rsidP="00F97FF0">
            <w:pPr>
              <w:autoSpaceDE/>
              <w:autoSpaceDN/>
              <w:adjustRightInd/>
              <w:jc w:val="both"/>
              <w:textAlignment w:val="baseline"/>
              <w:rPr>
                <w:rFonts w:eastAsia="Times New Roman"/>
                <w:bCs w:val="0"/>
                <w:iCs w:val="0"/>
                <w:lang w:val="en-US"/>
              </w:rPr>
            </w:pPr>
            <w:r w:rsidRPr="00FD4611">
              <w:rPr>
                <w:rFonts w:eastAsia="Times New Roman"/>
                <w:bCs w:val="0"/>
                <w:iCs w:val="0"/>
                <w:lang w:val="en-US"/>
              </w:rPr>
              <w:t xml:space="preserve">3. </w:t>
            </w:r>
            <w:proofErr w:type="spellStart"/>
            <w:r w:rsidRPr="00FD4611">
              <w:rPr>
                <w:rFonts w:eastAsia="Times New Roman"/>
                <w:bCs w:val="0"/>
                <w:iCs w:val="0"/>
                <w:lang w:val="en-US"/>
              </w:rPr>
              <w:t>Periodikas</w:t>
            </w:r>
            <w:proofErr w:type="spellEnd"/>
            <w:r w:rsidRPr="00FD4611">
              <w:rPr>
                <w:rFonts w:eastAsia="Times New Roman"/>
                <w:bCs w:val="0"/>
                <w:iCs w:val="0"/>
                <w:lang w:val="en-US"/>
              </w:rPr>
              <w:t xml:space="preserve"> analīze.</w:t>
            </w:r>
          </w:p>
          <w:p w14:paraId="2326AA18" w14:textId="55FA47C6" w:rsidR="00F97FF0" w:rsidRDefault="00FD4611" w:rsidP="00F97FF0">
            <w:pPr>
              <w:autoSpaceDE/>
              <w:autoSpaceDN/>
              <w:adjustRightInd/>
              <w:jc w:val="both"/>
              <w:textAlignment w:val="baseline"/>
              <w:rPr>
                <w:rFonts w:eastAsia="Times New Roman"/>
                <w:bCs w:val="0"/>
                <w:iCs w:val="0"/>
                <w:lang w:val="en-US"/>
              </w:rPr>
            </w:pPr>
            <w:r w:rsidRPr="00FD4611">
              <w:rPr>
                <w:rFonts w:eastAsia="Times New Roman"/>
                <w:bCs w:val="0"/>
                <w:iCs w:val="0"/>
                <w:lang w:val="en-US"/>
              </w:rPr>
              <w:t xml:space="preserve">4. </w:t>
            </w:r>
            <w:proofErr w:type="spellStart"/>
            <w:r w:rsidRPr="00FD4611">
              <w:rPr>
                <w:rFonts w:eastAsia="Times New Roman"/>
                <w:bCs w:val="0"/>
                <w:iCs w:val="0"/>
                <w:lang w:val="en-US"/>
              </w:rPr>
              <w:t>Judikatūras</w:t>
            </w:r>
            <w:proofErr w:type="spellEnd"/>
            <w:r w:rsidRPr="00FD4611">
              <w:rPr>
                <w:rFonts w:eastAsia="Times New Roman"/>
                <w:bCs w:val="0"/>
                <w:iCs w:val="0"/>
                <w:lang w:val="en-US"/>
              </w:rPr>
              <w:t xml:space="preserve"> un </w:t>
            </w:r>
            <w:proofErr w:type="spellStart"/>
            <w:r w:rsidRPr="00FD4611">
              <w:rPr>
                <w:rFonts w:eastAsia="Times New Roman"/>
                <w:bCs w:val="0"/>
                <w:iCs w:val="0"/>
                <w:lang w:val="en-US"/>
              </w:rPr>
              <w:t>tiesu</w:t>
            </w:r>
            <w:proofErr w:type="spellEnd"/>
            <w:r w:rsidRPr="00FD4611">
              <w:rPr>
                <w:rFonts w:eastAsia="Times New Roman"/>
                <w:bCs w:val="0"/>
                <w:iCs w:val="0"/>
                <w:lang w:val="en-US"/>
              </w:rPr>
              <w:t xml:space="preserve"> </w:t>
            </w:r>
            <w:proofErr w:type="spellStart"/>
            <w:r w:rsidRPr="00FD4611">
              <w:rPr>
                <w:rFonts w:eastAsia="Times New Roman"/>
                <w:bCs w:val="0"/>
                <w:iCs w:val="0"/>
                <w:lang w:val="en-US"/>
              </w:rPr>
              <w:t>prakses</w:t>
            </w:r>
            <w:proofErr w:type="spellEnd"/>
            <w:r w:rsidRPr="00FD4611">
              <w:rPr>
                <w:rFonts w:eastAsia="Times New Roman"/>
                <w:bCs w:val="0"/>
                <w:iCs w:val="0"/>
                <w:lang w:val="en-US"/>
              </w:rPr>
              <w:t xml:space="preserve"> izpēte.</w:t>
            </w:r>
          </w:p>
          <w:p w14:paraId="2FFE6718" w14:textId="3B220500" w:rsidR="00F97FF0" w:rsidRDefault="00FD4611" w:rsidP="00F97FF0">
            <w:pPr>
              <w:autoSpaceDE/>
              <w:autoSpaceDN/>
              <w:adjustRightInd/>
              <w:jc w:val="both"/>
              <w:textAlignment w:val="baseline"/>
              <w:rPr>
                <w:rFonts w:eastAsia="Times New Roman"/>
                <w:bCs w:val="0"/>
                <w:iCs w:val="0"/>
                <w:lang w:val="en-US"/>
              </w:rPr>
            </w:pPr>
            <w:r w:rsidRPr="00FD4611">
              <w:rPr>
                <w:rFonts w:eastAsia="Times New Roman"/>
                <w:bCs w:val="0"/>
                <w:iCs w:val="0"/>
                <w:lang w:val="en-US"/>
              </w:rPr>
              <w:t xml:space="preserve">5. </w:t>
            </w:r>
            <w:proofErr w:type="spellStart"/>
            <w:r w:rsidRPr="00FD4611">
              <w:rPr>
                <w:rFonts w:eastAsia="Times New Roman"/>
                <w:bCs w:val="0"/>
                <w:iCs w:val="0"/>
                <w:lang w:val="en-US"/>
              </w:rPr>
              <w:t>Juridisko</w:t>
            </w:r>
            <w:proofErr w:type="spellEnd"/>
            <w:r w:rsidRPr="00FD4611">
              <w:rPr>
                <w:rFonts w:eastAsia="Times New Roman"/>
                <w:bCs w:val="0"/>
                <w:iCs w:val="0"/>
                <w:lang w:val="en-US"/>
              </w:rPr>
              <w:t xml:space="preserve"> </w:t>
            </w:r>
            <w:proofErr w:type="spellStart"/>
            <w:r w:rsidRPr="00FD4611">
              <w:rPr>
                <w:rFonts w:eastAsia="Times New Roman"/>
                <w:bCs w:val="0"/>
                <w:iCs w:val="0"/>
                <w:lang w:val="en-US"/>
              </w:rPr>
              <w:t>kāzusu</w:t>
            </w:r>
            <w:proofErr w:type="spellEnd"/>
            <w:r w:rsidRPr="00FD4611">
              <w:rPr>
                <w:rFonts w:eastAsia="Times New Roman"/>
                <w:bCs w:val="0"/>
                <w:iCs w:val="0"/>
                <w:lang w:val="en-US"/>
              </w:rPr>
              <w:t xml:space="preserve"> risināšana.</w:t>
            </w:r>
          </w:p>
          <w:p w14:paraId="0ABB12DC" w14:textId="1CB03C1A" w:rsidR="006B3790" w:rsidRPr="00766236" w:rsidRDefault="00FD4611" w:rsidP="00F97FF0">
            <w:pPr>
              <w:autoSpaceDE/>
              <w:autoSpaceDN/>
              <w:adjustRightInd/>
              <w:jc w:val="both"/>
              <w:textAlignment w:val="baseline"/>
              <w:rPr>
                <w:rFonts w:eastAsia="Times New Roman"/>
                <w:bCs w:val="0"/>
                <w:iCs w:val="0"/>
                <w:lang w:val="en-US"/>
              </w:rPr>
            </w:pPr>
            <w:r w:rsidRPr="00FD4611">
              <w:rPr>
                <w:rFonts w:eastAsia="Times New Roman"/>
                <w:bCs w:val="0"/>
                <w:iCs w:val="0"/>
                <w:lang w:val="en-US"/>
              </w:rPr>
              <w:t xml:space="preserve">6. Attīstīt </w:t>
            </w:r>
            <w:proofErr w:type="spellStart"/>
            <w:r w:rsidRPr="00FD4611">
              <w:rPr>
                <w:rFonts w:eastAsia="Times New Roman"/>
                <w:bCs w:val="0"/>
                <w:iCs w:val="0"/>
                <w:lang w:val="en-US"/>
              </w:rPr>
              <w:t>kritisko</w:t>
            </w:r>
            <w:proofErr w:type="spellEnd"/>
            <w:r w:rsidRPr="00FD4611">
              <w:rPr>
                <w:rFonts w:eastAsia="Times New Roman"/>
                <w:bCs w:val="0"/>
                <w:iCs w:val="0"/>
                <w:lang w:val="en-US"/>
              </w:rPr>
              <w:t xml:space="preserve"> </w:t>
            </w:r>
            <w:proofErr w:type="spellStart"/>
            <w:r w:rsidRPr="00FD4611">
              <w:rPr>
                <w:rFonts w:eastAsia="Times New Roman"/>
                <w:bCs w:val="0"/>
                <w:iCs w:val="0"/>
                <w:lang w:val="en-US"/>
              </w:rPr>
              <w:t>domāšanu</w:t>
            </w:r>
            <w:proofErr w:type="spellEnd"/>
            <w:r w:rsidRPr="00FD4611">
              <w:rPr>
                <w:rFonts w:eastAsia="Times New Roman"/>
                <w:bCs w:val="0"/>
                <w:iCs w:val="0"/>
                <w:lang w:val="en-US"/>
              </w:rPr>
              <w:t xml:space="preserve">, </w:t>
            </w:r>
            <w:proofErr w:type="spellStart"/>
            <w:r w:rsidRPr="00FD4611">
              <w:rPr>
                <w:rFonts w:eastAsia="Times New Roman"/>
                <w:bCs w:val="0"/>
                <w:iCs w:val="0"/>
                <w:lang w:val="en-US"/>
              </w:rPr>
              <w:t>iemācīties</w:t>
            </w:r>
            <w:proofErr w:type="spellEnd"/>
            <w:r w:rsidRPr="00FD4611">
              <w:rPr>
                <w:rFonts w:eastAsia="Times New Roman"/>
                <w:bCs w:val="0"/>
                <w:iCs w:val="0"/>
                <w:lang w:val="en-US"/>
              </w:rPr>
              <w:t xml:space="preserve"> </w:t>
            </w:r>
            <w:proofErr w:type="spellStart"/>
            <w:r w:rsidRPr="00FD4611">
              <w:rPr>
                <w:rFonts w:eastAsia="Times New Roman"/>
                <w:bCs w:val="0"/>
                <w:iCs w:val="0"/>
                <w:lang w:val="en-US"/>
              </w:rPr>
              <w:t>izvērtēt</w:t>
            </w:r>
            <w:proofErr w:type="spellEnd"/>
            <w:r w:rsidRPr="00FD4611">
              <w:rPr>
                <w:rFonts w:eastAsia="Times New Roman"/>
                <w:bCs w:val="0"/>
                <w:iCs w:val="0"/>
                <w:lang w:val="en-US"/>
              </w:rPr>
              <w:t xml:space="preserve"> </w:t>
            </w:r>
            <w:proofErr w:type="spellStart"/>
            <w:r w:rsidRPr="00FD4611">
              <w:rPr>
                <w:rFonts w:eastAsia="Times New Roman"/>
                <w:bCs w:val="0"/>
                <w:iCs w:val="0"/>
                <w:lang w:val="en-US"/>
              </w:rPr>
              <w:t>dažādas</w:t>
            </w:r>
            <w:proofErr w:type="spellEnd"/>
            <w:r w:rsidRPr="00FD4611">
              <w:rPr>
                <w:rFonts w:eastAsia="Times New Roman"/>
                <w:bCs w:val="0"/>
                <w:iCs w:val="0"/>
                <w:lang w:val="en-US"/>
              </w:rPr>
              <w:t xml:space="preserve"> problēmsituācijas un </w:t>
            </w:r>
            <w:proofErr w:type="spellStart"/>
            <w:r w:rsidRPr="00FD4611">
              <w:rPr>
                <w:rFonts w:eastAsia="Times New Roman"/>
                <w:bCs w:val="0"/>
                <w:iCs w:val="0"/>
                <w:lang w:val="en-US"/>
              </w:rPr>
              <w:t>modelēt</w:t>
            </w:r>
            <w:proofErr w:type="spellEnd"/>
            <w:r w:rsidRPr="00FD4611">
              <w:rPr>
                <w:rFonts w:eastAsia="Times New Roman"/>
                <w:bCs w:val="0"/>
                <w:iCs w:val="0"/>
                <w:lang w:val="en-US"/>
              </w:rPr>
              <w:t xml:space="preserve"> to </w:t>
            </w:r>
            <w:proofErr w:type="spellStart"/>
            <w:r w:rsidRPr="00FD4611">
              <w:rPr>
                <w:rFonts w:eastAsia="Times New Roman"/>
                <w:bCs w:val="0"/>
                <w:iCs w:val="0"/>
                <w:lang w:val="en-US"/>
              </w:rPr>
              <w:t>risinājumus</w:t>
            </w:r>
            <w:proofErr w:type="spellEnd"/>
            <w:r w:rsidRPr="00FD4611">
              <w:rPr>
                <w:rFonts w:eastAsia="Times New Roman"/>
                <w:bCs w:val="0"/>
                <w:iCs w:val="0"/>
                <w:lang w:val="en-US"/>
              </w:rPr>
              <w:t>.</w:t>
            </w:r>
          </w:p>
        </w:tc>
      </w:tr>
      <w:tr w:rsidR="000946D6" w:rsidRPr="000946D6" w14:paraId="086E07EC" w14:textId="77777777" w:rsidTr="001A6313">
        <w:trPr>
          <w:jc w:val="center"/>
        </w:trPr>
        <w:tc>
          <w:tcPr>
            <w:tcW w:w="9582" w:type="dxa"/>
            <w:gridSpan w:val="2"/>
          </w:tcPr>
          <w:p w14:paraId="3B1AA663" w14:textId="77777777" w:rsidR="008D4CBD" w:rsidRPr="000946D6" w:rsidRDefault="008D4CBD" w:rsidP="008D4CBD">
            <w:pPr>
              <w:pStyle w:val="Nosaukumi"/>
            </w:pPr>
            <w:r w:rsidRPr="000946D6">
              <w:t>Prasības kredītpunktu iegūšanai</w:t>
            </w:r>
          </w:p>
        </w:tc>
      </w:tr>
      <w:tr w:rsidR="000946D6" w:rsidRPr="000946D6" w14:paraId="455487C9" w14:textId="77777777" w:rsidTr="00C54FBF">
        <w:trPr>
          <w:trHeight w:val="4981"/>
          <w:jc w:val="center"/>
        </w:trPr>
        <w:tc>
          <w:tcPr>
            <w:tcW w:w="9582" w:type="dxa"/>
            <w:gridSpan w:val="2"/>
          </w:tcPr>
          <w:p w14:paraId="6FC8E8DA" w14:textId="2838D418" w:rsidR="008D4CBD" w:rsidRPr="000946D6" w:rsidRDefault="008D4CBD" w:rsidP="00F97FF0">
            <w:pPr>
              <w:jc w:val="both"/>
              <w:rPr>
                <w:rFonts w:eastAsia="Times New Roman"/>
              </w:rPr>
            </w:pPr>
            <w:r w:rsidRPr="000946D6">
              <w:t xml:space="preserve">Studiju kursa apguve tā noslēgumā tiek vērtēta 10 ballu skalā saskaņā ar Latvijas Republikas normatīvajiem aktiem un atbilstoši "Nolikumam par studijām Daugavpils Universitātē" (apstiprināts DU Senāta sēdē 17.12.2018.,  protokols Nr.15), vadoties pēc šādiem kritērijiem: iegūto zināšanu apjoms un kvalitāte, iegūtās prasmes un kompetence atbilstoši plānotajiem studiju rezultātiem. </w:t>
            </w:r>
          </w:p>
          <w:p w14:paraId="0999E89D" w14:textId="3DC8F24A" w:rsidR="008D4CBD" w:rsidRDefault="008D4CBD" w:rsidP="008D4CBD"/>
          <w:p w14:paraId="795DF270" w14:textId="76F18DA3" w:rsidR="00C54FBF" w:rsidRDefault="00C54FBF" w:rsidP="00C54FBF">
            <w:r>
              <w:t>L</w:t>
            </w:r>
            <w:r w:rsidR="00093B7A">
              <w:t>ekciju apmeklēšana vismaz 50%.</w:t>
            </w:r>
          </w:p>
          <w:p w14:paraId="7DA477EC" w14:textId="77777777" w:rsidR="001809B5" w:rsidRDefault="00C54FBF" w:rsidP="00C54FBF">
            <w:r>
              <w:t>Studiju kursa gala atzīmi veido</w:t>
            </w:r>
            <w:r w:rsidR="001809B5">
              <w:t>:</w:t>
            </w:r>
          </w:p>
          <w:p w14:paraId="6F8C3947" w14:textId="465AEE6E" w:rsidR="00C54FBF" w:rsidRDefault="00766236" w:rsidP="00E16F38">
            <w:pPr>
              <w:pStyle w:val="ListParagraph"/>
              <w:numPr>
                <w:ilvl w:val="0"/>
                <w:numId w:val="4"/>
              </w:numPr>
            </w:pPr>
            <w:r>
              <w:t>s</w:t>
            </w:r>
            <w:r w:rsidRPr="00766236">
              <w:t xml:space="preserve">ekmīgi izpildīts referāts </w:t>
            </w:r>
            <w:r>
              <w:t>(</w:t>
            </w:r>
            <w:r w:rsidRPr="00766236">
              <w:t>10-12 lpp. apjomā) par pasniedzēja uzdoto tematu ar vērtējumu ne zemāku kā 4 - "gandrīz viduvēji" un prezentācija</w:t>
            </w:r>
            <w:r w:rsidR="001809B5">
              <w:t xml:space="preserve"> - </w:t>
            </w:r>
            <w:r w:rsidR="00093B7A">
              <w:t>2</w:t>
            </w:r>
            <w:r w:rsidR="001809B5">
              <w:t>0%;</w:t>
            </w:r>
          </w:p>
          <w:p w14:paraId="6B224688" w14:textId="30EF5812" w:rsidR="001809B5" w:rsidRDefault="00E02618" w:rsidP="00E16F38">
            <w:pPr>
              <w:pStyle w:val="ListParagraph"/>
              <w:numPr>
                <w:ilvl w:val="0"/>
                <w:numId w:val="4"/>
              </w:numPr>
            </w:pPr>
            <w:r>
              <w:t>praktiskais darbs</w:t>
            </w:r>
            <w:r w:rsidR="00093B7A">
              <w:t xml:space="preserve"> – 30%;</w:t>
            </w:r>
          </w:p>
          <w:p w14:paraId="6A2124D9" w14:textId="3BF8F303" w:rsidR="00093B7A" w:rsidRDefault="00093B7A" w:rsidP="00093B7A">
            <w:pPr>
              <w:pStyle w:val="ListParagraph"/>
              <w:numPr>
                <w:ilvl w:val="0"/>
                <w:numId w:val="4"/>
              </w:numPr>
            </w:pPr>
            <w:r w:rsidRPr="00093B7A">
              <w:t>rakstveida ieskaite ar atzīmi, kurā ietver 2 teorētiskos jautājumus (</w:t>
            </w:r>
            <w:r>
              <w:t>5</w:t>
            </w:r>
            <w:r w:rsidRPr="00093B7A">
              <w:t>0%).</w:t>
            </w:r>
          </w:p>
          <w:p w14:paraId="1F25BB57" w14:textId="77777777" w:rsidR="00C54FBF" w:rsidRPr="000946D6" w:rsidRDefault="00C54FBF" w:rsidP="008D4CBD"/>
          <w:p w14:paraId="707D746C" w14:textId="77777777" w:rsidR="008D4CBD" w:rsidRPr="000946D6" w:rsidRDefault="008D4CBD" w:rsidP="008D4CBD">
            <w:r w:rsidRPr="000946D6">
              <w:t>STUDIJU REZULTĀTU VĒRTĒŠANA</w:t>
            </w:r>
          </w:p>
          <w:p w14:paraId="17E84594" w14:textId="77777777" w:rsidR="008D4CBD" w:rsidRPr="000946D6" w:rsidRDefault="008D4CBD" w:rsidP="008D4CBD"/>
          <w:tbl>
            <w:tblPr>
              <w:tblW w:w="6088" w:type="dxa"/>
              <w:jc w:val="center"/>
              <w:tblCellMar>
                <w:left w:w="10" w:type="dxa"/>
                <w:right w:w="10" w:type="dxa"/>
              </w:tblCellMar>
              <w:tblLook w:val="04A0" w:firstRow="1" w:lastRow="0" w:firstColumn="1" w:lastColumn="0" w:noHBand="0" w:noVBand="1"/>
            </w:tblPr>
            <w:tblGrid>
              <w:gridCol w:w="2472"/>
              <w:gridCol w:w="504"/>
              <w:gridCol w:w="531"/>
              <w:gridCol w:w="531"/>
              <w:gridCol w:w="531"/>
              <w:gridCol w:w="530"/>
              <w:gridCol w:w="450"/>
              <w:gridCol w:w="539"/>
            </w:tblGrid>
            <w:tr w:rsidR="001809B5" w:rsidRPr="000946D6" w14:paraId="4E9D3B0E" w14:textId="7BEC07B9" w:rsidTr="00E02618">
              <w:trPr>
                <w:jc w:val="center"/>
              </w:trPr>
              <w:tc>
                <w:tcPr>
                  <w:tcW w:w="247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C1F96F" w14:textId="77777777" w:rsidR="001809B5" w:rsidRPr="000946D6" w:rsidRDefault="001809B5" w:rsidP="008D4CBD">
                  <w:pPr>
                    <w:jc w:val="center"/>
                  </w:pPr>
                  <w:r w:rsidRPr="000946D6">
                    <w:t>Pārbaudījumu veidi</w:t>
                  </w:r>
                </w:p>
              </w:tc>
              <w:tc>
                <w:tcPr>
                  <w:tcW w:w="3616"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3B20DD" w14:textId="06AAE19E" w:rsidR="001809B5" w:rsidRPr="000946D6" w:rsidRDefault="001809B5" w:rsidP="008D4CBD">
                  <w:pPr>
                    <w:jc w:val="center"/>
                  </w:pPr>
                  <w:r w:rsidRPr="000946D6">
                    <w:t>Studiju rezultāti</w:t>
                  </w:r>
                </w:p>
              </w:tc>
            </w:tr>
            <w:tr w:rsidR="00E02618" w:rsidRPr="000946D6" w14:paraId="033FBFE4" w14:textId="6C68B378" w:rsidTr="00E02618">
              <w:trPr>
                <w:jc w:val="center"/>
              </w:trPr>
              <w:tc>
                <w:tcPr>
                  <w:tcW w:w="2472" w:type="dxa"/>
                  <w:vMerge/>
                  <w:tcBorders>
                    <w:top w:val="single" w:sz="4" w:space="0" w:color="000000"/>
                    <w:left w:val="single" w:sz="4" w:space="0" w:color="000000"/>
                    <w:bottom w:val="single" w:sz="4" w:space="0" w:color="000000"/>
                    <w:right w:val="single" w:sz="4" w:space="0" w:color="000000"/>
                  </w:tcBorders>
                  <w:vAlign w:val="center"/>
                  <w:hideMark/>
                </w:tcPr>
                <w:p w14:paraId="00EF7A48" w14:textId="77777777" w:rsidR="00E02618" w:rsidRPr="000946D6" w:rsidRDefault="00E02618" w:rsidP="008D4CBD">
                  <w:pPr>
                    <w:jc w:val="center"/>
                  </w:pPr>
                </w:p>
              </w:tc>
              <w:tc>
                <w:tcPr>
                  <w:tcW w:w="5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32C8BC" w14:textId="77777777" w:rsidR="00E02618" w:rsidRPr="000946D6" w:rsidRDefault="00E02618" w:rsidP="008D4CBD">
                  <w:pPr>
                    <w:jc w:val="center"/>
                  </w:pPr>
                  <w:r w:rsidRPr="000946D6">
                    <w:t>1.</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4BD76B" w14:textId="77777777" w:rsidR="00E02618" w:rsidRPr="000946D6" w:rsidRDefault="00E02618" w:rsidP="008D4CBD">
                  <w:pPr>
                    <w:jc w:val="center"/>
                  </w:pPr>
                  <w:r w:rsidRPr="000946D6">
                    <w:t>2.</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942AAA" w14:textId="77777777" w:rsidR="00E02618" w:rsidRPr="000946D6" w:rsidRDefault="00E02618" w:rsidP="008D4CBD">
                  <w:pPr>
                    <w:jc w:val="center"/>
                  </w:pPr>
                  <w:r w:rsidRPr="000946D6">
                    <w:t>3.</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35B346" w14:textId="77777777" w:rsidR="00E02618" w:rsidRPr="000946D6" w:rsidRDefault="00E02618" w:rsidP="008D4CBD">
                  <w:pPr>
                    <w:jc w:val="center"/>
                  </w:pPr>
                  <w:r w:rsidRPr="000946D6">
                    <w:t>4.</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2B2D0B" w14:textId="77777777" w:rsidR="00E02618" w:rsidRPr="000946D6" w:rsidRDefault="00E02618" w:rsidP="008D4CBD">
                  <w:pPr>
                    <w:jc w:val="center"/>
                  </w:pPr>
                  <w:r w:rsidRPr="000946D6">
                    <w:t>5.</w:t>
                  </w:r>
                </w:p>
              </w:tc>
              <w:tc>
                <w:tcPr>
                  <w:tcW w:w="450" w:type="dxa"/>
                  <w:tcBorders>
                    <w:top w:val="single" w:sz="4" w:space="0" w:color="000000"/>
                    <w:left w:val="single" w:sz="4" w:space="0" w:color="000000"/>
                    <w:bottom w:val="single" w:sz="4" w:space="0" w:color="000000"/>
                    <w:right w:val="single" w:sz="4" w:space="0" w:color="000000"/>
                  </w:tcBorders>
                </w:tcPr>
                <w:p w14:paraId="4B6D8C05" w14:textId="205492E7" w:rsidR="00E02618" w:rsidRPr="000946D6" w:rsidRDefault="00E02618" w:rsidP="008D4CBD">
                  <w:pPr>
                    <w:jc w:val="center"/>
                  </w:pPr>
                  <w:r>
                    <w:t>6.</w:t>
                  </w:r>
                </w:p>
              </w:tc>
              <w:tc>
                <w:tcPr>
                  <w:tcW w:w="539" w:type="dxa"/>
                  <w:tcBorders>
                    <w:top w:val="single" w:sz="4" w:space="0" w:color="000000"/>
                    <w:left w:val="single" w:sz="4" w:space="0" w:color="000000"/>
                    <w:bottom w:val="single" w:sz="4" w:space="0" w:color="000000"/>
                    <w:right w:val="single" w:sz="4" w:space="0" w:color="000000"/>
                  </w:tcBorders>
                </w:tcPr>
                <w:p w14:paraId="00A01604" w14:textId="13B1406D" w:rsidR="00E02618" w:rsidRPr="000946D6" w:rsidRDefault="00E02618" w:rsidP="00E02618">
                  <w:pPr>
                    <w:jc w:val="center"/>
                  </w:pPr>
                  <w:r>
                    <w:t>7.</w:t>
                  </w:r>
                </w:p>
              </w:tc>
            </w:tr>
            <w:tr w:rsidR="00E02618" w:rsidRPr="000946D6" w14:paraId="1892B0D8" w14:textId="77777777" w:rsidTr="00E02618">
              <w:trPr>
                <w:jc w:val="center"/>
              </w:trPr>
              <w:tc>
                <w:tcPr>
                  <w:tcW w:w="24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F7A71F" w14:textId="0FD8E574" w:rsidR="00E02618" w:rsidRDefault="00E02618" w:rsidP="00E02618">
                  <w:r>
                    <w:t>Praktiskais darbs</w:t>
                  </w:r>
                </w:p>
              </w:tc>
              <w:tc>
                <w:tcPr>
                  <w:tcW w:w="5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D2F8E0" w14:textId="1B9FF1B6" w:rsidR="00E02618" w:rsidRPr="00683A57" w:rsidRDefault="00E02618" w:rsidP="00E02618">
                  <w:pPr>
                    <w:jc w:val="center"/>
                  </w:pPr>
                  <w:r w:rsidRPr="00683A57">
                    <w:t>+</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A26E16" w14:textId="6208864B" w:rsidR="00E02618" w:rsidRPr="00683A57" w:rsidRDefault="00E02618" w:rsidP="00E02618">
                  <w:pPr>
                    <w:jc w:val="center"/>
                  </w:pPr>
                  <w:r w:rsidRPr="00683A57">
                    <w:t>+</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660B1F" w14:textId="7C14C768" w:rsidR="00E02618" w:rsidRPr="00683A57" w:rsidRDefault="00E02618" w:rsidP="00E02618">
                  <w:pPr>
                    <w:jc w:val="center"/>
                  </w:pPr>
                  <w:r w:rsidRPr="00683A57">
                    <w:t>+</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C588E3" w14:textId="4432CAA8" w:rsidR="00E02618" w:rsidRPr="00683A57" w:rsidRDefault="00E02618" w:rsidP="00E02618">
                  <w:pPr>
                    <w:jc w:val="center"/>
                  </w:pPr>
                  <w:r w:rsidRPr="00683A57">
                    <w:t>+</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216A7F" w14:textId="6B955BD5" w:rsidR="00E02618" w:rsidRPr="000946D6" w:rsidRDefault="00E02618" w:rsidP="00E02618">
                  <w:pPr>
                    <w:jc w:val="center"/>
                  </w:pPr>
                  <w:r w:rsidRPr="000946D6">
                    <w:t>+</w:t>
                  </w:r>
                </w:p>
              </w:tc>
              <w:tc>
                <w:tcPr>
                  <w:tcW w:w="450" w:type="dxa"/>
                  <w:tcBorders>
                    <w:top w:val="single" w:sz="4" w:space="0" w:color="000000"/>
                    <w:left w:val="single" w:sz="4" w:space="0" w:color="000000"/>
                    <w:bottom w:val="single" w:sz="4" w:space="0" w:color="000000"/>
                    <w:right w:val="single" w:sz="4" w:space="0" w:color="000000"/>
                  </w:tcBorders>
                </w:tcPr>
                <w:p w14:paraId="17FF51B2" w14:textId="5BF0DB2F" w:rsidR="00E02618" w:rsidRPr="009B6A8E" w:rsidRDefault="00E02618" w:rsidP="00E02618">
                  <w:pPr>
                    <w:jc w:val="center"/>
                  </w:pPr>
                  <w:r w:rsidRPr="009B6A8E">
                    <w:t>+</w:t>
                  </w:r>
                </w:p>
              </w:tc>
              <w:tc>
                <w:tcPr>
                  <w:tcW w:w="539" w:type="dxa"/>
                  <w:tcBorders>
                    <w:top w:val="single" w:sz="4" w:space="0" w:color="000000"/>
                    <w:left w:val="single" w:sz="4" w:space="0" w:color="000000"/>
                    <w:bottom w:val="single" w:sz="4" w:space="0" w:color="000000"/>
                    <w:right w:val="single" w:sz="4" w:space="0" w:color="000000"/>
                  </w:tcBorders>
                </w:tcPr>
                <w:p w14:paraId="38EDDF0C" w14:textId="42158DFD" w:rsidR="00E02618" w:rsidRPr="009B6A8E" w:rsidRDefault="00E02618" w:rsidP="00E02618">
                  <w:pPr>
                    <w:jc w:val="center"/>
                  </w:pPr>
                  <w:r w:rsidRPr="009B6A8E">
                    <w:t>+</w:t>
                  </w:r>
                </w:p>
              </w:tc>
            </w:tr>
            <w:tr w:rsidR="00E02618" w:rsidRPr="000946D6" w14:paraId="42B3F961" w14:textId="033657E0" w:rsidTr="00E02618">
              <w:trPr>
                <w:jc w:val="center"/>
              </w:trPr>
              <w:tc>
                <w:tcPr>
                  <w:tcW w:w="24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AEDA53" w14:textId="018438F3" w:rsidR="00E02618" w:rsidRPr="000946D6" w:rsidRDefault="00E02618" w:rsidP="001809B5">
                  <w:r>
                    <w:t>Referāts</w:t>
                  </w:r>
                </w:p>
              </w:tc>
              <w:tc>
                <w:tcPr>
                  <w:tcW w:w="5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FA788B" w14:textId="45B0C7D8" w:rsidR="00E02618" w:rsidRPr="000946D6" w:rsidRDefault="00E02618" w:rsidP="001809B5">
                  <w:pPr>
                    <w:jc w:val="center"/>
                  </w:pP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EF56E6" w14:textId="4FF4FCAC" w:rsidR="00E02618" w:rsidRPr="000946D6" w:rsidRDefault="00E02618" w:rsidP="001809B5">
                  <w:pPr>
                    <w:jc w:val="center"/>
                  </w:pPr>
                  <w:r>
                    <w:t>+</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E56655" w14:textId="3DF9702F" w:rsidR="00E02618" w:rsidRPr="000946D6" w:rsidRDefault="00E02618" w:rsidP="001809B5">
                  <w:pPr>
                    <w:jc w:val="center"/>
                  </w:pP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93AE3C" w14:textId="048E438E" w:rsidR="00E02618" w:rsidRPr="000946D6" w:rsidRDefault="00E02618" w:rsidP="001809B5">
                  <w:pPr>
                    <w:jc w:val="center"/>
                  </w:pPr>
                  <w:r>
                    <w:t>+</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901F19" w14:textId="22C8F1C6" w:rsidR="00E02618" w:rsidRPr="000946D6" w:rsidRDefault="00E02618" w:rsidP="001809B5">
                  <w:pPr>
                    <w:jc w:val="center"/>
                  </w:pPr>
                </w:p>
              </w:tc>
              <w:tc>
                <w:tcPr>
                  <w:tcW w:w="450" w:type="dxa"/>
                  <w:tcBorders>
                    <w:top w:val="single" w:sz="4" w:space="0" w:color="000000"/>
                    <w:left w:val="single" w:sz="4" w:space="0" w:color="000000"/>
                    <w:bottom w:val="single" w:sz="4" w:space="0" w:color="000000"/>
                    <w:right w:val="single" w:sz="4" w:space="0" w:color="000000"/>
                  </w:tcBorders>
                </w:tcPr>
                <w:p w14:paraId="67173C68" w14:textId="60C255BB" w:rsidR="00E02618" w:rsidRPr="000946D6" w:rsidRDefault="00E02618" w:rsidP="001809B5">
                  <w:pPr>
                    <w:jc w:val="center"/>
                  </w:pPr>
                  <w:r>
                    <w:t>+</w:t>
                  </w:r>
                </w:p>
              </w:tc>
              <w:tc>
                <w:tcPr>
                  <w:tcW w:w="539" w:type="dxa"/>
                  <w:tcBorders>
                    <w:top w:val="single" w:sz="4" w:space="0" w:color="000000"/>
                    <w:left w:val="single" w:sz="4" w:space="0" w:color="000000"/>
                    <w:bottom w:val="single" w:sz="4" w:space="0" w:color="000000"/>
                    <w:right w:val="single" w:sz="4" w:space="0" w:color="000000"/>
                  </w:tcBorders>
                </w:tcPr>
                <w:p w14:paraId="0D42E8FC" w14:textId="6500C8A4" w:rsidR="00E02618" w:rsidRPr="000946D6" w:rsidRDefault="00E02618" w:rsidP="001809B5">
                  <w:pPr>
                    <w:jc w:val="center"/>
                  </w:pPr>
                </w:p>
              </w:tc>
            </w:tr>
            <w:tr w:rsidR="00E02618" w:rsidRPr="000946D6" w14:paraId="284A953E" w14:textId="77777777" w:rsidTr="00E02618">
              <w:trPr>
                <w:jc w:val="center"/>
              </w:trPr>
              <w:tc>
                <w:tcPr>
                  <w:tcW w:w="24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65D0FF" w14:textId="69690065" w:rsidR="00E02618" w:rsidRDefault="00E02618" w:rsidP="00093B7A">
                  <w:r w:rsidRPr="002A3E3A">
                    <w:t>Ieskaite ar atzīmi</w:t>
                  </w:r>
                </w:p>
              </w:tc>
              <w:tc>
                <w:tcPr>
                  <w:tcW w:w="5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0F9B74" w14:textId="009AF4EF" w:rsidR="00E02618" w:rsidRPr="000946D6" w:rsidRDefault="00E02618" w:rsidP="00093B7A">
                  <w:pPr>
                    <w:jc w:val="center"/>
                  </w:pPr>
                  <w:r w:rsidRPr="005E5496">
                    <w:t>+</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CBA2A7" w14:textId="53B32560" w:rsidR="00E02618" w:rsidRPr="000946D6" w:rsidRDefault="00E02618" w:rsidP="00093B7A">
                  <w:pPr>
                    <w:jc w:val="center"/>
                  </w:pPr>
                  <w:r w:rsidRPr="005E5496">
                    <w:t>+</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2BE7FD" w14:textId="1AADC8B1" w:rsidR="00E02618" w:rsidRPr="000946D6" w:rsidRDefault="00E02618" w:rsidP="00093B7A">
                  <w:pPr>
                    <w:jc w:val="center"/>
                  </w:pPr>
                  <w:r w:rsidRPr="005E5496">
                    <w:t>+</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6FB08D" w14:textId="17F8F410" w:rsidR="00E02618" w:rsidRPr="000946D6" w:rsidRDefault="00E02618" w:rsidP="00093B7A">
                  <w:pPr>
                    <w:jc w:val="center"/>
                  </w:pPr>
                  <w:r w:rsidRPr="005E5496">
                    <w:t>+</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D4CA52" w14:textId="44B7C169" w:rsidR="00E02618" w:rsidRPr="000946D6" w:rsidRDefault="00E02618" w:rsidP="00093B7A">
                  <w:pPr>
                    <w:jc w:val="center"/>
                  </w:pPr>
                  <w:r w:rsidRPr="005E5496">
                    <w:t>+</w:t>
                  </w:r>
                </w:p>
              </w:tc>
              <w:tc>
                <w:tcPr>
                  <w:tcW w:w="450" w:type="dxa"/>
                  <w:tcBorders>
                    <w:top w:val="single" w:sz="4" w:space="0" w:color="000000"/>
                    <w:left w:val="single" w:sz="4" w:space="0" w:color="000000"/>
                    <w:bottom w:val="single" w:sz="4" w:space="0" w:color="000000"/>
                    <w:right w:val="single" w:sz="4" w:space="0" w:color="000000"/>
                  </w:tcBorders>
                </w:tcPr>
                <w:p w14:paraId="4A626F00" w14:textId="5883AA71" w:rsidR="00E02618" w:rsidRPr="009B6A8E" w:rsidRDefault="00E02618" w:rsidP="00093B7A">
                  <w:pPr>
                    <w:jc w:val="center"/>
                  </w:pPr>
                  <w:r w:rsidRPr="005E5496">
                    <w:t>+</w:t>
                  </w:r>
                </w:p>
              </w:tc>
              <w:tc>
                <w:tcPr>
                  <w:tcW w:w="539" w:type="dxa"/>
                  <w:tcBorders>
                    <w:top w:val="single" w:sz="4" w:space="0" w:color="000000"/>
                    <w:left w:val="single" w:sz="4" w:space="0" w:color="000000"/>
                    <w:bottom w:val="single" w:sz="4" w:space="0" w:color="000000"/>
                    <w:right w:val="single" w:sz="4" w:space="0" w:color="000000"/>
                  </w:tcBorders>
                </w:tcPr>
                <w:p w14:paraId="3AE56A4E" w14:textId="6B08F932" w:rsidR="00E02618" w:rsidRPr="009B6A8E" w:rsidRDefault="00E02618" w:rsidP="00093B7A">
                  <w:pPr>
                    <w:jc w:val="center"/>
                  </w:pPr>
                  <w:r w:rsidRPr="005E5496">
                    <w:t>+</w:t>
                  </w:r>
                </w:p>
              </w:tc>
            </w:tr>
          </w:tbl>
          <w:p w14:paraId="7F74F7D4" w14:textId="77777777" w:rsidR="008D4CBD" w:rsidRPr="000946D6" w:rsidRDefault="008D4CBD" w:rsidP="008D4CBD">
            <w:pPr>
              <w:textAlignment w:val="baseline"/>
              <w:rPr>
                <w:bCs w:val="0"/>
                <w:iCs w:val="0"/>
              </w:rPr>
            </w:pPr>
          </w:p>
        </w:tc>
      </w:tr>
      <w:tr w:rsidR="000946D6" w:rsidRPr="000946D6" w14:paraId="6B6657CC" w14:textId="77777777" w:rsidTr="001A6313">
        <w:trPr>
          <w:jc w:val="center"/>
        </w:trPr>
        <w:tc>
          <w:tcPr>
            <w:tcW w:w="9582" w:type="dxa"/>
            <w:gridSpan w:val="2"/>
          </w:tcPr>
          <w:p w14:paraId="56EA08F4" w14:textId="77777777" w:rsidR="008D4CBD" w:rsidRPr="000946D6" w:rsidRDefault="008D4CBD" w:rsidP="008D4CBD">
            <w:pPr>
              <w:pStyle w:val="Nosaukumi"/>
            </w:pPr>
            <w:r w:rsidRPr="000946D6">
              <w:t>Kursa saturs</w:t>
            </w:r>
          </w:p>
        </w:tc>
      </w:tr>
      <w:tr w:rsidR="000946D6" w:rsidRPr="000946D6" w14:paraId="3A5C7CC3" w14:textId="77777777" w:rsidTr="001A6313">
        <w:trPr>
          <w:jc w:val="center"/>
        </w:trPr>
        <w:tc>
          <w:tcPr>
            <w:tcW w:w="9582" w:type="dxa"/>
            <w:gridSpan w:val="2"/>
          </w:tcPr>
          <w:p w14:paraId="465964FB" w14:textId="4AFF1D90" w:rsidR="00C71C0C" w:rsidRDefault="00C71C0C" w:rsidP="00C71C0C">
            <w:pPr>
              <w:spacing w:after="160" w:line="259" w:lineRule="auto"/>
              <w:ind w:left="34"/>
            </w:pPr>
            <w:r w:rsidRPr="00C71C0C">
              <w:t xml:space="preserve">Kursa struktūra: lekcijas – 16 st., </w:t>
            </w:r>
            <w:r w:rsidR="00E02618">
              <w:t>praktiskie darbi</w:t>
            </w:r>
            <w:r w:rsidRPr="00C71C0C">
              <w:t xml:space="preserve"> - 16 st.</w:t>
            </w:r>
          </w:p>
          <w:p w14:paraId="5B8E4621" w14:textId="58EE3AFA" w:rsidR="00C71C0C" w:rsidRDefault="00C71C0C" w:rsidP="00C71C0C">
            <w:pPr>
              <w:spacing w:after="160" w:line="259" w:lineRule="auto"/>
              <w:ind w:left="34"/>
            </w:pPr>
            <w:r w:rsidRPr="00C71C0C">
              <w:t>Lekciju tēmas:</w:t>
            </w:r>
          </w:p>
          <w:p w14:paraId="5437A73E" w14:textId="748457FF" w:rsidR="00FD4611" w:rsidRDefault="00FD4611" w:rsidP="00E16F38">
            <w:pPr>
              <w:pStyle w:val="ListParagraph"/>
              <w:numPr>
                <w:ilvl w:val="0"/>
                <w:numId w:val="2"/>
              </w:numPr>
              <w:spacing w:after="160" w:line="259" w:lineRule="auto"/>
            </w:pPr>
            <w:r>
              <w:t xml:space="preserve">Civiltiesību vieta un loma tiesību sistēmā. (L2) </w:t>
            </w:r>
          </w:p>
          <w:p w14:paraId="7617D67A" w14:textId="0134EBC8" w:rsidR="00FD4611" w:rsidRDefault="00FD4611" w:rsidP="00E16F38">
            <w:pPr>
              <w:pStyle w:val="ListParagraph"/>
              <w:numPr>
                <w:ilvl w:val="0"/>
                <w:numId w:val="2"/>
              </w:numPr>
              <w:spacing w:after="160" w:line="259" w:lineRule="auto"/>
            </w:pPr>
            <w:r>
              <w:t>Civiltiesību avoti. (L2)</w:t>
            </w:r>
          </w:p>
          <w:p w14:paraId="0B8C082D" w14:textId="0C9A2D69" w:rsidR="00FD4611" w:rsidRDefault="00FD4611" w:rsidP="00E16F38">
            <w:pPr>
              <w:pStyle w:val="ListParagraph"/>
              <w:numPr>
                <w:ilvl w:val="0"/>
                <w:numId w:val="2"/>
              </w:numPr>
              <w:spacing w:after="160" w:line="259" w:lineRule="auto"/>
            </w:pPr>
            <w:r>
              <w:lastRenderedPageBreak/>
              <w:t>Civiltiesību apakšnozares un speciālās apakšnozares. (L2)</w:t>
            </w:r>
          </w:p>
          <w:p w14:paraId="16225196" w14:textId="6B943E33" w:rsidR="00FD4611" w:rsidRDefault="00FD4611" w:rsidP="00E16F38">
            <w:pPr>
              <w:pStyle w:val="ListParagraph"/>
              <w:numPr>
                <w:ilvl w:val="0"/>
                <w:numId w:val="2"/>
              </w:numPr>
              <w:spacing w:after="160" w:line="259" w:lineRule="auto"/>
            </w:pPr>
            <w:r>
              <w:t>Civiltiesību subjekti un objekti. (L2)</w:t>
            </w:r>
          </w:p>
          <w:p w14:paraId="3DA0938D" w14:textId="70B11312" w:rsidR="00FD4611" w:rsidRDefault="00FD4611" w:rsidP="00E16F38">
            <w:pPr>
              <w:pStyle w:val="ListParagraph"/>
              <w:numPr>
                <w:ilvl w:val="0"/>
                <w:numId w:val="2"/>
              </w:numPr>
              <w:spacing w:after="160" w:line="259" w:lineRule="auto"/>
            </w:pPr>
            <w:r>
              <w:t>Subjektīvās tiesības. Civiltiesiskā attiecība. (L2)</w:t>
            </w:r>
          </w:p>
          <w:p w14:paraId="54495A91" w14:textId="6F0BDAEF" w:rsidR="00FD4611" w:rsidRDefault="00FD4611" w:rsidP="00E16F38">
            <w:pPr>
              <w:pStyle w:val="ListParagraph"/>
              <w:numPr>
                <w:ilvl w:val="0"/>
                <w:numId w:val="2"/>
              </w:numPr>
              <w:spacing w:after="160" w:line="259" w:lineRule="auto"/>
            </w:pPr>
            <w:r>
              <w:t>Civilās tiesības un pienākumi. (L2)</w:t>
            </w:r>
          </w:p>
          <w:p w14:paraId="1D245E6B" w14:textId="25CDFB82" w:rsidR="00FD4611" w:rsidRDefault="00FD4611" w:rsidP="00E16F38">
            <w:pPr>
              <w:pStyle w:val="ListParagraph"/>
              <w:numPr>
                <w:ilvl w:val="0"/>
                <w:numId w:val="2"/>
              </w:numPr>
              <w:spacing w:after="160" w:line="259" w:lineRule="auto"/>
            </w:pPr>
            <w:r>
              <w:t>Tiesiskais darījums. (L2)</w:t>
            </w:r>
          </w:p>
          <w:p w14:paraId="1746FE5F" w14:textId="027835C8" w:rsidR="00FD4611" w:rsidRPr="00FD4611" w:rsidRDefault="00FD4611" w:rsidP="00E16F38">
            <w:pPr>
              <w:pStyle w:val="ListParagraph"/>
              <w:numPr>
                <w:ilvl w:val="0"/>
                <w:numId w:val="2"/>
              </w:numPr>
              <w:spacing w:after="160" w:line="259" w:lineRule="auto"/>
            </w:pPr>
            <w:r>
              <w:t>Pārstāvība. (L2)</w:t>
            </w:r>
            <w:r w:rsidRPr="00FD4611">
              <w:rPr>
                <w:i/>
                <w:lang w:eastAsia="ko-KR"/>
              </w:rPr>
              <w:t xml:space="preserve"> </w:t>
            </w:r>
          </w:p>
          <w:p w14:paraId="120BF099" w14:textId="2C30D17D" w:rsidR="00C71C0C" w:rsidRDefault="00E02618" w:rsidP="006B3790">
            <w:pPr>
              <w:spacing w:after="160" w:line="259" w:lineRule="auto"/>
              <w:ind w:left="34"/>
            </w:pPr>
            <w:r>
              <w:t>Praktisko nodarbību</w:t>
            </w:r>
            <w:r w:rsidR="00C71C0C" w:rsidRPr="00C71C0C">
              <w:t xml:space="preserve"> tēmas:</w:t>
            </w:r>
          </w:p>
          <w:p w14:paraId="73173B28" w14:textId="1EE99154" w:rsidR="00FD4611" w:rsidRDefault="00FD4611" w:rsidP="00E16F38">
            <w:pPr>
              <w:pStyle w:val="ListParagraph"/>
              <w:numPr>
                <w:ilvl w:val="0"/>
                <w:numId w:val="3"/>
              </w:numPr>
              <w:spacing w:after="160" w:line="259" w:lineRule="auto"/>
            </w:pPr>
            <w:r>
              <w:t>Civiltiesību vieta un loma tiesību sistēmā. (S2)</w:t>
            </w:r>
          </w:p>
          <w:p w14:paraId="5D455A40" w14:textId="163561AD" w:rsidR="00FD4611" w:rsidRDefault="00FD4611" w:rsidP="00E16F38">
            <w:pPr>
              <w:pStyle w:val="ListParagraph"/>
              <w:numPr>
                <w:ilvl w:val="0"/>
                <w:numId w:val="3"/>
              </w:numPr>
              <w:spacing w:after="160" w:line="259" w:lineRule="auto"/>
            </w:pPr>
            <w:r>
              <w:t xml:space="preserve">Civiltiesību avoti. </w:t>
            </w:r>
            <w:r w:rsidRPr="00FD4611">
              <w:t>(S2)</w:t>
            </w:r>
          </w:p>
          <w:p w14:paraId="48A438AB" w14:textId="629942C1" w:rsidR="00FD4611" w:rsidRDefault="00FD4611" w:rsidP="00E16F38">
            <w:pPr>
              <w:pStyle w:val="ListParagraph"/>
              <w:numPr>
                <w:ilvl w:val="0"/>
                <w:numId w:val="3"/>
              </w:numPr>
              <w:spacing w:after="160" w:line="259" w:lineRule="auto"/>
            </w:pPr>
            <w:r>
              <w:t xml:space="preserve">Civiltiesību apakšnozares un speciālās apakšnozares. </w:t>
            </w:r>
            <w:r w:rsidRPr="00FD4611">
              <w:t>(S2)</w:t>
            </w:r>
          </w:p>
          <w:p w14:paraId="5F1ED5C8" w14:textId="3BB0C0FE" w:rsidR="00FD4611" w:rsidRDefault="00FD4611" w:rsidP="00E16F38">
            <w:pPr>
              <w:pStyle w:val="ListParagraph"/>
              <w:numPr>
                <w:ilvl w:val="0"/>
                <w:numId w:val="3"/>
              </w:numPr>
              <w:spacing w:after="160" w:line="259" w:lineRule="auto"/>
            </w:pPr>
            <w:r>
              <w:t xml:space="preserve">Civiltiesību subjekti un objekti. </w:t>
            </w:r>
            <w:r w:rsidRPr="00FD4611">
              <w:t xml:space="preserve"> (S2)</w:t>
            </w:r>
          </w:p>
          <w:p w14:paraId="3CFC3572" w14:textId="0C7ABAF6" w:rsidR="00FD4611" w:rsidRDefault="00FD4611" w:rsidP="00E16F38">
            <w:pPr>
              <w:pStyle w:val="ListParagraph"/>
              <w:numPr>
                <w:ilvl w:val="0"/>
                <w:numId w:val="3"/>
              </w:numPr>
              <w:spacing w:after="160" w:line="259" w:lineRule="auto"/>
            </w:pPr>
            <w:r>
              <w:t xml:space="preserve">Subjektīvās tiesības. Civiltiesiskā attiecība. </w:t>
            </w:r>
            <w:r w:rsidRPr="00FD4611">
              <w:t xml:space="preserve"> (S2)</w:t>
            </w:r>
          </w:p>
          <w:p w14:paraId="329B1D72" w14:textId="11311217" w:rsidR="00FD4611" w:rsidRDefault="00FD4611" w:rsidP="00E16F38">
            <w:pPr>
              <w:pStyle w:val="ListParagraph"/>
              <w:numPr>
                <w:ilvl w:val="0"/>
                <w:numId w:val="3"/>
              </w:numPr>
              <w:spacing w:after="160" w:line="259" w:lineRule="auto"/>
            </w:pPr>
            <w:r>
              <w:t>Civilās tiesības un pienākumi.</w:t>
            </w:r>
            <w:r w:rsidRPr="00FD4611">
              <w:t xml:space="preserve"> (S2)</w:t>
            </w:r>
          </w:p>
          <w:p w14:paraId="03C57FC0" w14:textId="527BA4B6" w:rsidR="00FD4611" w:rsidRDefault="00FD4611" w:rsidP="00E16F38">
            <w:pPr>
              <w:pStyle w:val="ListParagraph"/>
              <w:numPr>
                <w:ilvl w:val="0"/>
                <w:numId w:val="3"/>
              </w:numPr>
              <w:spacing w:after="160" w:line="259" w:lineRule="auto"/>
            </w:pPr>
            <w:r>
              <w:t>Tiesiskais darījums.</w:t>
            </w:r>
            <w:r w:rsidRPr="00FD4611">
              <w:t xml:space="preserve"> (S2)</w:t>
            </w:r>
          </w:p>
          <w:p w14:paraId="5043212C" w14:textId="37B208C7" w:rsidR="00C71C0C" w:rsidRPr="000946D6" w:rsidRDefault="00FD4611" w:rsidP="00E16F38">
            <w:pPr>
              <w:pStyle w:val="ListParagraph"/>
              <w:numPr>
                <w:ilvl w:val="0"/>
                <w:numId w:val="3"/>
              </w:numPr>
              <w:spacing w:after="160" w:line="259" w:lineRule="auto"/>
            </w:pPr>
            <w:r>
              <w:t>Pārstāvība.</w:t>
            </w:r>
            <w:r w:rsidRPr="00FD4611">
              <w:t xml:space="preserve"> (S2)</w:t>
            </w:r>
          </w:p>
        </w:tc>
      </w:tr>
      <w:tr w:rsidR="000946D6" w:rsidRPr="000946D6" w14:paraId="53CF4734" w14:textId="77777777" w:rsidTr="001A6313">
        <w:trPr>
          <w:jc w:val="center"/>
        </w:trPr>
        <w:tc>
          <w:tcPr>
            <w:tcW w:w="9582" w:type="dxa"/>
            <w:gridSpan w:val="2"/>
          </w:tcPr>
          <w:p w14:paraId="092B0E46" w14:textId="77777777" w:rsidR="008D4CBD" w:rsidRPr="000946D6" w:rsidRDefault="008D4CBD" w:rsidP="008D4CBD">
            <w:pPr>
              <w:pStyle w:val="Nosaukumi"/>
            </w:pPr>
            <w:r w:rsidRPr="000946D6">
              <w:lastRenderedPageBreak/>
              <w:t>Obligāti izmantojamie informācijas avoti</w:t>
            </w:r>
          </w:p>
        </w:tc>
      </w:tr>
      <w:tr w:rsidR="000946D6" w:rsidRPr="000946D6" w14:paraId="16EFDC50" w14:textId="77777777" w:rsidTr="001A6313">
        <w:trPr>
          <w:jc w:val="center"/>
        </w:trPr>
        <w:tc>
          <w:tcPr>
            <w:tcW w:w="9582" w:type="dxa"/>
            <w:gridSpan w:val="2"/>
          </w:tcPr>
          <w:p w14:paraId="6B344905" w14:textId="272D622E" w:rsidR="00B33323" w:rsidRPr="00B33323" w:rsidRDefault="00B33323" w:rsidP="00F97FF0">
            <w:pPr>
              <w:pStyle w:val="ListParagraph"/>
              <w:numPr>
                <w:ilvl w:val="0"/>
                <w:numId w:val="8"/>
              </w:numPr>
              <w:spacing w:after="105"/>
              <w:ind w:left="317" w:hanging="284"/>
              <w:jc w:val="both"/>
              <w:textAlignment w:val="baseline"/>
            </w:pPr>
            <w:r w:rsidRPr="00B33323">
              <w:t>Aigars G., Rozenbergs, J., Torgāns, K. Civilprocesa likuma komentāri I (1.-28. nodaļa). Rīga: Tiesu namu aģentūra, 2011, 546 lpp.</w:t>
            </w:r>
          </w:p>
          <w:p w14:paraId="6E4C6955" w14:textId="131C40CD" w:rsidR="00B33323" w:rsidRPr="00B33323" w:rsidRDefault="00316C2D" w:rsidP="00B33323">
            <w:pPr>
              <w:pStyle w:val="ListParagraph"/>
              <w:numPr>
                <w:ilvl w:val="0"/>
                <w:numId w:val="8"/>
              </w:numPr>
              <w:spacing w:after="105"/>
              <w:ind w:left="317" w:hanging="284"/>
              <w:textAlignment w:val="baseline"/>
              <w:rPr>
                <w:color w:val="auto"/>
              </w:rPr>
            </w:pPr>
            <w:proofErr w:type="spellStart"/>
            <w:r w:rsidRPr="00B33323">
              <w:t>Balidis</w:t>
            </w:r>
            <w:proofErr w:type="spellEnd"/>
            <w:r w:rsidRPr="00B33323">
              <w:t xml:space="preserve"> K. Ievads civiltiesībās. Rīga: Zvaigzne ABC, 2022, 384 lpp.</w:t>
            </w:r>
          </w:p>
          <w:p w14:paraId="11D441BB" w14:textId="3DEEB3E4" w:rsidR="00B33323" w:rsidRPr="00B33323" w:rsidRDefault="00CF42AB" w:rsidP="00F97FF0">
            <w:pPr>
              <w:pStyle w:val="ListParagraph"/>
              <w:numPr>
                <w:ilvl w:val="0"/>
                <w:numId w:val="8"/>
              </w:numPr>
              <w:spacing w:after="105"/>
              <w:ind w:left="317" w:hanging="284"/>
              <w:jc w:val="both"/>
              <w:textAlignment w:val="baseline"/>
              <w:rPr>
                <w:color w:val="auto"/>
              </w:rPr>
            </w:pPr>
            <w:proofErr w:type="spellStart"/>
            <w:r w:rsidRPr="00B33323">
              <w:t>Joksts</w:t>
            </w:r>
            <w:proofErr w:type="spellEnd"/>
            <w:r w:rsidRPr="00B33323">
              <w:t xml:space="preserve"> O. Civiltiesības jautājumos un atbildēs. Rīga: Rīgas Stradiņa universitāte, 2019, 168 lpp.</w:t>
            </w:r>
          </w:p>
          <w:p w14:paraId="2657F21C" w14:textId="09780D3F" w:rsidR="00026C21" w:rsidRPr="00B33323" w:rsidRDefault="00455683" w:rsidP="00F97FF0">
            <w:pPr>
              <w:pStyle w:val="ListParagraph"/>
              <w:numPr>
                <w:ilvl w:val="0"/>
                <w:numId w:val="8"/>
              </w:numPr>
              <w:spacing w:after="105"/>
              <w:ind w:left="317" w:hanging="284"/>
              <w:jc w:val="both"/>
              <w:textAlignment w:val="baseline"/>
              <w:rPr>
                <w:color w:val="auto"/>
              </w:rPr>
            </w:pPr>
            <w:r w:rsidRPr="00B33323">
              <w:t xml:space="preserve">Laviņš A., </w:t>
            </w:r>
            <w:proofErr w:type="spellStart"/>
            <w:r w:rsidRPr="00B33323">
              <w:t>Davidovičs</w:t>
            </w:r>
            <w:proofErr w:type="spellEnd"/>
            <w:r w:rsidRPr="00B33323">
              <w:t>, G., Torgāns K. Civilprocesa likuma komentāri II (29.-60. nodaļa). Rīga: Tiesu namu aģentūra, 2021, 1360 lpp.</w:t>
            </w:r>
          </w:p>
        </w:tc>
      </w:tr>
      <w:tr w:rsidR="000946D6" w:rsidRPr="000946D6" w14:paraId="5BC20BBB" w14:textId="77777777" w:rsidTr="001A6313">
        <w:trPr>
          <w:jc w:val="center"/>
        </w:trPr>
        <w:tc>
          <w:tcPr>
            <w:tcW w:w="9582" w:type="dxa"/>
            <w:gridSpan w:val="2"/>
          </w:tcPr>
          <w:p w14:paraId="0AE3AF20" w14:textId="77777777" w:rsidR="008D4CBD" w:rsidRPr="000946D6" w:rsidRDefault="008D4CBD" w:rsidP="008D4CBD">
            <w:pPr>
              <w:pStyle w:val="Nosaukumi"/>
            </w:pPr>
            <w:r w:rsidRPr="000946D6">
              <w:t>Papildus informācijas avoti</w:t>
            </w:r>
          </w:p>
        </w:tc>
      </w:tr>
      <w:tr w:rsidR="000946D6" w:rsidRPr="000946D6" w14:paraId="5237EE9C" w14:textId="77777777" w:rsidTr="001A6313">
        <w:trPr>
          <w:jc w:val="center"/>
        </w:trPr>
        <w:tc>
          <w:tcPr>
            <w:tcW w:w="9582" w:type="dxa"/>
            <w:gridSpan w:val="2"/>
          </w:tcPr>
          <w:p w14:paraId="363E917C" w14:textId="37A4E5A5" w:rsidR="00B33323" w:rsidRDefault="00B33323" w:rsidP="00597AAA">
            <w:pPr>
              <w:pStyle w:val="ListParagraph"/>
              <w:numPr>
                <w:ilvl w:val="0"/>
                <w:numId w:val="9"/>
              </w:numPr>
              <w:spacing w:after="160" w:line="259" w:lineRule="auto"/>
              <w:ind w:left="317" w:hanging="317"/>
              <w:rPr>
                <w:color w:val="auto"/>
              </w:rPr>
            </w:pPr>
            <w:r w:rsidRPr="001809B5">
              <w:rPr>
                <w:color w:val="auto"/>
              </w:rPr>
              <w:t>Čakste K. Civiltiesības. Lekcijas. Raksti. Rīga: Zvaigzne ABC, 2011 – 356.lpp</w:t>
            </w:r>
            <w:r w:rsidRPr="001809B5">
              <w:rPr>
                <w:color w:val="auto"/>
              </w:rPr>
              <w:br/>
            </w:r>
            <w:proofErr w:type="spellStart"/>
            <w:r w:rsidRPr="00B33323">
              <w:rPr>
                <w:color w:val="auto"/>
              </w:rPr>
              <w:t>Gencs</w:t>
            </w:r>
            <w:proofErr w:type="spellEnd"/>
            <w:r w:rsidRPr="00B33323">
              <w:rPr>
                <w:color w:val="auto"/>
              </w:rPr>
              <w:t xml:space="preserve"> Z. Civillikuma komentāri. Mantojuma tiesības (655.-840.lpp.). Rīga:</w:t>
            </w:r>
            <w:r>
              <w:rPr>
                <w:color w:val="auto"/>
              </w:rPr>
              <w:t xml:space="preserve"> </w:t>
            </w:r>
            <w:r w:rsidRPr="00B33323">
              <w:rPr>
                <w:color w:val="auto"/>
              </w:rPr>
              <w:t>TNA, 2012</w:t>
            </w:r>
            <w:r>
              <w:rPr>
                <w:color w:val="auto"/>
              </w:rPr>
              <w:t>.</w:t>
            </w:r>
          </w:p>
          <w:p w14:paraId="632350F8" w14:textId="77777777" w:rsidR="00B33323" w:rsidRDefault="00B33323" w:rsidP="00597AAA">
            <w:pPr>
              <w:pStyle w:val="ListParagraph"/>
              <w:numPr>
                <w:ilvl w:val="0"/>
                <w:numId w:val="9"/>
              </w:numPr>
              <w:spacing w:after="160" w:line="259" w:lineRule="auto"/>
              <w:ind w:left="317" w:hanging="317"/>
              <w:rPr>
                <w:color w:val="auto"/>
              </w:rPr>
            </w:pPr>
            <w:proofErr w:type="spellStart"/>
            <w:r w:rsidRPr="00B33323">
              <w:rPr>
                <w:color w:val="auto"/>
              </w:rPr>
              <w:t>Joksts</w:t>
            </w:r>
            <w:proofErr w:type="spellEnd"/>
            <w:r w:rsidRPr="00B33323">
              <w:rPr>
                <w:color w:val="auto"/>
              </w:rPr>
              <w:t xml:space="preserve"> O. Terminu skaidrojošā vārdnīca civiltiesībās: (ģimenes un mantojuma tiesības). Mārupe, 2012 – 132.lpp.</w:t>
            </w:r>
          </w:p>
          <w:p w14:paraId="5BECF91F" w14:textId="5DA0CE13" w:rsidR="00B33323" w:rsidRDefault="00B33323" w:rsidP="00597AAA">
            <w:pPr>
              <w:pStyle w:val="ListParagraph"/>
              <w:numPr>
                <w:ilvl w:val="0"/>
                <w:numId w:val="9"/>
              </w:numPr>
              <w:spacing w:after="160" w:line="259" w:lineRule="auto"/>
              <w:ind w:left="317" w:hanging="317"/>
              <w:rPr>
                <w:color w:val="auto"/>
              </w:rPr>
            </w:pPr>
            <w:r w:rsidRPr="00B33323">
              <w:rPr>
                <w:color w:val="auto"/>
              </w:rPr>
              <w:t>Kalniņš E. Privāttiesību teorija un prakse. Rīga: Tiesu namu aģentūra, 2023, 430 lpp.</w:t>
            </w:r>
          </w:p>
          <w:p w14:paraId="13B0B339" w14:textId="77777777" w:rsidR="00F97FF0" w:rsidRDefault="00B33323" w:rsidP="00597AAA">
            <w:pPr>
              <w:pStyle w:val="ListParagraph"/>
              <w:numPr>
                <w:ilvl w:val="0"/>
                <w:numId w:val="9"/>
              </w:numPr>
              <w:spacing w:after="160" w:line="259" w:lineRule="auto"/>
              <w:ind w:left="317" w:hanging="317"/>
              <w:rPr>
                <w:color w:val="auto"/>
              </w:rPr>
            </w:pPr>
            <w:r w:rsidRPr="00B33323">
              <w:rPr>
                <w:color w:val="auto"/>
              </w:rPr>
              <w:t xml:space="preserve">Kalniņš V. Romiešu civiltiesību pamati. </w:t>
            </w:r>
            <w:proofErr w:type="spellStart"/>
            <w:r w:rsidRPr="00B33323">
              <w:rPr>
                <w:color w:val="auto"/>
              </w:rPr>
              <w:t>Rīga:Zvaigzne</w:t>
            </w:r>
            <w:proofErr w:type="spellEnd"/>
            <w:r w:rsidRPr="00B33323">
              <w:rPr>
                <w:color w:val="auto"/>
              </w:rPr>
              <w:t xml:space="preserve"> ABC, 2010 – 228.lpp.</w:t>
            </w:r>
          </w:p>
          <w:p w14:paraId="43284177" w14:textId="06194D22" w:rsidR="00B33323" w:rsidRPr="00B33323" w:rsidRDefault="00B33323" w:rsidP="00597AAA">
            <w:pPr>
              <w:pStyle w:val="ListParagraph"/>
              <w:numPr>
                <w:ilvl w:val="0"/>
                <w:numId w:val="9"/>
              </w:numPr>
              <w:spacing w:after="160" w:line="259" w:lineRule="auto"/>
              <w:ind w:left="317" w:hanging="317"/>
              <w:rPr>
                <w:color w:val="auto"/>
              </w:rPr>
            </w:pPr>
            <w:r w:rsidRPr="00B33323">
              <w:rPr>
                <w:color w:val="auto"/>
              </w:rPr>
              <w:t>Kucina I. Bērnu pārrobežu nolaupīšanas civiltiesiskie aspekti. Rīga: Tiesu namu aģentūra, 2020, 432 lpp.</w:t>
            </w:r>
          </w:p>
          <w:p w14:paraId="7A643BBB" w14:textId="77777777" w:rsidR="00B33323" w:rsidRPr="00B33323" w:rsidRDefault="00B33323" w:rsidP="00597AAA">
            <w:pPr>
              <w:pStyle w:val="ListParagraph"/>
              <w:numPr>
                <w:ilvl w:val="0"/>
                <w:numId w:val="9"/>
              </w:numPr>
              <w:spacing w:after="160" w:line="259" w:lineRule="auto"/>
              <w:ind w:left="317" w:hanging="317"/>
              <w:rPr>
                <w:color w:val="auto"/>
              </w:rPr>
            </w:pPr>
            <w:r w:rsidRPr="00B33323">
              <w:rPr>
                <w:color w:val="auto"/>
              </w:rPr>
              <w:t xml:space="preserve">Latvijas Republikas Civillikuma komentāri. Saistību tiesības (1402.-2400.p.). Autoru kolektīvs prof. </w:t>
            </w:r>
            <w:proofErr w:type="spellStart"/>
            <w:r w:rsidRPr="00B33323">
              <w:rPr>
                <w:color w:val="auto"/>
              </w:rPr>
              <w:t>K.Torgāna</w:t>
            </w:r>
            <w:proofErr w:type="spellEnd"/>
            <w:r w:rsidRPr="00B33323">
              <w:rPr>
                <w:color w:val="auto"/>
              </w:rPr>
              <w:t xml:space="preserve"> visp. </w:t>
            </w:r>
            <w:proofErr w:type="spellStart"/>
            <w:r w:rsidRPr="00B33323">
              <w:rPr>
                <w:color w:val="auto"/>
              </w:rPr>
              <w:t>zin</w:t>
            </w:r>
            <w:proofErr w:type="spellEnd"/>
            <w:r w:rsidRPr="00B33323">
              <w:rPr>
                <w:color w:val="auto"/>
              </w:rPr>
              <w:t xml:space="preserve">. redakcijā. Otrs </w:t>
            </w:r>
            <w:proofErr w:type="spellStart"/>
            <w:r w:rsidRPr="00B33323">
              <w:rPr>
                <w:color w:val="auto"/>
              </w:rPr>
              <w:t>papild.izd</w:t>
            </w:r>
            <w:proofErr w:type="spellEnd"/>
            <w:r w:rsidRPr="00B33323">
              <w:rPr>
                <w:color w:val="auto"/>
              </w:rPr>
              <w:t>. R., 2000 – 688.lpp.</w:t>
            </w:r>
          </w:p>
          <w:p w14:paraId="546227FB" w14:textId="7CD84913" w:rsidR="00B33323" w:rsidRDefault="00B33323" w:rsidP="00597AAA">
            <w:pPr>
              <w:pStyle w:val="ListParagraph"/>
              <w:numPr>
                <w:ilvl w:val="0"/>
                <w:numId w:val="9"/>
              </w:numPr>
              <w:spacing w:after="160" w:line="259" w:lineRule="auto"/>
              <w:ind w:left="317" w:hanging="317"/>
              <w:rPr>
                <w:color w:val="auto"/>
              </w:rPr>
            </w:pPr>
            <w:r w:rsidRPr="00B33323">
              <w:rPr>
                <w:color w:val="auto"/>
              </w:rPr>
              <w:t>Mieriņa A. Starptautiskās privāttiesības: ģenēze un sistēma. Rīga: 2015, 304 lpp.</w:t>
            </w:r>
          </w:p>
          <w:p w14:paraId="666C5453" w14:textId="77777777" w:rsidR="00B33323" w:rsidRDefault="00B33323" w:rsidP="00597AAA">
            <w:pPr>
              <w:pStyle w:val="ListParagraph"/>
              <w:numPr>
                <w:ilvl w:val="0"/>
                <w:numId w:val="9"/>
              </w:numPr>
              <w:spacing w:after="160" w:line="259" w:lineRule="auto"/>
              <w:ind w:left="317" w:hanging="317"/>
              <w:rPr>
                <w:color w:val="auto"/>
              </w:rPr>
            </w:pPr>
            <w:r w:rsidRPr="00B33323">
              <w:rPr>
                <w:color w:val="auto"/>
              </w:rPr>
              <w:t xml:space="preserve">Pētersone Z. Intelektuālā īpašuma civiltiesiskās aizsardzības līdzekļi. </w:t>
            </w:r>
            <w:proofErr w:type="spellStart"/>
            <w:r w:rsidRPr="00B33323">
              <w:rPr>
                <w:color w:val="auto"/>
              </w:rPr>
              <w:t>Rīga:TNA</w:t>
            </w:r>
            <w:proofErr w:type="spellEnd"/>
            <w:r w:rsidRPr="00B33323">
              <w:rPr>
                <w:color w:val="auto"/>
              </w:rPr>
              <w:t xml:space="preserve">, 2013 </w:t>
            </w:r>
            <w:r>
              <w:rPr>
                <w:color w:val="auto"/>
              </w:rPr>
              <w:t>–</w:t>
            </w:r>
            <w:r w:rsidRPr="00B33323">
              <w:rPr>
                <w:color w:val="auto"/>
              </w:rPr>
              <w:t xml:space="preserve"> 402</w:t>
            </w:r>
            <w:r>
              <w:rPr>
                <w:color w:val="auto"/>
              </w:rPr>
              <w:t xml:space="preserve"> lpp.</w:t>
            </w:r>
          </w:p>
          <w:p w14:paraId="6582BFE8" w14:textId="77777777" w:rsidR="00B33323" w:rsidRDefault="00B33323" w:rsidP="00597AAA">
            <w:pPr>
              <w:pStyle w:val="ListParagraph"/>
              <w:numPr>
                <w:ilvl w:val="0"/>
                <w:numId w:val="9"/>
              </w:numPr>
              <w:spacing w:after="160" w:line="259" w:lineRule="auto"/>
              <w:ind w:left="317" w:hanging="317"/>
              <w:rPr>
                <w:color w:val="auto"/>
              </w:rPr>
            </w:pPr>
            <w:r w:rsidRPr="00B33323">
              <w:rPr>
                <w:color w:val="auto"/>
              </w:rPr>
              <w:t xml:space="preserve">Rasnačs L., </w:t>
            </w:r>
            <w:proofErr w:type="spellStart"/>
            <w:r w:rsidRPr="00B33323">
              <w:rPr>
                <w:color w:val="auto"/>
              </w:rPr>
              <w:t>Rudāns</w:t>
            </w:r>
            <w:proofErr w:type="spellEnd"/>
            <w:r w:rsidRPr="00B33323">
              <w:rPr>
                <w:color w:val="auto"/>
              </w:rPr>
              <w:t xml:space="preserve"> S., </w:t>
            </w:r>
            <w:proofErr w:type="spellStart"/>
            <w:r w:rsidRPr="00B33323">
              <w:rPr>
                <w:color w:val="auto"/>
              </w:rPr>
              <w:t>Mazzoni</w:t>
            </w:r>
            <w:proofErr w:type="spellEnd"/>
            <w:r w:rsidRPr="00B33323">
              <w:rPr>
                <w:color w:val="auto"/>
              </w:rPr>
              <w:t xml:space="preserve"> </w:t>
            </w:r>
            <w:proofErr w:type="spellStart"/>
            <w:r w:rsidRPr="00B33323">
              <w:rPr>
                <w:color w:val="auto"/>
              </w:rPr>
              <w:t>A.u.c</w:t>
            </w:r>
            <w:proofErr w:type="spellEnd"/>
            <w:r w:rsidRPr="00B33323">
              <w:rPr>
                <w:color w:val="auto"/>
              </w:rPr>
              <w:t>. Komerctiesību aktuālie jautājumi Latvijā un Eiropā. Rīga:</w:t>
            </w:r>
            <w:r>
              <w:rPr>
                <w:color w:val="auto"/>
              </w:rPr>
              <w:t xml:space="preserve"> </w:t>
            </w:r>
            <w:r w:rsidRPr="00B33323">
              <w:rPr>
                <w:color w:val="auto"/>
              </w:rPr>
              <w:t>TNA, 2013 – 358.lpp.</w:t>
            </w:r>
          </w:p>
          <w:p w14:paraId="21B657CE" w14:textId="77777777" w:rsidR="00F97FF0" w:rsidRDefault="001809B5" w:rsidP="00597AAA">
            <w:pPr>
              <w:pStyle w:val="ListParagraph"/>
              <w:numPr>
                <w:ilvl w:val="0"/>
                <w:numId w:val="9"/>
              </w:numPr>
              <w:spacing w:after="160" w:line="259" w:lineRule="auto"/>
              <w:ind w:left="317" w:hanging="317"/>
              <w:rPr>
                <w:color w:val="auto"/>
              </w:rPr>
            </w:pPr>
            <w:proofErr w:type="spellStart"/>
            <w:r w:rsidRPr="00B33323">
              <w:rPr>
                <w:color w:val="auto"/>
              </w:rPr>
              <w:t>Tihonovs</w:t>
            </w:r>
            <w:proofErr w:type="spellEnd"/>
            <w:r w:rsidRPr="00B33323">
              <w:rPr>
                <w:color w:val="auto"/>
              </w:rPr>
              <w:t xml:space="preserve"> V. Tiesu prakse civillietās. </w:t>
            </w:r>
            <w:proofErr w:type="spellStart"/>
            <w:r w:rsidRPr="00B33323">
              <w:rPr>
                <w:color w:val="auto"/>
              </w:rPr>
              <w:t>Rīga:TNA</w:t>
            </w:r>
            <w:proofErr w:type="spellEnd"/>
            <w:r w:rsidRPr="00B33323">
              <w:rPr>
                <w:color w:val="auto"/>
              </w:rPr>
              <w:t>, 2013 – 289.lpp.</w:t>
            </w:r>
          </w:p>
          <w:p w14:paraId="64988489" w14:textId="77777777" w:rsidR="00F97FF0" w:rsidRDefault="001809B5" w:rsidP="00597AAA">
            <w:pPr>
              <w:pStyle w:val="ListParagraph"/>
              <w:numPr>
                <w:ilvl w:val="0"/>
                <w:numId w:val="9"/>
              </w:numPr>
              <w:spacing w:after="160" w:line="259" w:lineRule="auto"/>
              <w:ind w:left="317" w:hanging="317"/>
              <w:rPr>
                <w:color w:val="auto"/>
              </w:rPr>
            </w:pPr>
            <w:r w:rsidRPr="00B33323">
              <w:rPr>
                <w:color w:val="auto"/>
              </w:rPr>
              <w:t>Torgāns K. Saistību tiesības. Rīga: TNA. 2014, 590.lpp.</w:t>
            </w:r>
          </w:p>
          <w:p w14:paraId="4481774D" w14:textId="77777777" w:rsidR="00F97FF0" w:rsidRDefault="001809B5" w:rsidP="00597AAA">
            <w:pPr>
              <w:pStyle w:val="ListParagraph"/>
              <w:numPr>
                <w:ilvl w:val="0"/>
                <w:numId w:val="9"/>
              </w:numPr>
              <w:spacing w:after="160" w:line="259" w:lineRule="auto"/>
              <w:ind w:left="317" w:hanging="317"/>
              <w:rPr>
                <w:color w:val="auto"/>
              </w:rPr>
            </w:pPr>
            <w:r w:rsidRPr="00B33323">
              <w:rPr>
                <w:color w:val="auto"/>
              </w:rPr>
              <w:t xml:space="preserve">Torgāns K. Līgumu un deliktu tiesību problēmas. </w:t>
            </w:r>
            <w:proofErr w:type="spellStart"/>
            <w:r w:rsidRPr="00B33323">
              <w:rPr>
                <w:color w:val="auto"/>
              </w:rPr>
              <w:t>Rīga:TNA</w:t>
            </w:r>
            <w:proofErr w:type="spellEnd"/>
            <w:r w:rsidRPr="00B33323">
              <w:rPr>
                <w:color w:val="auto"/>
              </w:rPr>
              <w:t>, 2013 – 282.lpp.</w:t>
            </w:r>
          </w:p>
          <w:p w14:paraId="6657D29E" w14:textId="7D9E7F2A" w:rsidR="00026C21" w:rsidRPr="00B33323" w:rsidRDefault="001809B5" w:rsidP="00597AAA">
            <w:pPr>
              <w:pStyle w:val="ListParagraph"/>
              <w:numPr>
                <w:ilvl w:val="0"/>
                <w:numId w:val="9"/>
              </w:numPr>
              <w:spacing w:after="160" w:line="259" w:lineRule="auto"/>
              <w:ind w:left="317" w:hanging="317"/>
              <w:rPr>
                <w:color w:val="auto"/>
              </w:rPr>
            </w:pPr>
            <w:r w:rsidRPr="00B33323">
              <w:rPr>
                <w:color w:val="auto"/>
              </w:rPr>
              <w:t>Torgāns K., Matule S. Kalvis Torgāns civiltiesībās un dzīvē. TNA, 2017 – 384.lpp.</w:t>
            </w:r>
          </w:p>
        </w:tc>
      </w:tr>
      <w:tr w:rsidR="000946D6" w:rsidRPr="000946D6" w14:paraId="427703E9" w14:textId="77777777" w:rsidTr="001A6313">
        <w:trPr>
          <w:jc w:val="center"/>
        </w:trPr>
        <w:tc>
          <w:tcPr>
            <w:tcW w:w="9582" w:type="dxa"/>
            <w:gridSpan w:val="2"/>
          </w:tcPr>
          <w:p w14:paraId="46C9B023" w14:textId="77777777" w:rsidR="008D4CBD" w:rsidRPr="001809B5" w:rsidRDefault="008D4CBD" w:rsidP="008D4CBD">
            <w:pPr>
              <w:pStyle w:val="Nosaukumi"/>
            </w:pPr>
            <w:r w:rsidRPr="001809B5">
              <w:t>Periodika un citi informācijas avoti</w:t>
            </w:r>
          </w:p>
        </w:tc>
      </w:tr>
      <w:tr w:rsidR="00F97FF0" w:rsidRPr="000946D6" w14:paraId="1D2A797D" w14:textId="77777777" w:rsidTr="001A6313">
        <w:trPr>
          <w:jc w:val="center"/>
        </w:trPr>
        <w:tc>
          <w:tcPr>
            <w:tcW w:w="9582" w:type="dxa"/>
            <w:gridSpan w:val="2"/>
          </w:tcPr>
          <w:p w14:paraId="2DEEDD74" w14:textId="77777777" w:rsidR="00F97FF0" w:rsidRPr="00F97FF0" w:rsidRDefault="00F97FF0" w:rsidP="0053283E">
            <w:pPr>
              <w:pStyle w:val="Nosaukumi"/>
              <w:jc w:val="both"/>
              <w:rPr>
                <w:b w:val="0"/>
                <w:bCs/>
                <w:i w:val="0"/>
                <w:iCs/>
              </w:rPr>
            </w:pPr>
            <w:r w:rsidRPr="00F97FF0">
              <w:rPr>
                <w:b w:val="0"/>
                <w:bCs/>
                <w:i w:val="0"/>
                <w:iCs/>
              </w:rPr>
              <w:t>1. Balodis, K. Labas ticības principa loma mūsdienu Latvijas civiltiesībās // Likums un Tiesības, septembris 2002.</w:t>
            </w:r>
          </w:p>
          <w:p w14:paraId="3FB265A9" w14:textId="77777777" w:rsidR="00F97FF0" w:rsidRPr="00F97FF0" w:rsidRDefault="00F97FF0" w:rsidP="0053283E">
            <w:pPr>
              <w:pStyle w:val="Nosaukumi"/>
              <w:jc w:val="both"/>
              <w:rPr>
                <w:b w:val="0"/>
                <w:bCs/>
                <w:i w:val="0"/>
                <w:iCs/>
              </w:rPr>
            </w:pPr>
            <w:r w:rsidRPr="00F97FF0">
              <w:rPr>
                <w:b w:val="0"/>
                <w:bCs/>
                <w:i w:val="0"/>
                <w:iCs/>
              </w:rPr>
              <w:lastRenderedPageBreak/>
              <w:t>2. Balodis, K. Tiesisko darījumu noslēgšana elektroniskā formā //Likums un Tiesības. Jūlijs 2005.</w:t>
            </w:r>
          </w:p>
          <w:p w14:paraId="39F2D8EA" w14:textId="77777777" w:rsidR="00F97FF0" w:rsidRPr="00F97FF0" w:rsidRDefault="00F97FF0" w:rsidP="0053283E">
            <w:pPr>
              <w:pStyle w:val="Nosaukumi"/>
              <w:jc w:val="both"/>
              <w:rPr>
                <w:b w:val="0"/>
                <w:bCs/>
                <w:i w:val="0"/>
                <w:iCs/>
              </w:rPr>
            </w:pPr>
            <w:r w:rsidRPr="00F97FF0">
              <w:rPr>
                <w:b w:val="0"/>
                <w:bCs/>
                <w:i w:val="0"/>
                <w:iCs/>
              </w:rPr>
              <w:t>3. Bitāns A. Tiesību attīstība nemantiskā kaitējuma jomā. Jurista vārds Nr.49 (800), 2013.</w:t>
            </w:r>
          </w:p>
          <w:p w14:paraId="34785EA7" w14:textId="77777777" w:rsidR="00F97FF0" w:rsidRPr="00F97FF0" w:rsidRDefault="00F97FF0" w:rsidP="0053283E">
            <w:pPr>
              <w:pStyle w:val="Nosaukumi"/>
              <w:jc w:val="both"/>
              <w:rPr>
                <w:b w:val="0"/>
                <w:bCs/>
                <w:i w:val="0"/>
                <w:iCs/>
              </w:rPr>
            </w:pPr>
            <w:r w:rsidRPr="00F97FF0">
              <w:rPr>
                <w:b w:val="0"/>
                <w:bCs/>
                <w:i w:val="0"/>
                <w:iCs/>
              </w:rPr>
              <w:t>4. Briedis Edgars Par nekustamo īpašumu kā laulātā atsevišķo mantu „Latvijas Vēstnesis”Nr.10 (243), 2002; Nr. 12 (245), 2002</w:t>
            </w:r>
          </w:p>
          <w:p w14:paraId="08D3F7C0" w14:textId="77777777" w:rsidR="00F97FF0" w:rsidRPr="00F97FF0" w:rsidRDefault="00F97FF0" w:rsidP="0053283E">
            <w:pPr>
              <w:pStyle w:val="Nosaukumi"/>
              <w:jc w:val="both"/>
              <w:rPr>
                <w:b w:val="0"/>
                <w:bCs/>
                <w:i w:val="0"/>
                <w:iCs/>
              </w:rPr>
            </w:pPr>
            <w:r w:rsidRPr="00F97FF0">
              <w:rPr>
                <w:b w:val="0"/>
                <w:bCs/>
                <w:i w:val="0"/>
                <w:iCs/>
              </w:rPr>
              <w:t>5. Dāvida Z. Nekustamo īpašumu apsaimniekotāju netaisnīgā tiesību normu iztulkošanas prakse. Jurista Vārds Nr.13 (815), 2014</w:t>
            </w:r>
          </w:p>
          <w:p w14:paraId="46D43460" w14:textId="77777777" w:rsidR="00F97FF0" w:rsidRPr="00F97FF0" w:rsidRDefault="00F97FF0" w:rsidP="0053283E">
            <w:pPr>
              <w:pStyle w:val="Nosaukumi"/>
              <w:jc w:val="both"/>
              <w:rPr>
                <w:b w:val="0"/>
                <w:bCs/>
                <w:i w:val="0"/>
                <w:iCs/>
              </w:rPr>
            </w:pPr>
            <w:r w:rsidRPr="00F97FF0">
              <w:rPr>
                <w:b w:val="0"/>
                <w:bCs/>
                <w:i w:val="0"/>
                <w:iCs/>
              </w:rPr>
              <w:t xml:space="preserve">6. </w:t>
            </w:r>
            <w:proofErr w:type="spellStart"/>
            <w:r w:rsidRPr="00F97FF0">
              <w:rPr>
                <w:b w:val="0"/>
                <w:bCs/>
                <w:i w:val="0"/>
                <w:iCs/>
              </w:rPr>
              <w:t>Dzanuškāns</w:t>
            </w:r>
            <w:proofErr w:type="spellEnd"/>
            <w:r w:rsidRPr="00F97FF0">
              <w:rPr>
                <w:b w:val="0"/>
                <w:bCs/>
                <w:i w:val="0"/>
                <w:iCs/>
              </w:rPr>
              <w:t xml:space="preserve"> J. Kā pierādīt, kurš </w:t>
            </w:r>
            <w:proofErr w:type="spellStart"/>
            <w:r w:rsidRPr="00F97FF0">
              <w:rPr>
                <w:b w:val="0"/>
                <w:bCs/>
                <w:i w:val="0"/>
                <w:iCs/>
              </w:rPr>
              <w:t>aizskāris</w:t>
            </w:r>
            <w:proofErr w:type="spellEnd"/>
            <w:r w:rsidRPr="00F97FF0">
              <w:rPr>
                <w:b w:val="0"/>
                <w:bCs/>
                <w:i w:val="0"/>
                <w:iCs/>
              </w:rPr>
              <w:t xml:space="preserve"> godu un cieņu interneta vietnē. Jurista Vārds Nr.52 (647),2010</w:t>
            </w:r>
          </w:p>
          <w:p w14:paraId="55EA267C" w14:textId="77777777" w:rsidR="00F97FF0" w:rsidRPr="00F97FF0" w:rsidRDefault="00F97FF0" w:rsidP="0053283E">
            <w:pPr>
              <w:pStyle w:val="Nosaukumi"/>
              <w:jc w:val="both"/>
              <w:rPr>
                <w:b w:val="0"/>
                <w:bCs/>
                <w:i w:val="0"/>
                <w:iCs/>
              </w:rPr>
            </w:pPr>
            <w:r w:rsidRPr="00F97FF0">
              <w:rPr>
                <w:b w:val="0"/>
                <w:bCs/>
                <w:i w:val="0"/>
                <w:iCs/>
              </w:rPr>
              <w:t xml:space="preserve">7. </w:t>
            </w:r>
            <w:proofErr w:type="spellStart"/>
            <w:r w:rsidRPr="00F97FF0">
              <w:rPr>
                <w:b w:val="0"/>
                <w:bCs/>
                <w:i w:val="0"/>
                <w:iCs/>
              </w:rPr>
              <w:t>Fillers</w:t>
            </w:r>
            <w:proofErr w:type="spellEnd"/>
            <w:r w:rsidRPr="00F97FF0">
              <w:rPr>
                <w:b w:val="0"/>
                <w:bCs/>
                <w:i w:val="0"/>
                <w:iCs/>
              </w:rPr>
              <w:t xml:space="preserve"> A. Pirkuma līgums bez vienošanās par pirkuma maksu – vai tas ir spēkā? Jurista Vārds Nr.30 (632), 2014</w:t>
            </w:r>
          </w:p>
          <w:p w14:paraId="25D5FBD2" w14:textId="16C03F6D" w:rsidR="00F97FF0" w:rsidRPr="00F97FF0" w:rsidRDefault="00F97FF0" w:rsidP="0053283E">
            <w:pPr>
              <w:pStyle w:val="Nosaukumi"/>
              <w:jc w:val="both"/>
              <w:rPr>
                <w:b w:val="0"/>
                <w:bCs/>
                <w:i w:val="0"/>
                <w:iCs/>
              </w:rPr>
            </w:pPr>
            <w:r w:rsidRPr="00F97FF0">
              <w:rPr>
                <w:b w:val="0"/>
                <w:bCs/>
                <w:i w:val="0"/>
                <w:iCs/>
              </w:rPr>
              <w:t xml:space="preserve">8. </w:t>
            </w:r>
            <w:proofErr w:type="spellStart"/>
            <w:r w:rsidRPr="00F97FF0">
              <w:rPr>
                <w:b w:val="0"/>
                <w:bCs/>
                <w:i w:val="0"/>
                <w:iCs/>
              </w:rPr>
              <w:t>Fillers</w:t>
            </w:r>
            <w:proofErr w:type="spellEnd"/>
            <w:r w:rsidRPr="00F97FF0">
              <w:rPr>
                <w:b w:val="0"/>
                <w:bCs/>
                <w:i w:val="0"/>
                <w:iCs/>
              </w:rPr>
              <w:t xml:space="preserve"> A.</w:t>
            </w:r>
            <w:r w:rsidR="0053283E">
              <w:rPr>
                <w:b w:val="0"/>
                <w:bCs/>
                <w:i w:val="0"/>
                <w:iCs/>
              </w:rPr>
              <w:t xml:space="preserve"> </w:t>
            </w:r>
            <w:r w:rsidRPr="00F97FF0">
              <w:rPr>
                <w:b w:val="0"/>
                <w:bCs/>
                <w:i w:val="0"/>
                <w:iCs/>
              </w:rPr>
              <w:t>Darījuma rakstiskas formas regulējums Civillikumā. Jurista Vārds Nr.44 (795), 2013</w:t>
            </w:r>
          </w:p>
        </w:tc>
      </w:tr>
      <w:tr w:rsidR="000946D6" w:rsidRPr="000946D6" w14:paraId="55C2239F" w14:textId="77777777" w:rsidTr="001A6313">
        <w:trPr>
          <w:jc w:val="center"/>
        </w:trPr>
        <w:tc>
          <w:tcPr>
            <w:tcW w:w="9582" w:type="dxa"/>
            <w:gridSpan w:val="2"/>
          </w:tcPr>
          <w:p w14:paraId="09BDE9E1" w14:textId="77777777" w:rsidR="008D4CBD" w:rsidRPr="000946D6" w:rsidRDefault="008D4CBD" w:rsidP="008D4CBD">
            <w:pPr>
              <w:pStyle w:val="Nosaukumi"/>
            </w:pPr>
            <w:r w:rsidRPr="000946D6">
              <w:lastRenderedPageBreak/>
              <w:t>Piezīmes</w:t>
            </w:r>
          </w:p>
        </w:tc>
      </w:tr>
      <w:tr w:rsidR="008D4CBD" w:rsidRPr="000946D6" w14:paraId="3763912C" w14:textId="77777777" w:rsidTr="001A6313">
        <w:trPr>
          <w:jc w:val="center"/>
        </w:trPr>
        <w:tc>
          <w:tcPr>
            <w:tcW w:w="9582" w:type="dxa"/>
            <w:gridSpan w:val="2"/>
          </w:tcPr>
          <w:p w14:paraId="13DD5E29" w14:textId="3059F0C1" w:rsidR="008D4CBD" w:rsidRPr="000946D6" w:rsidRDefault="00597AAA" w:rsidP="00F97FF0">
            <w:pPr>
              <w:jc w:val="both"/>
            </w:pPr>
            <w:r>
              <w:t xml:space="preserve">Īsā cikla </w:t>
            </w:r>
            <w:r w:rsidR="00AD322B" w:rsidRPr="000946D6">
              <w:t xml:space="preserve"> profesionālās augstākās izglītības studiju programmas „Civilā drošība un aizsardzība” studiju kurss</w:t>
            </w:r>
            <w:r w:rsidR="00026C21" w:rsidRPr="000946D6">
              <w:t>.</w:t>
            </w:r>
          </w:p>
          <w:p w14:paraId="2E7204BE" w14:textId="77777777" w:rsidR="00026C21" w:rsidRPr="000946D6" w:rsidRDefault="00026C21" w:rsidP="008D4CBD">
            <w:pPr>
              <w:rPr>
                <w:bCs w:val="0"/>
              </w:rPr>
            </w:pPr>
          </w:p>
          <w:p w14:paraId="672CA930" w14:textId="77777777" w:rsidR="008D4CBD" w:rsidRPr="000946D6" w:rsidRDefault="008D4CBD" w:rsidP="008D4CBD">
            <w:r w:rsidRPr="000946D6">
              <w:t>Kurss tiek docēts latviešu valodā.</w:t>
            </w:r>
          </w:p>
        </w:tc>
      </w:tr>
    </w:tbl>
    <w:p w14:paraId="01C50CB2" w14:textId="77777777" w:rsidR="001B4907" w:rsidRPr="000946D6" w:rsidRDefault="001B4907" w:rsidP="001B4907"/>
    <w:p w14:paraId="7F84B59E" w14:textId="77777777" w:rsidR="001B4907" w:rsidRPr="000946D6" w:rsidRDefault="001B4907" w:rsidP="001B4907"/>
    <w:p w14:paraId="21386E02" w14:textId="77777777" w:rsidR="00360579" w:rsidRPr="000946D6" w:rsidRDefault="00360579"/>
    <w:sectPr w:rsidR="00360579" w:rsidRPr="000946D6" w:rsidSect="005924D4">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B4092" w14:textId="77777777" w:rsidR="005924D4" w:rsidRDefault="005924D4" w:rsidP="001B4907">
      <w:r>
        <w:separator/>
      </w:r>
    </w:p>
  </w:endnote>
  <w:endnote w:type="continuationSeparator" w:id="0">
    <w:p w14:paraId="111D469C" w14:textId="77777777" w:rsidR="005924D4" w:rsidRDefault="005924D4"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D638F" w14:textId="77777777" w:rsidR="005924D4" w:rsidRDefault="005924D4" w:rsidP="001B4907">
      <w:r>
        <w:separator/>
      </w:r>
    </w:p>
  </w:footnote>
  <w:footnote w:type="continuationSeparator" w:id="0">
    <w:p w14:paraId="135B1D76" w14:textId="77777777" w:rsidR="005924D4" w:rsidRDefault="005924D4"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D5DE" w14:textId="77777777" w:rsidR="00B64156" w:rsidRDefault="00B64156" w:rsidP="007534EA">
    <w:pPr>
      <w:pStyle w:val="Header"/>
    </w:pPr>
  </w:p>
  <w:p w14:paraId="0476ADCC" w14:textId="77777777" w:rsidR="00B64156" w:rsidRPr="007B1FB4" w:rsidRDefault="00B64156" w:rsidP="007534EA">
    <w:pPr>
      <w:pStyle w:val="Header"/>
    </w:pPr>
  </w:p>
  <w:p w14:paraId="57F6203B" w14:textId="77777777" w:rsidR="00B64156" w:rsidRPr="00D66CC2" w:rsidRDefault="00B64156"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7700AC7"/>
    <w:multiLevelType w:val="hybridMultilevel"/>
    <w:tmpl w:val="68366D22"/>
    <w:lvl w:ilvl="0" w:tplc="0426000F">
      <w:start w:val="1"/>
      <w:numFmt w:val="decimal"/>
      <w:lvlText w:val="%1."/>
      <w:lvlJc w:val="left"/>
      <w:pPr>
        <w:ind w:left="742" w:hanging="360"/>
      </w:pPr>
    </w:lvl>
    <w:lvl w:ilvl="1" w:tplc="04260019" w:tentative="1">
      <w:start w:val="1"/>
      <w:numFmt w:val="lowerLetter"/>
      <w:lvlText w:val="%2."/>
      <w:lvlJc w:val="left"/>
      <w:pPr>
        <w:ind w:left="1462" w:hanging="360"/>
      </w:pPr>
    </w:lvl>
    <w:lvl w:ilvl="2" w:tplc="0426001B" w:tentative="1">
      <w:start w:val="1"/>
      <w:numFmt w:val="lowerRoman"/>
      <w:lvlText w:val="%3."/>
      <w:lvlJc w:val="right"/>
      <w:pPr>
        <w:ind w:left="2182" w:hanging="180"/>
      </w:pPr>
    </w:lvl>
    <w:lvl w:ilvl="3" w:tplc="0426000F" w:tentative="1">
      <w:start w:val="1"/>
      <w:numFmt w:val="decimal"/>
      <w:lvlText w:val="%4."/>
      <w:lvlJc w:val="left"/>
      <w:pPr>
        <w:ind w:left="2902" w:hanging="360"/>
      </w:pPr>
    </w:lvl>
    <w:lvl w:ilvl="4" w:tplc="04260019" w:tentative="1">
      <w:start w:val="1"/>
      <w:numFmt w:val="lowerLetter"/>
      <w:lvlText w:val="%5."/>
      <w:lvlJc w:val="left"/>
      <w:pPr>
        <w:ind w:left="3622" w:hanging="360"/>
      </w:pPr>
    </w:lvl>
    <w:lvl w:ilvl="5" w:tplc="0426001B" w:tentative="1">
      <w:start w:val="1"/>
      <w:numFmt w:val="lowerRoman"/>
      <w:lvlText w:val="%6."/>
      <w:lvlJc w:val="right"/>
      <w:pPr>
        <w:ind w:left="4342" w:hanging="180"/>
      </w:pPr>
    </w:lvl>
    <w:lvl w:ilvl="6" w:tplc="0426000F" w:tentative="1">
      <w:start w:val="1"/>
      <w:numFmt w:val="decimal"/>
      <w:lvlText w:val="%7."/>
      <w:lvlJc w:val="left"/>
      <w:pPr>
        <w:ind w:left="5062" w:hanging="360"/>
      </w:pPr>
    </w:lvl>
    <w:lvl w:ilvl="7" w:tplc="04260019" w:tentative="1">
      <w:start w:val="1"/>
      <w:numFmt w:val="lowerLetter"/>
      <w:lvlText w:val="%8."/>
      <w:lvlJc w:val="left"/>
      <w:pPr>
        <w:ind w:left="5782" w:hanging="360"/>
      </w:pPr>
    </w:lvl>
    <w:lvl w:ilvl="8" w:tplc="0426001B" w:tentative="1">
      <w:start w:val="1"/>
      <w:numFmt w:val="lowerRoman"/>
      <w:lvlText w:val="%9."/>
      <w:lvlJc w:val="right"/>
      <w:pPr>
        <w:ind w:left="6502" w:hanging="180"/>
      </w:pPr>
    </w:lvl>
  </w:abstractNum>
  <w:abstractNum w:abstractNumId="2" w15:restartNumberingAfterBreak="0">
    <w:nsid w:val="0D244274"/>
    <w:multiLevelType w:val="hybridMultilevel"/>
    <w:tmpl w:val="ADB0E8B4"/>
    <w:lvl w:ilvl="0" w:tplc="7020FB78">
      <w:start w:val="1"/>
      <w:numFmt w:val="bullet"/>
      <w:lvlText w:val="-"/>
      <w:lvlJc w:val="left"/>
      <w:pPr>
        <w:ind w:left="380" w:hanging="360"/>
      </w:pPr>
      <w:rPr>
        <w:rFonts w:ascii="Times New Roman" w:eastAsia="Times New Roman" w:hAnsi="Times New Roman" w:cs="Times New Roman" w:hint="default"/>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3" w15:restartNumberingAfterBreak="0">
    <w:nsid w:val="10D164EF"/>
    <w:multiLevelType w:val="hybridMultilevel"/>
    <w:tmpl w:val="A1F6D834"/>
    <w:lvl w:ilvl="0" w:tplc="F42A7B96">
      <w:start w:val="1"/>
      <w:numFmt w:val="decimal"/>
      <w:lvlText w:val="%1."/>
      <w:lvlJc w:val="left"/>
      <w:pPr>
        <w:ind w:left="740" w:hanging="360"/>
      </w:p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4" w15:restartNumberingAfterBreak="0">
    <w:nsid w:val="4C935C91"/>
    <w:multiLevelType w:val="hybridMultilevel"/>
    <w:tmpl w:val="C2BE752A"/>
    <w:lvl w:ilvl="0" w:tplc="225ED91E">
      <w:start w:val="1"/>
      <w:numFmt w:val="decimal"/>
      <w:lvlText w:val="%1."/>
      <w:lvlJc w:val="left"/>
      <w:pPr>
        <w:ind w:left="760"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5" w15:restartNumberingAfterBreak="0">
    <w:nsid w:val="64BE268B"/>
    <w:multiLevelType w:val="hybridMultilevel"/>
    <w:tmpl w:val="C9FAF2D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E451AE5"/>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7" w15:restartNumberingAfterBreak="0">
    <w:nsid w:val="792021EF"/>
    <w:multiLevelType w:val="hybridMultilevel"/>
    <w:tmpl w:val="29644884"/>
    <w:lvl w:ilvl="0" w:tplc="AB5EE9C6">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7F524C"/>
    <w:multiLevelType w:val="hybridMultilevel"/>
    <w:tmpl w:val="0B309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2B090C"/>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16cid:durableId="2031570096">
    <w:abstractNumId w:val="9"/>
  </w:num>
  <w:num w:numId="2" w16cid:durableId="1469593567">
    <w:abstractNumId w:val="6"/>
  </w:num>
  <w:num w:numId="3" w16cid:durableId="2136750433">
    <w:abstractNumId w:val="7"/>
  </w:num>
  <w:num w:numId="4" w16cid:durableId="105540447">
    <w:abstractNumId w:val="2"/>
  </w:num>
  <w:num w:numId="5" w16cid:durableId="1621381426">
    <w:abstractNumId w:val="3"/>
  </w:num>
  <w:num w:numId="6" w16cid:durableId="1807971030">
    <w:abstractNumId w:val="8"/>
  </w:num>
  <w:num w:numId="7" w16cid:durableId="1821074660">
    <w:abstractNumId w:val="4"/>
  </w:num>
  <w:num w:numId="8" w16cid:durableId="2073577929">
    <w:abstractNumId w:val="5"/>
  </w:num>
  <w:num w:numId="9" w16cid:durableId="1808246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8E8"/>
    <w:rsid w:val="00026C21"/>
    <w:rsid w:val="00035105"/>
    <w:rsid w:val="00036B1C"/>
    <w:rsid w:val="00050243"/>
    <w:rsid w:val="00093B7A"/>
    <w:rsid w:val="000946D6"/>
    <w:rsid w:val="000F2AB5"/>
    <w:rsid w:val="00115433"/>
    <w:rsid w:val="00117A41"/>
    <w:rsid w:val="00126738"/>
    <w:rsid w:val="001809B5"/>
    <w:rsid w:val="001B4907"/>
    <w:rsid w:val="001B73DE"/>
    <w:rsid w:val="001F0625"/>
    <w:rsid w:val="00244180"/>
    <w:rsid w:val="00244E4B"/>
    <w:rsid w:val="002A3E3A"/>
    <w:rsid w:val="002B1823"/>
    <w:rsid w:val="002F3DD9"/>
    <w:rsid w:val="00316C2D"/>
    <w:rsid w:val="00317E78"/>
    <w:rsid w:val="00360579"/>
    <w:rsid w:val="003665E6"/>
    <w:rsid w:val="003A576F"/>
    <w:rsid w:val="003C2FFF"/>
    <w:rsid w:val="003D1A68"/>
    <w:rsid w:val="003E46DC"/>
    <w:rsid w:val="00455683"/>
    <w:rsid w:val="004572E4"/>
    <w:rsid w:val="004D79FB"/>
    <w:rsid w:val="005240BA"/>
    <w:rsid w:val="0053283E"/>
    <w:rsid w:val="0056659C"/>
    <w:rsid w:val="005924D4"/>
    <w:rsid w:val="00597AAA"/>
    <w:rsid w:val="005A5E08"/>
    <w:rsid w:val="005E3754"/>
    <w:rsid w:val="005F6C42"/>
    <w:rsid w:val="00612290"/>
    <w:rsid w:val="006214C8"/>
    <w:rsid w:val="006A3141"/>
    <w:rsid w:val="006B0B7E"/>
    <w:rsid w:val="006B3790"/>
    <w:rsid w:val="006E6B8B"/>
    <w:rsid w:val="007005A3"/>
    <w:rsid w:val="00766236"/>
    <w:rsid w:val="007753BA"/>
    <w:rsid w:val="00776B46"/>
    <w:rsid w:val="00791E37"/>
    <w:rsid w:val="007961E5"/>
    <w:rsid w:val="007B5058"/>
    <w:rsid w:val="0086185A"/>
    <w:rsid w:val="00875ADC"/>
    <w:rsid w:val="00877E76"/>
    <w:rsid w:val="00897803"/>
    <w:rsid w:val="008D4CBD"/>
    <w:rsid w:val="008F5EB7"/>
    <w:rsid w:val="009046B9"/>
    <w:rsid w:val="00924C78"/>
    <w:rsid w:val="0093216F"/>
    <w:rsid w:val="00935CDC"/>
    <w:rsid w:val="009626B2"/>
    <w:rsid w:val="009B5A74"/>
    <w:rsid w:val="009C78B5"/>
    <w:rsid w:val="009D1EBA"/>
    <w:rsid w:val="009E42B8"/>
    <w:rsid w:val="00A65099"/>
    <w:rsid w:val="00A728D7"/>
    <w:rsid w:val="00A77ECC"/>
    <w:rsid w:val="00AD322B"/>
    <w:rsid w:val="00AE3E66"/>
    <w:rsid w:val="00B13E94"/>
    <w:rsid w:val="00B33323"/>
    <w:rsid w:val="00B3702E"/>
    <w:rsid w:val="00B5076A"/>
    <w:rsid w:val="00B60F10"/>
    <w:rsid w:val="00B64156"/>
    <w:rsid w:val="00BA0492"/>
    <w:rsid w:val="00BC05DC"/>
    <w:rsid w:val="00C52858"/>
    <w:rsid w:val="00C54FBF"/>
    <w:rsid w:val="00C71C0C"/>
    <w:rsid w:val="00C764FE"/>
    <w:rsid w:val="00CF42AB"/>
    <w:rsid w:val="00D641E3"/>
    <w:rsid w:val="00D67BC0"/>
    <w:rsid w:val="00D87808"/>
    <w:rsid w:val="00DF7D92"/>
    <w:rsid w:val="00E02618"/>
    <w:rsid w:val="00E16F38"/>
    <w:rsid w:val="00F04F8C"/>
    <w:rsid w:val="00F434D2"/>
    <w:rsid w:val="00F93BB3"/>
    <w:rsid w:val="00F95089"/>
    <w:rsid w:val="00F97FF0"/>
    <w:rsid w:val="00FA706B"/>
    <w:rsid w:val="00FD42C1"/>
    <w:rsid w:val="00FD4611"/>
    <w:rsid w:val="00FF54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23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34"/>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1354</TotalTime>
  <Pages>4</Pages>
  <Words>4576</Words>
  <Characters>2609</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38</cp:revision>
  <dcterms:created xsi:type="dcterms:W3CDTF">2020-02-12T16:18:00Z</dcterms:created>
  <dcterms:modified xsi:type="dcterms:W3CDTF">2024-04-03T08:40:00Z</dcterms:modified>
</cp:coreProperties>
</file>