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0A358" w14:textId="77777777" w:rsidR="001B4907" w:rsidRPr="00885E13" w:rsidRDefault="001B4907" w:rsidP="001B4907">
      <w:pPr>
        <w:pStyle w:val="Header"/>
        <w:jc w:val="center"/>
        <w:rPr>
          <w:b/>
        </w:rPr>
      </w:pPr>
      <w:r w:rsidRPr="00885E13">
        <w:rPr>
          <w:b/>
        </w:rPr>
        <w:t>DAUGAVPILS UNIVERSITĀTES</w:t>
      </w:r>
    </w:p>
    <w:p w14:paraId="3AA75A0F" w14:textId="77777777" w:rsidR="001B4907" w:rsidRPr="00885E13" w:rsidRDefault="001B4907" w:rsidP="001B4907">
      <w:pPr>
        <w:jc w:val="center"/>
        <w:rPr>
          <w:b/>
        </w:rPr>
      </w:pPr>
      <w:r w:rsidRPr="00885E13">
        <w:rPr>
          <w:b/>
        </w:rPr>
        <w:t>STUDIJU KURSA APRAKSTS</w:t>
      </w:r>
    </w:p>
    <w:p w14:paraId="4136CB4A" w14:textId="77777777" w:rsidR="001B4907" w:rsidRPr="00885E13" w:rsidRDefault="001B4907" w:rsidP="001B4907"/>
    <w:tbl>
      <w:tblPr>
        <w:tblStyle w:val="TableGrid"/>
        <w:tblW w:w="9582" w:type="dxa"/>
        <w:jc w:val="center"/>
        <w:tblLook w:val="04A0" w:firstRow="1" w:lastRow="0" w:firstColumn="1" w:lastColumn="0" w:noHBand="0" w:noVBand="1"/>
      </w:tblPr>
      <w:tblGrid>
        <w:gridCol w:w="4639"/>
        <w:gridCol w:w="4943"/>
      </w:tblGrid>
      <w:tr w:rsidR="00885E13" w:rsidRPr="00885E13" w14:paraId="710F041E" w14:textId="77777777" w:rsidTr="00811EA4">
        <w:trPr>
          <w:jc w:val="center"/>
        </w:trPr>
        <w:tc>
          <w:tcPr>
            <w:tcW w:w="4639" w:type="dxa"/>
          </w:tcPr>
          <w:p w14:paraId="6E21A78D" w14:textId="77777777" w:rsidR="001B4907" w:rsidRPr="00885E13" w:rsidRDefault="001B4907" w:rsidP="001A6313">
            <w:pPr>
              <w:pStyle w:val="Nosaukumi"/>
            </w:pPr>
            <w:r w:rsidRPr="00885E13">
              <w:br w:type="page"/>
            </w:r>
            <w:r w:rsidRPr="00885E13">
              <w:br w:type="page"/>
            </w:r>
            <w:r w:rsidRPr="00885E13">
              <w:br w:type="page"/>
            </w:r>
            <w:r w:rsidRPr="00885E13">
              <w:br w:type="page"/>
              <w:t>Studiju kursa nosaukums</w:t>
            </w:r>
          </w:p>
        </w:tc>
        <w:tc>
          <w:tcPr>
            <w:tcW w:w="4943" w:type="dxa"/>
          </w:tcPr>
          <w:p w14:paraId="1C25CBFA" w14:textId="77777777" w:rsidR="001B4907" w:rsidRPr="00885E13" w:rsidRDefault="00906147" w:rsidP="001A6313">
            <w:pPr>
              <w:jc w:val="both"/>
              <w:rPr>
                <w:rFonts w:eastAsia="Times New Roman"/>
                <w:b/>
                <w:bCs w:val="0"/>
                <w:lang w:eastAsia="lv-LV"/>
              </w:rPr>
            </w:pPr>
            <w:r>
              <w:rPr>
                <w:rFonts w:eastAsia="Times New Roman"/>
                <w:b/>
                <w:lang w:eastAsia="en-GB"/>
              </w:rPr>
              <w:t>Cietuma apsardze</w:t>
            </w:r>
          </w:p>
        </w:tc>
      </w:tr>
      <w:tr w:rsidR="00885E13" w:rsidRPr="00885E13" w14:paraId="281752AD" w14:textId="77777777" w:rsidTr="00811EA4">
        <w:trPr>
          <w:jc w:val="center"/>
        </w:trPr>
        <w:tc>
          <w:tcPr>
            <w:tcW w:w="4639" w:type="dxa"/>
          </w:tcPr>
          <w:p w14:paraId="681DEBFB" w14:textId="77777777" w:rsidR="001B4907" w:rsidRPr="00885E13" w:rsidRDefault="001B4907" w:rsidP="001A6313">
            <w:pPr>
              <w:pStyle w:val="Nosaukumi"/>
            </w:pPr>
            <w:r w:rsidRPr="00885E13">
              <w:t>Studiju kursa kods (DUIS)</w:t>
            </w:r>
          </w:p>
        </w:tc>
        <w:tc>
          <w:tcPr>
            <w:tcW w:w="4943" w:type="dxa"/>
            <w:vAlign w:val="center"/>
          </w:tcPr>
          <w:p w14:paraId="5EF2EA67" w14:textId="77777777" w:rsidR="001B4907" w:rsidRPr="00885E13" w:rsidRDefault="00164039" w:rsidP="001A6313">
            <w:pPr>
              <w:rPr>
                <w:lang w:eastAsia="lv-LV"/>
              </w:rPr>
            </w:pPr>
            <w:r w:rsidRPr="00164039">
              <w:rPr>
                <w:lang w:eastAsia="lv-LV"/>
              </w:rPr>
              <w:t>TiesP028</w:t>
            </w:r>
          </w:p>
        </w:tc>
      </w:tr>
      <w:tr w:rsidR="00885E13" w:rsidRPr="00885E13" w14:paraId="375647F7" w14:textId="77777777" w:rsidTr="00811EA4">
        <w:trPr>
          <w:jc w:val="center"/>
        </w:trPr>
        <w:tc>
          <w:tcPr>
            <w:tcW w:w="4639" w:type="dxa"/>
          </w:tcPr>
          <w:p w14:paraId="21CB87D9" w14:textId="77777777" w:rsidR="001B4907" w:rsidRPr="00885E13" w:rsidRDefault="001B4907" w:rsidP="001A6313">
            <w:pPr>
              <w:pStyle w:val="Nosaukumi"/>
            </w:pPr>
            <w:r w:rsidRPr="00885E13">
              <w:t>Zinātnes nozare</w:t>
            </w:r>
          </w:p>
        </w:tc>
        <w:tc>
          <w:tcPr>
            <w:tcW w:w="4943" w:type="dxa"/>
          </w:tcPr>
          <w:p w14:paraId="182750DF" w14:textId="77777777" w:rsidR="001B4907" w:rsidRPr="00885E13" w:rsidRDefault="00906147" w:rsidP="001A6313">
            <w:pPr>
              <w:snapToGrid w:val="0"/>
            </w:pPr>
            <w:r>
              <w:rPr>
                <w:rFonts w:eastAsia="Times New Roman"/>
                <w:lang w:eastAsia="en-GB"/>
              </w:rPr>
              <w:t>Tiesību zinātne</w:t>
            </w:r>
          </w:p>
        </w:tc>
      </w:tr>
      <w:tr w:rsidR="00885E13" w:rsidRPr="00885E13" w14:paraId="4D8F50FB" w14:textId="77777777" w:rsidTr="00811EA4">
        <w:trPr>
          <w:jc w:val="center"/>
        </w:trPr>
        <w:tc>
          <w:tcPr>
            <w:tcW w:w="4639" w:type="dxa"/>
          </w:tcPr>
          <w:p w14:paraId="0413971D" w14:textId="77777777" w:rsidR="001B4907" w:rsidRPr="00885E13" w:rsidRDefault="001B4907" w:rsidP="001A6313">
            <w:pPr>
              <w:pStyle w:val="Nosaukumi"/>
            </w:pPr>
            <w:r w:rsidRPr="00885E13">
              <w:t>Kursa līmenis</w:t>
            </w:r>
          </w:p>
        </w:tc>
        <w:tc>
          <w:tcPr>
            <w:tcW w:w="4943" w:type="dxa"/>
            <w:shd w:val="clear" w:color="auto" w:fill="auto"/>
          </w:tcPr>
          <w:p w14:paraId="7E98F8D7" w14:textId="77777777" w:rsidR="001B4907" w:rsidRPr="00885E13" w:rsidRDefault="0081107B" w:rsidP="001A6313">
            <w:pPr>
              <w:rPr>
                <w:lang w:eastAsia="lv-LV"/>
              </w:rPr>
            </w:pPr>
            <w:r>
              <w:rPr>
                <w:lang w:eastAsia="lv-LV"/>
              </w:rPr>
              <w:t>P</w:t>
            </w:r>
          </w:p>
        </w:tc>
      </w:tr>
      <w:tr w:rsidR="00885E13" w:rsidRPr="00885E13" w14:paraId="538356F8" w14:textId="77777777" w:rsidTr="00811EA4">
        <w:trPr>
          <w:jc w:val="center"/>
        </w:trPr>
        <w:tc>
          <w:tcPr>
            <w:tcW w:w="4639" w:type="dxa"/>
          </w:tcPr>
          <w:p w14:paraId="0E229736" w14:textId="77777777" w:rsidR="001B4907" w:rsidRPr="00885E13" w:rsidRDefault="001B4907" w:rsidP="001A6313">
            <w:pPr>
              <w:pStyle w:val="Nosaukumi"/>
              <w:rPr>
                <w:u w:val="single"/>
              </w:rPr>
            </w:pPr>
            <w:r w:rsidRPr="00885E13">
              <w:t>Kredītpunkti</w:t>
            </w:r>
          </w:p>
        </w:tc>
        <w:tc>
          <w:tcPr>
            <w:tcW w:w="4943" w:type="dxa"/>
            <w:vAlign w:val="center"/>
          </w:tcPr>
          <w:p w14:paraId="600FA6EA" w14:textId="77777777" w:rsidR="001B4907" w:rsidRPr="00885E13" w:rsidRDefault="00E92FC8" w:rsidP="001A6313">
            <w:pPr>
              <w:rPr>
                <w:lang w:eastAsia="lv-LV"/>
              </w:rPr>
            </w:pPr>
            <w:r w:rsidRPr="00885E13">
              <w:rPr>
                <w:lang w:eastAsia="lv-LV"/>
              </w:rPr>
              <w:t>4</w:t>
            </w:r>
          </w:p>
        </w:tc>
      </w:tr>
      <w:tr w:rsidR="00885E13" w:rsidRPr="00885E13" w14:paraId="30D7D16D" w14:textId="77777777" w:rsidTr="00811EA4">
        <w:trPr>
          <w:jc w:val="center"/>
        </w:trPr>
        <w:tc>
          <w:tcPr>
            <w:tcW w:w="4639" w:type="dxa"/>
          </w:tcPr>
          <w:p w14:paraId="70AC3A83" w14:textId="77777777" w:rsidR="001B4907" w:rsidRPr="00885E13" w:rsidRDefault="001B4907" w:rsidP="001A6313">
            <w:pPr>
              <w:pStyle w:val="Nosaukumi"/>
              <w:rPr>
                <w:u w:val="single"/>
              </w:rPr>
            </w:pPr>
            <w:r w:rsidRPr="00885E13">
              <w:t>ECTS kredītpunkti</w:t>
            </w:r>
          </w:p>
        </w:tc>
        <w:tc>
          <w:tcPr>
            <w:tcW w:w="4943" w:type="dxa"/>
          </w:tcPr>
          <w:p w14:paraId="1A4DAC4D" w14:textId="77777777" w:rsidR="001B4907" w:rsidRPr="00885E13" w:rsidRDefault="00E92FC8" w:rsidP="001A6313">
            <w:r w:rsidRPr="00885E13">
              <w:t>6</w:t>
            </w:r>
          </w:p>
        </w:tc>
      </w:tr>
      <w:tr w:rsidR="00885E13" w:rsidRPr="00885E13" w14:paraId="3072F3BC" w14:textId="77777777" w:rsidTr="00811EA4">
        <w:trPr>
          <w:jc w:val="center"/>
        </w:trPr>
        <w:tc>
          <w:tcPr>
            <w:tcW w:w="4639" w:type="dxa"/>
          </w:tcPr>
          <w:p w14:paraId="628A1910" w14:textId="77777777" w:rsidR="001B4907" w:rsidRPr="00885E13" w:rsidRDefault="001B4907" w:rsidP="001A6313">
            <w:pPr>
              <w:pStyle w:val="Nosaukumi"/>
            </w:pPr>
            <w:r w:rsidRPr="00885E13">
              <w:t>Kopējais kontaktstundu skaits</w:t>
            </w:r>
          </w:p>
        </w:tc>
        <w:tc>
          <w:tcPr>
            <w:tcW w:w="4943" w:type="dxa"/>
            <w:vAlign w:val="center"/>
          </w:tcPr>
          <w:p w14:paraId="66F06C2D" w14:textId="77777777" w:rsidR="001B4907" w:rsidRPr="00885E13" w:rsidRDefault="005D5636" w:rsidP="001A6313">
            <w:pPr>
              <w:rPr>
                <w:lang w:eastAsia="lv-LV"/>
              </w:rPr>
            </w:pPr>
            <w:r w:rsidRPr="00885E13">
              <w:rPr>
                <w:lang w:eastAsia="lv-LV"/>
              </w:rPr>
              <w:t>6</w:t>
            </w:r>
            <w:r w:rsidR="00E92FC8" w:rsidRPr="00885E13">
              <w:rPr>
                <w:lang w:eastAsia="lv-LV"/>
              </w:rPr>
              <w:t>4</w:t>
            </w:r>
          </w:p>
        </w:tc>
      </w:tr>
      <w:tr w:rsidR="00885E13" w:rsidRPr="00885E13" w14:paraId="0E40C5E8" w14:textId="77777777" w:rsidTr="00811EA4">
        <w:trPr>
          <w:jc w:val="center"/>
        </w:trPr>
        <w:tc>
          <w:tcPr>
            <w:tcW w:w="4639" w:type="dxa"/>
          </w:tcPr>
          <w:p w14:paraId="44FD30AA" w14:textId="77777777" w:rsidR="001B4907" w:rsidRPr="00885E13" w:rsidRDefault="001B4907" w:rsidP="001A6313">
            <w:pPr>
              <w:pStyle w:val="Nosaukumi2"/>
            </w:pPr>
            <w:r w:rsidRPr="00885E13">
              <w:t>Lekciju stundu skaits</w:t>
            </w:r>
          </w:p>
        </w:tc>
        <w:tc>
          <w:tcPr>
            <w:tcW w:w="4943" w:type="dxa"/>
          </w:tcPr>
          <w:p w14:paraId="4040BA88" w14:textId="77777777" w:rsidR="001B4907" w:rsidRPr="00885E13" w:rsidRDefault="00E92FC8" w:rsidP="00D32C85">
            <w:r w:rsidRPr="00885E13">
              <w:t>4</w:t>
            </w:r>
            <w:r w:rsidR="00D32C85" w:rsidRPr="00885E13">
              <w:t>6</w:t>
            </w:r>
          </w:p>
        </w:tc>
      </w:tr>
      <w:tr w:rsidR="00885E13" w:rsidRPr="00885E13" w14:paraId="1980C1F6" w14:textId="77777777" w:rsidTr="00811EA4">
        <w:trPr>
          <w:jc w:val="center"/>
        </w:trPr>
        <w:tc>
          <w:tcPr>
            <w:tcW w:w="4639" w:type="dxa"/>
          </w:tcPr>
          <w:p w14:paraId="65F5083B" w14:textId="77777777" w:rsidR="001B4907" w:rsidRPr="00885E13" w:rsidRDefault="001B4907" w:rsidP="001A6313">
            <w:pPr>
              <w:pStyle w:val="Nosaukumi2"/>
            </w:pPr>
            <w:r w:rsidRPr="00885E13">
              <w:t>Semināru stundu skaits</w:t>
            </w:r>
          </w:p>
        </w:tc>
        <w:tc>
          <w:tcPr>
            <w:tcW w:w="4943" w:type="dxa"/>
          </w:tcPr>
          <w:p w14:paraId="0449AD0F" w14:textId="3A2F61D0" w:rsidR="001B4907" w:rsidRPr="00885E13" w:rsidRDefault="00732F29" w:rsidP="001A6313">
            <w:r>
              <w:t>-</w:t>
            </w:r>
          </w:p>
        </w:tc>
      </w:tr>
      <w:tr w:rsidR="00885E13" w:rsidRPr="00885E13" w14:paraId="6EB3B442" w14:textId="77777777" w:rsidTr="00811EA4">
        <w:trPr>
          <w:jc w:val="center"/>
        </w:trPr>
        <w:tc>
          <w:tcPr>
            <w:tcW w:w="4639" w:type="dxa"/>
          </w:tcPr>
          <w:p w14:paraId="7B9DC5F7" w14:textId="77777777" w:rsidR="001B4907" w:rsidRPr="00885E13" w:rsidRDefault="001B4907" w:rsidP="001A6313">
            <w:pPr>
              <w:pStyle w:val="Nosaukumi2"/>
            </w:pPr>
            <w:r w:rsidRPr="00885E13">
              <w:t>Praktisko darbu stundu skaits</w:t>
            </w:r>
          </w:p>
        </w:tc>
        <w:tc>
          <w:tcPr>
            <w:tcW w:w="4943" w:type="dxa"/>
          </w:tcPr>
          <w:p w14:paraId="6EC09F7F" w14:textId="30A7ADFA" w:rsidR="001B4907" w:rsidRPr="00885E13" w:rsidRDefault="00732F29" w:rsidP="001A6313">
            <w:r>
              <w:t>18</w:t>
            </w:r>
          </w:p>
        </w:tc>
      </w:tr>
      <w:tr w:rsidR="00885E13" w:rsidRPr="00885E13" w14:paraId="19B9F7B0" w14:textId="77777777" w:rsidTr="00811EA4">
        <w:trPr>
          <w:jc w:val="center"/>
        </w:trPr>
        <w:tc>
          <w:tcPr>
            <w:tcW w:w="4639" w:type="dxa"/>
          </w:tcPr>
          <w:p w14:paraId="7F17422E" w14:textId="77777777" w:rsidR="001B4907" w:rsidRPr="00885E13" w:rsidRDefault="001B4907" w:rsidP="001A6313">
            <w:pPr>
              <w:pStyle w:val="Nosaukumi2"/>
            </w:pPr>
            <w:r w:rsidRPr="00885E13">
              <w:t>Laboratorijas darbu stundu skaits</w:t>
            </w:r>
          </w:p>
        </w:tc>
        <w:tc>
          <w:tcPr>
            <w:tcW w:w="4943" w:type="dxa"/>
          </w:tcPr>
          <w:p w14:paraId="3A52E8CE" w14:textId="77777777" w:rsidR="001B4907" w:rsidRPr="00885E13" w:rsidRDefault="00811EA4" w:rsidP="001A6313">
            <w:r w:rsidRPr="00885E13">
              <w:t>-</w:t>
            </w:r>
          </w:p>
        </w:tc>
      </w:tr>
      <w:tr w:rsidR="00885E13" w:rsidRPr="00885E13" w14:paraId="4627CEA6" w14:textId="77777777" w:rsidTr="00811EA4">
        <w:trPr>
          <w:jc w:val="center"/>
        </w:trPr>
        <w:tc>
          <w:tcPr>
            <w:tcW w:w="4639" w:type="dxa"/>
          </w:tcPr>
          <w:p w14:paraId="0E5FCE0B" w14:textId="77777777" w:rsidR="001B4907" w:rsidRPr="00885E13" w:rsidRDefault="001B4907" w:rsidP="001A6313">
            <w:pPr>
              <w:pStyle w:val="Nosaukumi2"/>
              <w:rPr>
                <w:lang w:eastAsia="lv-LV"/>
              </w:rPr>
            </w:pPr>
            <w:r w:rsidRPr="00885E13">
              <w:rPr>
                <w:lang w:eastAsia="lv-LV"/>
              </w:rPr>
              <w:t>Studējošā patstāvīgā darba stundu skaits</w:t>
            </w:r>
          </w:p>
        </w:tc>
        <w:tc>
          <w:tcPr>
            <w:tcW w:w="4943" w:type="dxa"/>
            <w:vAlign w:val="center"/>
          </w:tcPr>
          <w:p w14:paraId="0C702AD4" w14:textId="77777777" w:rsidR="001B4907" w:rsidRPr="00885E13" w:rsidRDefault="00E92FC8" w:rsidP="001A6313">
            <w:pPr>
              <w:rPr>
                <w:lang w:eastAsia="lv-LV"/>
              </w:rPr>
            </w:pPr>
            <w:r w:rsidRPr="00885E13">
              <w:rPr>
                <w:lang w:eastAsia="lv-LV"/>
              </w:rPr>
              <w:t>96</w:t>
            </w:r>
          </w:p>
        </w:tc>
      </w:tr>
      <w:tr w:rsidR="00885E13" w:rsidRPr="00885E13" w14:paraId="39B44465" w14:textId="77777777" w:rsidTr="000A305B">
        <w:trPr>
          <w:jc w:val="center"/>
        </w:trPr>
        <w:tc>
          <w:tcPr>
            <w:tcW w:w="9582" w:type="dxa"/>
            <w:gridSpan w:val="2"/>
          </w:tcPr>
          <w:p w14:paraId="002F82A9" w14:textId="77777777" w:rsidR="001B4907" w:rsidRPr="00885E13" w:rsidRDefault="001B4907" w:rsidP="001A6313">
            <w:pPr>
              <w:rPr>
                <w:lang w:eastAsia="lv-LV"/>
              </w:rPr>
            </w:pPr>
          </w:p>
        </w:tc>
      </w:tr>
      <w:tr w:rsidR="00885E13" w:rsidRPr="00885E13" w14:paraId="388E9E36" w14:textId="77777777" w:rsidTr="000A305B">
        <w:trPr>
          <w:jc w:val="center"/>
        </w:trPr>
        <w:tc>
          <w:tcPr>
            <w:tcW w:w="9582" w:type="dxa"/>
            <w:gridSpan w:val="2"/>
          </w:tcPr>
          <w:p w14:paraId="53B0969B" w14:textId="77777777" w:rsidR="001B4907" w:rsidRPr="00885E13" w:rsidRDefault="001B4907" w:rsidP="001A6313">
            <w:pPr>
              <w:pStyle w:val="Nosaukumi"/>
            </w:pPr>
            <w:r w:rsidRPr="00885E13">
              <w:t>Kursa autors(-i)</w:t>
            </w:r>
          </w:p>
        </w:tc>
      </w:tr>
      <w:tr w:rsidR="00885E13" w:rsidRPr="00885E13" w14:paraId="224DF31C" w14:textId="77777777" w:rsidTr="000A305B">
        <w:trPr>
          <w:jc w:val="center"/>
        </w:trPr>
        <w:tc>
          <w:tcPr>
            <w:tcW w:w="9582" w:type="dxa"/>
            <w:gridSpan w:val="2"/>
          </w:tcPr>
          <w:p w14:paraId="525858A7" w14:textId="77777777" w:rsidR="00B3217B" w:rsidRPr="00885E13" w:rsidRDefault="00E92FC8" w:rsidP="009E2EF6">
            <w:pPr>
              <w:rPr>
                <w:rFonts w:eastAsia="Times New Roman"/>
                <w:lang w:eastAsia="en-GB"/>
              </w:rPr>
            </w:pPr>
            <w:r w:rsidRPr="00885E13">
              <w:rPr>
                <w:rFonts w:eastAsia="Times New Roman"/>
                <w:lang w:eastAsia="en-GB"/>
              </w:rPr>
              <w:t xml:space="preserve">Dr.iur., profesors </w:t>
            </w:r>
            <w:r w:rsidR="009E2EF6" w:rsidRPr="00885E13">
              <w:rPr>
                <w:rFonts w:eastAsia="Times New Roman"/>
                <w:lang w:eastAsia="en-GB"/>
              </w:rPr>
              <w:t xml:space="preserve">Vitolds </w:t>
            </w:r>
            <w:proofErr w:type="spellStart"/>
            <w:r w:rsidR="009E2EF6" w:rsidRPr="00885E13">
              <w:rPr>
                <w:rFonts w:eastAsia="Times New Roman"/>
                <w:lang w:eastAsia="en-GB"/>
              </w:rPr>
              <w:t>Zahars</w:t>
            </w:r>
            <w:proofErr w:type="spellEnd"/>
          </w:p>
        </w:tc>
      </w:tr>
      <w:tr w:rsidR="00885E13" w:rsidRPr="00885E13" w14:paraId="3C6E5C21" w14:textId="77777777" w:rsidTr="000A305B">
        <w:trPr>
          <w:jc w:val="center"/>
        </w:trPr>
        <w:tc>
          <w:tcPr>
            <w:tcW w:w="9582" w:type="dxa"/>
            <w:gridSpan w:val="2"/>
          </w:tcPr>
          <w:p w14:paraId="237436FD" w14:textId="77777777" w:rsidR="008D4CBD" w:rsidRPr="00885E13" w:rsidRDefault="008D4CBD" w:rsidP="008D4CBD">
            <w:pPr>
              <w:pStyle w:val="Nosaukumi"/>
            </w:pPr>
            <w:r w:rsidRPr="00885E13">
              <w:t>Kursa docētājs(-i)</w:t>
            </w:r>
          </w:p>
        </w:tc>
      </w:tr>
      <w:tr w:rsidR="00885E13" w:rsidRPr="00885E13" w14:paraId="264906D3" w14:textId="77777777" w:rsidTr="000A305B">
        <w:trPr>
          <w:jc w:val="center"/>
        </w:trPr>
        <w:tc>
          <w:tcPr>
            <w:tcW w:w="9582" w:type="dxa"/>
            <w:gridSpan w:val="2"/>
          </w:tcPr>
          <w:p w14:paraId="70D13E1E" w14:textId="75AABE34" w:rsidR="00E77021" w:rsidRPr="00885E13" w:rsidRDefault="00126C4B" w:rsidP="009E2EF6">
            <w:pPr>
              <w:rPr>
                <w:rFonts w:eastAsia="Times New Roman"/>
                <w:lang w:eastAsia="en-GB"/>
              </w:rPr>
            </w:pPr>
            <w:r w:rsidRPr="00126C4B">
              <w:rPr>
                <w:rFonts w:eastAsia="Times New Roman"/>
                <w:lang w:eastAsia="en-GB"/>
              </w:rPr>
              <w:t xml:space="preserve">Dr.iur., profesors Vitolds </w:t>
            </w:r>
            <w:proofErr w:type="spellStart"/>
            <w:r w:rsidRPr="00126C4B">
              <w:rPr>
                <w:rFonts w:eastAsia="Times New Roman"/>
                <w:lang w:eastAsia="en-GB"/>
              </w:rPr>
              <w:t>Zahars</w:t>
            </w:r>
            <w:proofErr w:type="spellEnd"/>
            <w:r>
              <w:rPr>
                <w:rFonts w:eastAsia="Times New Roman"/>
                <w:lang w:eastAsia="en-GB"/>
              </w:rPr>
              <w:t>,</w:t>
            </w:r>
            <w:r w:rsidRPr="00126C4B">
              <w:rPr>
                <w:rFonts w:eastAsia="Times New Roman"/>
                <w:lang w:eastAsia="en-GB"/>
              </w:rPr>
              <w:t xml:space="preserve"> </w:t>
            </w:r>
            <w:r w:rsidR="00732F29">
              <w:rPr>
                <w:rFonts w:eastAsia="Times New Roman"/>
                <w:lang w:eastAsia="en-GB"/>
              </w:rPr>
              <w:t>Mg.</w:t>
            </w:r>
            <w:r w:rsidR="009E2EF6" w:rsidRPr="00885E13">
              <w:rPr>
                <w:rFonts w:eastAsia="Times New Roman"/>
                <w:lang w:eastAsia="en-GB"/>
              </w:rPr>
              <w:t xml:space="preserve"> sabiedrības pārvaldē</w:t>
            </w:r>
            <w:r w:rsidR="00906147">
              <w:rPr>
                <w:rFonts w:eastAsia="Times New Roman"/>
                <w:lang w:eastAsia="en-GB"/>
              </w:rPr>
              <w:t xml:space="preserve">, </w:t>
            </w:r>
            <w:proofErr w:type="spellStart"/>
            <w:r w:rsidR="00906147">
              <w:rPr>
                <w:rFonts w:eastAsia="Times New Roman"/>
                <w:lang w:eastAsia="en-GB"/>
              </w:rPr>
              <w:t>vieslekt</w:t>
            </w:r>
            <w:proofErr w:type="spellEnd"/>
            <w:r w:rsidR="00732F29">
              <w:rPr>
                <w:rFonts w:eastAsia="Times New Roman"/>
                <w:lang w:eastAsia="en-GB"/>
              </w:rPr>
              <w:t>.</w:t>
            </w:r>
            <w:r w:rsidR="009E2EF6" w:rsidRPr="00885E13">
              <w:rPr>
                <w:rFonts w:eastAsia="Times New Roman"/>
                <w:lang w:eastAsia="en-GB"/>
              </w:rPr>
              <w:t xml:space="preserve"> Anatolijs </w:t>
            </w:r>
            <w:proofErr w:type="spellStart"/>
            <w:r w:rsidR="009E2EF6" w:rsidRPr="00885E13">
              <w:rPr>
                <w:rFonts w:eastAsia="Times New Roman"/>
                <w:lang w:eastAsia="en-GB"/>
              </w:rPr>
              <w:t>Čapkevičs</w:t>
            </w:r>
            <w:proofErr w:type="spellEnd"/>
          </w:p>
        </w:tc>
      </w:tr>
      <w:tr w:rsidR="00885E13" w:rsidRPr="00885E13" w14:paraId="06AD0385" w14:textId="77777777" w:rsidTr="000A305B">
        <w:trPr>
          <w:jc w:val="center"/>
        </w:trPr>
        <w:tc>
          <w:tcPr>
            <w:tcW w:w="9582" w:type="dxa"/>
            <w:gridSpan w:val="2"/>
          </w:tcPr>
          <w:p w14:paraId="5A97A54B" w14:textId="77777777" w:rsidR="008D4CBD" w:rsidRPr="00885E13" w:rsidRDefault="008D4CBD" w:rsidP="008D4CBD">
            <w:pPr>
              <w:pStyle w:val="Nosaukumi"/>
            </w:pPr>
            <w:r w:rsidRPr="00885E13">
              <w:t>Priekšzināšanas</w:t>
            </w:r>
          </w:p>
        </w:tc>
      </w:tr>
      <w:tr w:rsidR="00885E13" w:rsidRPr="00885E13" w14:paraId="024AE8D2" w14:textId="77777777" w:rsidTr="000A305B">
        <w:trPr>
          <w:jc w:val="center"/>
        </w:trPr>
        <w:tc>
          <w:tcPr>
            <w:tcW w:w="9582" w:type="dxa"/>
            <w:gridSpan w:val="2"/>
          </w:tcPr>
          <w:p w14:paraId="366CAD8E" w14:textId="77777777" w:rsidR="008D4CBD" w:rsidRPr="00885E13" w:rsidRDefault="008F2057" w:rsidP="008D4CBD">
            <w:pPr>
              <w:snapToGrid w:val="0"/>
            </w:pPr>
            <w:r w:rsidRPr="00885E13">
              <w:t>Nav nepieciešamas</w:t>
            </w:r>
          </w:p>
        </w:tc>
      </w:tr>
      <w:tr w:rsidR="00885E13" w:rsidRPr="00885E13" w14:paraId="3B457127" w14:textId="77777777" w:rsidTr="000A305B">
        <w:trPr>
          <w:jc w:val="center"/>
        </w:trPr>
        <w:tc>
          <w:tcPr>
            <w:tcW w:w="9582" w:type="dxa"/>
            <w:gridSpan w:val="2"/>
          </w:tcPr>
          <w:p w14:paraId="0ED277AA" w14:textId="77777777" w:rsidR="008D4CBD" w:rsidRPr="00885E13" w:rsidRDefault="008D4CBD" w:rsidP="008D4CBD">
            <w:pPr>
              <w:pStyle w:val="Nosaukumi"/>
            </w:pPr>
            <w:r w:rsidRPr="00885E13">
              <w:t xml:space="preserve">Studiju kursa anotācija </w:t>
            </w:r>
          </w:p>
        </w:tc>
      </w:tr>
      <w:tr w:rsidR="00885E13" w:rsidRPr="00885E13" w14:paraId="5E0AD4F7" w14:textId="77777777" w:rsidTr="009E2EF6">
        <w:trPr>
          <w:trHeight w:val="2663"/>
          <w:jc w:val="center"/>
        </w:trPr>
        <w:tc>
          <w:tcPr>
            <w:tcW w:w="9582" w:type="dxa"/>
            <w:gridSpan w:val="2"/>
          </w:tcPr>
          <w:p w14:paraId="7212BF14" w14:textId="77777777" w:rsidR="00A07684" w:rsidRPr="00885E13" w:rsidRDefault="00A07684" w:rsidP="00A07684">
            <w:pPr>
              <w:jc w:val="both"/>
              <w:rPr>
                <w:rFonts w:eastAsia="Times New Roman"/>
                <w:lang w:eastAsia="lv-LV"/>
              </w:rPr>
            </w:pPr>
            <w:r w:rsidRPr="00885E13">
              <w:rPr>
                <w:rFonts w:eastAsia="Times New Roman"/>
                <w:lang w:eastAsia="lv-LV"/>
              </w:rPr>
              <w:t xml:space="preserve">KURSA MĒRĶIS </w:t>
            </w:r>
          </w:p>
          <w:p w14:paraId="54396145" w14:textId="77777777" w:rsidR="009E2EF6" w:rsidRPr="00885E13" w:rsidRDefault="00A07684" w:rsidP="00A07684">
            <w:pPr>
              <w:jc w:val="both"/>
              <w:rPr>
                <w:rFonts w:eastAsia="Times New Roman"/>
                <w:lang w:eastAsia="lv-LV"/>
              </w:rPr>
            </w:pPr>
            <w:r w:rsidRPr="00885E13">
              <w:rPr>
                <w:rFonts w:eastAsia="Times New Roman"/>
                <w:lang w:eastAsia="lv-LV"/>
              </w:rPr>
              <w:t>Sniegt</w:t>
            </w:r>
            <w:r w:rsidR="009E2EF6" w:rsidRPr="00885E13">
              <w:rPr>
                <w:rFonts w:eastAsia="Times New Roman"/>
                <w:lang w:eastAsia="lv-LV"/>
              </w:rPr>
              <w:t xml:space="preserve"> penitenciārā darba virziena studentiem nepieciešamās teorētiskās zināšanas un praktiskās iemaņas ieslodzījuma vietu apsardzes organizācijā un tās veikšanas kārtībā.</w:t>
            </w:r>
          </w:p>
          <w:p w14:paraId="38556969" w14:textId="77777777" w:rsidR="009E2EF6" w:rsidRPr="00885E13" w:rsidRDefault="009E2EF6" w:rsidP="00A07684">
            <w:pPr>
              <w:jc w:val="both"/>
              <w:rPr>
                <w:rFonts w:eastAsia="Times New Roman"/>
                <w:lang w:eastAsia="lv-LV"/>
              </w:rPr>
            </w:pPr>
          </w:p>
          <w:p w14:paraId="3FB9B6B7" w14:textId="77777777" w:rsidR="00453725" w:rsidRPr="00885E13" w:rsidRDefault="00A07684" w:rsidP="00A07684">
            <w:pPr>
              <w:jc w:val="both"/>
              <w:rPr>
                <w:rFonts w:eastAsia="Times New Roman"/>
                <w:lang w:eastAsia="lv-LV"/>
              </w:rPr>
            </w:pPr>
            <w:r w:rsidRPr="00885E13">
              <w:rPr>
                <w:rFonts w:eastAsia="Times New Roman"/>
                <w:lang w:eastAsia="lv-LV"/>
              </w:rPr>
              <w:t>KURSA UZDEVUMI</w:t>
            </w:r>
          </w:p>
          <w:p w14:paraId="52A34E97" w14:textId="77777777" w:rsidR="008D4CBD" w:rsidRPr="00885E13" w:rsidRDefault="009E2EF6" w:rsidP="00A07684">
            <w:pPr>
              <w:jc w:val="both"/>
              <w:rPr>
                <w:rFonts w:eastAsia="Times New Roman"/>
                <w:lang w:eastAsia="lv-LV"/>
              </w:rPr>
            </w:pPr>
            <w:r w:rsidRPr="00885E13">
              <w:t>apgūt iemaņas ieslodzījuma vietu apsardzē, tās organizēšanā un caurlaižu režīma nodrošināšanā, zināt ieslodzījuma vietu apsardzes amatpersonu tiesības un pienākumus, zināt konvojēšanas prasības uz ārstniecības iestādēm ārpus ieslodzījuma vietas, kā arī šaujamieroču un speclīdzekļu pielietošanas tiesiskos aspektus.</w:t>
            </w:r>
          </w:p>
        </w:tc>
      </w:tr>
      <w:tr w:rsidR="00885E13" w:rsidRPr="00885E13" w14:paraId="64E16666" w14:textId="77777777" w:rsidTr="000A305B">
        <w:trPr>
          <w:jc w:val="center"/>
        </w:trPr>
        <w:tc>
          <w:tcPr>
            <w:tcW w:w="9582" w:type="dxa"/>
            <w:gridSpan w:val="2"/>
          </w:tcPr>
          <w:p w14:paraId="6098E6F6" w14:textId="77777777" w:rsidR="008D4CBD" w:rsidRPr="00885E13" w:rsidRDefault="008D4CBD" w:rsidP="008D4CBD">
            <w:pPr>
              <w:pStyle w:val="Nosaukumi"/>
            </w:pPr>
            <w:r w:rsidRPr="00885E13">
              <w:t>Studiju kursa kalendārais plāns</w:t>
            </w:r>
          </w:p>
        </w:tc>
      </w:tr>
      <w:tr w:rsidR="00885E13" w:rsidRPr="00885E13" w14:paraId="154AAB33" w14:textId="77777777" w:rsidTr="000A305B">
        <w:trPr>
          <w:jc w:val="center"/>
        </w:trPr>
        <w:tc>
          <w:tcPr>
            <w:tcW w:w="9582" w:type="dxa"/>
            <w:gridSpan w:val="2"/>
          </w:tcPr>
          <w:p w14:paraId="36223AA3" w14:textId="17F80FE9" w:rsidR="00E3498E" w:rsidRPr="00885E13" w:rsidRDefault="00A07684" w:rsidP="00A07684">
            <w:pPr>
              <w:ind w:left="447" w:right="-19" w:hanging="447"/>
              <w:rPr>
                <w:lang w:eastAsia="en-GB"/>
              </w:rPr>
            </w:pPr>
            <w:r w:rsidRPr="00885E13">
              <w:rPr>
                <w:lang w:eastAsia="en-GB"/>
              </w:rPr>
              <w:t xml:space="preserve">Kursa struktūra: lekcijas – </w:t>
            </w:r>
            <w:r w:rsidR="001B3458" w:rsidRPr="00885E13">
              <w:rPr>
                <w:lang w:eastAsia="en-GB"/>
              </w:rPr>
              <w:t>4</w:t>
            </w:r>
            <w:r w:rsidR="00B05915" w:rsidRPr="00885E13">
              <w:rPr>
                <w:lang w:eastAsia="en-GB"/>
              </w:rPr>
              <w:t>6</w:t>
            </w:r>
            <w:r w:rsidR="001B3458" w:rsidRPr="00885E13">
              <w:rPr>
                <w:lang w:eastAsia="en-GB"/>
              </w:rPr>
              <w:t xml:space="preserve"> </w:t>
            </w:r>
            <w:r w:rsidR="00E3498E" w:rsidRPr="00885E13">
              <w:rPr>
                <w:lang w:eastAsia="en-GB"/>
              </w:rPr>
              <w:t xml:space="preserve">st., </w:t>
            </w:r>
            <w:r w:rsidR="00732F29" w:rsidRPr="00732F29">
              <w:rPr>
                <w:lang w:eastAsia="en-GB"/>
              </w:rPr>
              <w:t>praktiskie darbi - 1</w:t>
            </w:r>
            <w:r w:rsidR="00672FA7">
              <w:rPr>
                <w:lang w:eastAsia="en-GB"/>
              </w:rPr>
              <w:t>8</w:t>
            </w:r>
            <w:r w:rsidR="00732F29" w:rsidRPr="00732F29">
              <w:rPr>
                <w:lang w:eastAsia="en-GB"/>
              </w:rPr>
              <w:t xml:space="preserve"> st.</w:t>
            </w:r>
          </w:p>
          <w:p w14:paraId="5A30420D" w14:textId="77777777" w:rsidR="001B3458" w:rsidRPr="00885E13" w:rsidRDefault="001B3458" w:rsidP="00A07684">
            <w:pPr>
              <w:ind w:left="447" w:right="-19" w:hanging="447"/>
              <w:rPr>
                <w:lang w:eastAsia="en-GB"/>
              </w:rPr>
            </w:pPr>
          </w:p>
          <w:p w14:paraId="75087431"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Ieslodzījuma vietu pārvaldes vieta un loma valsts drošības iestāžu sistēmā. Pārvaldes funkcijas, uzdevumi un kompetence. Ieslodzījuma vietu veidi. (L</w:t>
            </w:r>
            <w:r>
              <w:rPr>
                <w:color w:val="auto"/>
                <w:lang w:eastAsia="en-GB"/>
              </w:rPr>
              <w:t>4</w:t>
            </w:r>
            <w:r w:rsidRPr="00885E13">
              <w:rPr>
                <w:color w:val="auto"/>
                <w:lang w:eastAsia="en-GB"/>
              </w:rPr>
              <w:t>)</w:t>
            </w:r>
          </w:p>
          <w:p w14:paraId="605E6BF7" w14:textId="77777777" w:rsidR="00672FA7" w:rsidRPr="00BB1F67" w:rsidRDefault="00672FA7" w:rsidP="00F41C3D">
            <w:pPr>
              <w:pStyle w:val="ListParagraph"/>
              <w:numPr>
                <w:ilvl w:val="0"/>
                <w:numId w:val="4"/>
              </w:numPr>
              <w:ind w:left="306" w:hanging="306"/>
              <w:jc w:val="both"/>
              <w:rPr>
                <w:color w:val="auto"/>
                <w:lang w:eastAsia="en-GB"/>
              </w:rPr>
            </w:pPr>
            <w:r w:rsidRPr="00BB1F67">
              <w:rPr>
                <w:color w:val="auto"/>
                <w:lang w:eastAsia="en-GB"/>
              </w:rPr>
              <w:t>Režīma pamatnoteikumi ieslodzījuma vietās. Apsardzes režīms. Ieslodzījuma vietu apmeklēšana bez speciālas atļaujas. Ieslodzījuma vietu amatpersonu vispārīgās tiesības un pienākumi. (L6)</w:t>
            </w:r>
          </w:p>
          <w:p w14:paraId="2160DFCA"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Amatpersonu tiesības lietot fizisku spēku, speciālos cīņas paņēmienus un speciālos līdzekļus. Amatpersonas tiesības pielietot šaujamieroci. (L</w:t>
            </w:r>
            <w:r>
              <w:rPr>
                <w:color w:val="auto"/>
                <w:lang w:eastAsia="en-GB"/>
              </w:rPr>
              <w:t>4</w:t>
            </w:r>
            <w:r w:rsidRPr="00885E13">
              <w:rPr>
                <w:color w:val="auto"/>
                <w:lang w:eastAsia="en-GB"/>
              </w:rPr>
              <w:t>)</w:t>
            </w:r>
            <w:r>
              <w:t xml:space="preserve"> </w:t>
            </w:r>
            <w:r w:rsidRPr="00672FA7">
              <w:rPr>
                <w:color w:val="auto"/>
                <w:lang w:eastAsia="en-GB"/>
              </w:rPr>
              <w:t>(P6)</w:t>
            </w:r>
          </w:p>
          <w:p w14:paraId="1C7601EE"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Ieslodzījuma vietu apsardzes kārtība. Sardzes vienības amatpersonu tiesības un pienākumi. Apsardzes plāna struktūra un izstrāde. Ieslodzījuma vietas aizliegtā teritorija un brīdinājuma zīmju izvietošana. Aizliegtā teritorija. (L4)</w:t>
            </w:r>
          </w:p>
          <w:p w14:paraId="7634CE1E"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Sardzes vienības struktūra un dienesta organizācija. Postenis. Sardzes vienības amatpersonu izvietojums posteņos un pienākumu izpildes grafiks.</w:t>
            </w:r>
            <w:r w:rsidRPr="00885E13">
              <w:rPr>
                <w:color w:val="auto"/>
              </w:rPr>
              <w:t xml:space="preserve"> </w:t>
            </w:r>
            <w:r w:rsidRPr="00885E13">
              <w:rPr>
                <w:color w:val="auto"/>
                <w:lang w:eastAsia="en-GB"/>
              </w:rPr>
              <w:t>Sardzes vienības dienesta pienākumu izpildes pārbaude. (L4)</w:t>
            </w:r>
            <w:r>
              <w:t xml:space="preserve"> </w:t>
            </w:r>
            <w:r w:rsidRPr="00672FA7">
              <w:rPr>
                <w:color w:val="auto"/>
                <w:lang w:eastAsia="en-GB"/>
              </w:rPr>
              <w:t>(P6)</w:t>
            </w:r>
          </w:p>
          <w:p w14:paraId="62D439C0" w14:textId="77777777" w:rsidR="00672FA7" w:rsidRPr="00885E13" w:rsidRDefault="00672FA7" w:rsidP="00F41C3D">
            <w:pPr>
              <w:pStyle w:val="ListParagraph"/>
              <w:numPr>
                <w:ilvl w:val="0"/>
                <w:numId w:val="4"/>
              </w:numPr>
              <w:ind w:left="306" w:hanging="306"/>
              <w:jc w:val="both"/>
              <w:rPr>
                <w:color w:val="auto"/>
                <w:lang w:eastAsia="en-GB"/>
              </w:rPr>
            </w:pPr>
            <w:proofErr w:type="spellStart"/>
            <w:r w:rsidRPr="00885E13">
              <w:rPr>
                <w:color w:val="auto"/>
                <w:lang w:eastAsia="en-GB"/>
              </w:rPr>
              <w:t>Inženierlīdzekļi</w:t>
            </w:r>
            <w:proofErr w:type="spellEnd"/>
            <w:r w:rsidRPr="00885E13">
              <w:rPr>
                <w:color w:val="auto"/>
                <w:lang w:eastAsia="en-GB"/>
              </w:rPr>
              <w:t xml:space="preserve"> un tehniskie apsardzes līdzekļi. Rezerves grupa struktūra un uzdevumi. Amatpersonu rīcība ar bruņojumu dienesta pienākumu izpildes laikā.</w:t>
            </w:r>
            <w:r w:rsidRPr="00885E13">
              <w:rPr>
                <w:color w:val="auto"/>
              </w:rPr>
              <w:t xml:space="preserve"> </w:t>
            </w:r>
            <w:r w:rsidRPr="00885E13">
              <w:rPr>
                <w:color w:val="auto"/>
                <w:lang w:eastAsia="en-GB"/>
              </w:rPr>
              <w:t>(L4)</w:t>
            </w:r>
          </w:p>
          <w:p w14:paraId="02B8677A"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lastRenderedPageBreak/>
              <w:t>Kārtība, kādā sagatavo, izsniedz, reģistrē, glabā, anulē un iznīcina pastāvīgo caurlaidi, vienreizējo caurlaidi vai vienotu vienreizējo sarakstu ieslodzījuma vietas apmeklēšanai, un nodrošina caurlaides režīmu. Caurlaides izsniegšanas un anulēšanas vispārīgie noteikumi.</w:t>
            </w:r>
            <w:r w:rsidRPr="00885E13">
              <w:rPr>
                <w:color w:val="auto"/>
              </w:rPr>
              <w:t xml:space="preserve"> </w:t>
            </w:r>
            <w:r w:rsidRPr="00885E13">
              <w:rPr>
                <w:color w:val="auto"/>
                <w:lang w:eastAsia="en-GB"/>
              </w:rPr>
              <w:t>(L4)</w:t>
            </w:r>
          </w:p>
          <w:p w14:paraId="776655EF"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Caurlaižu režīma nosacījumi. Caurlaides posteņa apsarga pienākumi. Caurlaides posteņa apsarga rīcība ārkārtējā situācijā.</w:t>
            </w:r>
            <w:r w:rsidRPr="00885E13">
              <w:rPr>
                <w:color w:val="auto"/>
              </w:rPr>
              <w:t xml:space="preserve"> </w:t>
            </w:r>
            <w:r w:rsidRPr="00885E13">
              <w:rPr>
                <w:color w:val="auto"/>
                <w:lang w:eastAsia="en-GB"/>
              </w:rPr>
              <w:t>(L</w:t>
            </w:r>
            <w:r>
              <w:rPr>
                <w:color w:val="auto"/>
                <w:lang w:eastAsia="en-GB"/>
              </w:rPr>
              <w:t>4</w:t>
            </w:r>
            <w:r w:rsidRPr="00885E13">
              <w:rPr>
                <w:color w:val="auto"/>
                <w:lang w:eastAsia="en-GB"/>
              </w:rPr>
              <w:t>)</w:t>
            </w:r>
          </w:p>
          <w:p w14:paraId="2BFBAEE2"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Caurlaides režīms transporta kontroles caurlaides punktā. Speciālo līdzekļu pielietošanas kārtība ieslodzījuma vietās.</w:t>
            </w:r>
            <w:r w:rsidRPr="00885E13">
              <w:rPr>
                <w:color w:val="auto"/>
              </w:rPr>
              <w:t xml:space="preserve"> </w:t>
            </w:r>
            <w:r w:rsidRPr="00885E13">
              <w:rPr>
                <w:color w:val="auto"/>
                <w:lang w:eastAsia="en-GB"/>
              </w:rPr>
              <w:t>(L4)</w:t>
            </w:r>
            <w:r>
              <w:t xml:space="preserve"> </w:t>
            </w:r>
          </w:p>
          <w:p w14:paraId="7170E4A6"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Ieslodzīto konvojēšana uz ārstniecības iestādēm ārpus ieslodzījuma vietas un ieslodzīto apsardze ārstniecības iestādēs.</w:t>
            </w:r>
            <w:r w:rsidRPr="00885E13">
              <w:rPr>
                <w:color w:val="auto"/>
              </w:rPr>
              <w:t xml:space="preserve"> </w:t>
            </w:r>
            <w:r w:rsidRPr="00885E13">
              <w:rPr>
                <w:color w:val="auto"/>
                <w:lang w:eastAsia="en-GB"/>
              </w:rPr>
              <w:t>(L4)</w:t>
            </w:r>
            <w:r w:rsidRPr="00672FA7">
              <w:rPr>
                <w:color w:val="auto"/>
                <w:lang w:eastAsia="en-GB"/>
              </w:rPr>
              <w:t xml:space="preserve"> (P6)</w:t>
            </w:r>
          </w:p>
          <w:p w14:paraId="13009843" w14:textId="77777777" w:rsidR="00672FA7" w:rsidRPr="00885E13" w:rsidRDefault="00672FA7" w:rsidP="00F41C3D">
            <w:pPr>
              <w:pStyle w:val="ListParagraph"/>
              <w:numPr>
                <w:ilvl w:val="0"/>
                <w:numId w:val="4"/>
              </w:numPr>
              <w:ind w:left="306" w:hanging="306"/>
              <w:jc w:val="both"/>
              <w:rPr>
                <w:color w:val="auto"/>
                <w:lang w:eastAsia="en-GB"/>
              </w:rPr>
            </w:pPr>
            <w:r w:rsidRPr="00885E13">
              <w:rPr>
                <w:color w:val="auto"/>
                <w:lang w:eastAsia="en-GB"/>
              </w:rPr>
              <w:t>Apsardzes daļas priekšnieka pienākumi. Konvoja (sardzes maiņas) priekšnieka pienākumi. Apsarga ienākumi. Apsarga – autovadītāja pienākumi. (L</w:t>
            </w:r>
            <w:r>
              <w:rPr>
                <w:color w:val="auto"/>
                <w:lang w:eastAsia="en-GB"/>
              </w:rPr>
              <w:t>4</w:t>
            </w:r>
            <w:r w:rsidRPr="00885E13">
              <w:rPr>
                <w:color w:val="auto"/>
                <w:lang w:eastAsia="en-GB"/>
              </w:rPr>
              <w:t>)</w:t>
            </w:r>
          </w:p>
          <w:p w14:paraId="5017F1CC" w14:textId="77777777" w:rsidR="00732F29" w:rsidRPr="00885E13" w:rsidRDefault="00732F29" w:rsidP="00F41C3D">
            <w:pPr>
              <w:pStyle w:val="ListParagraph"/>
              <w:ind w:right="-19"/>
              <w:jc w:val="both"/>
              <w:rPr>
                <w:color w:val="auto"/>
                <w:lang w:eastAsia="en-GB"/>
              </w:rPr>
            </w:pPr>
          </w:p>
          <w:p w14:paraId="3B7F5ED9" w14:textId="77777777" w:rsidR="001B3458" w:rsidRPr="00885E13" w:rsidRDefault="001B3458" w:rsidP="00A07684">
            <w:pPr>
              <w:ind w:left="447" w:right="-19" w:hanging="447"/>
              <w:rPr>
                <w:i/>
                <w:lang w:eastAsia="ko-KR"/>
              </w:rPr>
            </w:pPr>
            <w:r w:rsidRPr="00885E13">
              <w:rPr>
                <w:i/>
                <w:lang w:eastAsia="ko-KR"/>
              </w:rPr>
              <w:t>L -  lekcija</w:t>
            </w:r>
          </w:p>
          <w:p w14:paraId="206672B1" w14:textId="57492321" w:rsidR="00F6714F" w:rsidRPr="00885E13" w:rsidRDefault="00732F29" w:rsidP="00A07684">
            <w:pPr>
              <w:ind w:left="447" w:right="-19" w:hanging="447"/>
              <w:rPr>
                <w:i/>
                <w:lang w:eastAsia="ko-KR"/>
              </w:rPr>
            </w:pPr>
            <w:r>
              <w:rPr>
                <w:i/>
                <w:lang w:eastAsia="ko-KR"/>
              </w:rPr>
              <w:t>P</w:t>
            </w:r>
            <w:r w:rsidR="001B3458" w:rsidRPr="00885E13">
              <w:rPr>
                <w:i/>
                <w:lang w:eastAsia="ko-KR"/>
              </w:rPr>
              <w:t xml:space="preserve"> - </w:t>
            </w:r>
            <w:r w:rsidRPr="00732F29">
              <w:rPr>
                <w:i/>
                <w:lang w:eastAsia="ko-KR"/>
              </w:rPr>
              <w:t>praktisk</w:t>
            </w:r>
            <w:r>
              <w:rPr>
                <w:i/>
                <w:lang w:eastAsia="ko-KR"/>
              </w:rPr>
              <w:t>ais</w:t>
            </w:r>
            <w:r w:rsidRPr="00732F29">
              <w:rPr>
                <w:i/>
                <w:lang w:eastAsia="ko-KR"/>
              </w:rPr>
              <w:t xml:space="preserve"> darb</w:t>
            </w:r>
            <w:r>
              <w:rPr>
                <w:i/>
                <w:lang w:eastAsia="ko-KR"/>
              </w:rPr>
              <w:t>s</w:t>
            </w:r>
          </w:p>
        </w:tc>
      </w:tr>
      <w:tr w:rsidR="00885E13" w:rsidRPr="00885E13" w14:paraId="620D024B" w14:textId="77777777" w:rsidTr="000A305B">
        <w:trPr>
          <w:jc w:val="center"/>
        </w:trPr>
        <w:tc>
          <w:tcPr>
            <w:tcW w:w="9582" w:type="dxa"/>
            <w:gridSpan w:val="2"/>
          </w:tcPr>
          <w:p w14:paraId="6C966E29" w14:textId="77777777" w:rsidR="003B583B" w:rsidRPr="00885E13" w:rsidRDefault="003B583B" w:rsidP="003B583B">
            <w:pPr>
              <w:pStyle w:val="Nosaukumi"/>
            </w:pPr>
            <w:r w:rsidRPr="00885E13">
              <w:lastRenderedPageBreak/>
              <w:t>Studiju rezultāti</w:t>
            </w:r>
          </w:p>
        </w:tc>
      </w:tr>
      <w:tr w:rsidR="00885E13" w:rsidRPr="00885E13" w14:paraId="7AFCF638" w14:textId="77777777" w:rsidTr="000A305B">
        <w:trPr>
          <w:jc w:val="center"/>
        </w:trPr>
        <w:tc>
          <w:tcPr>
            <w:tcW w:w="9582" w:type="dxa"/>
            <w:gridSpan w:val="2"/>
            <w:vAlign w:val="center"/>
          </w:tcPr>
          <w:p w14:paraId="281DEA90" w14:textId="77777777" w:rsidR="00F6714F" w:rsidRPr="00243465" w:rsidRDefault="00F6714F" w:rsidP="001A694B">
            <w:pPr>
              <w:rPr>
                <w:rFonts w:eastAsia="Times New Roman"/>
                <w:lang w:eastAsia="lv-LV"/>
              </w:rPr>
            </w:pPr>
          </w:p>
          <w:p w14:paraId="1EBC5EB2" w14:textId="77777777" w:rsidR="001A694B" w:rsidRPr="00243465" w:rsidRDefault="00F6714F" w:rsidP="001A694B">
            <w:pPr>
              <w:rPr>
                <w:rFonts w:eastAsia="Times New Roman"/>
                <w:lang w:eastAsia="lv-LV"/>
              </w:rPr>
            </w:pPr>
            <w:r w:rsidRPr="00243465">
              <w:rPr>
                <w:rFonts w:eastAsia="Times New Roman"/>
                <w:lang w:eastAsia="lv-LV"/>
              </w:rPr>
              <w:t>ZINĀŠANAS:</w:t>
            </w:r>
          </w:p>
          <w:p w14:paraId="3B8997F9" w14:textId="76CB8467" w:rsidR="006261EA" w:rsidRPr="00243465" w:rsidRDefault="00053A54" w:rsidP="00CD3EE1">
            <w:pPr>
              <w:pStyle w:val="ListParagraph"/>
              <w:numPr>
                <w:ilvl w:val="0"/>
                <w:numId w:val="5"/>
              </w:numPr>
            </w:pPr>
            <w:r>
              <w:t>zina</w:t>
            </w:r>
            <w:r w:rsidR="006261EA" w:rsidRPr="00243465">
              <w:t xml:space="preserve"> lietošanas līmenī par cietumu apsardzes organizāciju;</w:t>
            </w:r>
          </w:p>
          <w:p w14:paraId="289805F9" w14:textId="403EF61E" w:rsidR="006261EA" w:rsidRPr="00243465" w:rsidRDefault="00053A54" w:rsidP="00CD3EE1">
            <w:pPr>
              <w:pStyle w:val="ListParagraph"/>
              <w:numPr>
                <w:ilvl w:val="0"/>
                <w:numId w:val="5"/>
              </w:numPr>
            </w:pPr>
            <w:r>
              <w:t>zina</w:t>
            </w:r>
            <w:r w:rsidR="006261EA" w:rsidRPr="00243465">
              <w:t xml:space="preserve">, balstoties uz analītisku pieeju, </w:t>
            </w:r>
            <w:r>
              <w:t xml:space="preserve">kā </w:t>
            </w:r>
            <w:r w:rsidR="006261EA" w:rsidRPr="00243465">
              <w:t>veikt praktiskus uzdevumus attiecīgajā profesijā.</w:t>
            </w:r>
          </w:p>
          <w:p w14:paraId="6B29E51D" w14:textId="77777777" w:rsidR="006261EA" w:rsidRPr="00243465" w:rsidRDefault="006261EA" w:rsidP="001A694B">
            <w:pPr>
              <w:rPr>
                <w:rFonts w:eastAsia="Times New Roman"/>
                <w:lang w:eastAsia="lv-LV"/>
              </w:rPr>
            </w:pPr>
          </w:p>
          <w:p w14:paraId="41478A90" w14:textId="77777777" w:rsidR="001A694B" w:rsidRPr="00243465" w:rsidRDefault="00F6714F" w:rsidP="001A694B">
            <w:pPr>
              <w:rPr>
                <w:rFonts w:eastAsia="Times New Roman"/>
                <w:lang w:eastAsia="lv-LV"/>
              </w:rPr>
            </w:pPr>
            <w:r w:rsidRPr="00243465">
              <w:rPr>
                <w:rFonts w:eastAsia="Times New Roman"/>
                <w:lang w:eastAsia="lv-LV"/>
              </w:rPr>
              <w:t>PRASMES:</w:t>
            </w:r>
          </w:p>
          <w:p w14:paraId="709B880E" w14:textId="606B4E44" w:rsidR="006261EA" w:rsidRPr="00243465" w:rsidRDefault="00053A54" w:rsidP="00CD3EE1">
            <w:pPr>
              <w:pStyle w:val="ListParagraph"/>
              <w:numPr>
                <w:ilvl w:val="0"/>
                <w:numId w:val="5"/>
              </w:numPr>
            </w:pPr>
            <w:r>
              <w:t xml:space="preserve">prot </w:t>
            </w:r>
            <w:r w:rsidR="006261EA" w:rsidRPr="00243465">
              <w:t>vadīt nepārtrauktu diennakts ieslodzīto apsardzi;</w:t>
            </w:r>
          </w:p>
          <w:p w14:paraId="19BF87CF" w14:textId="10E20E72" w:rsidR="006261EA" w:rsidRPr="00243465" w:rsidRDefault="00053A54" w:rsidP="00F41C3D">
            <w:pPr>
              <w:pStyle w:val="ListParagraph"/>
              <w:numPr>
                <w:ilvl w:val="0"/>
                <w:numId w:val="5"/>
              </w:numPr>
              <w:jc w:val="both"/>
            </w:pPr>
            <w:r>
              <w:t xml:space="preserve">prot </w:t>
            </w:r>
            <w:r w:rsidR="006261EA" w:rsidRPr="00243465">
              <w:t>nodrošināt caurlaižu režīmu un personu drošību ieslodzījuma vietās;</w:t>
            </w:r>
          </w:p>
          <w:p w14:paraId="63C9DA74" w14:textId="56DEE522" w:rsidR="00517B98" w:rsidRPr="00243465" w:rsidRDefault="00053A54" w:rsidP="00F41C3D">
            <w:pPr>
              <w:pStyle w:val="ListParagraph"/>
              <w:numPr>
                <w:ilvl w:val="0"/>
                <w:numId w:val="5"/>
              </w:numPr>
              <w:jc w:val="both"/>
            </w:pPr>
            <w:r>
              <w:t xml:space="preserve">prot </w:t>
            </w:r>
            <w:r w:rsidR="006261EA" w:rsidRPr="00243465">
              <w:t>organizēt un kontrolēt teritorijas un telpu tehnisko apskati</w:t>
            </w:r>
            <w:r w:rsidR="00517B98" w:rsidRPr="00243465">
              <w:t>;</w:t>
            </w:r>
          </w:p>
          <w:p w14:paraId="51CE6E34" w14:textId="40092404" w:rsidR="00517B98" w:rsidRPr="00243465" w:rsidRDefault="00053A54" w:rsidP="00F41C3D">
            <w:pPr>
              <w:pStyle w:val="ListParagraph"/>
              <w:numPr>
                <w:ilvl w:val="0"/>
                <w:numId w:val="5"/>
              </w:numPr>
              <w:jc w:val="both"/>
            </w:pPr>
            <w:r>
              <w:t xml:space="preserve">prot </w:t>
            </w:r>
            <w:r w:rsidR="006261EA" w:rsidRPr="00243465">
              <w:t>organizēt un kontrolēt ieslodzīto pārvietošanu ārpus ieslodzījuma vietas teritorijas</w:t>
            </w:r>
            <w:r w:rsidR="00517B98" w:rsidRPr="00243465">
              <w:t>;</w:t>
            </w:r>
          </w:p>
          <w:p w14:paraId="7766A777" w14:textId="39B77F0D" w:rsidR="00517B98" w:rsidRPr="00243465" w:rsidRDefault="00053A54" w:rsidP="00F41C3D">
            <w:pPr>
              <w:pStyle w:val="ListParagraph"/>
              <w:numPr>
                <w:ilvl w:val="0"/>
                <w:numId w:val="5"/>
              </w:numPr>
              <w:jc w:val="both"/>
            </w:pPr>
            <w:r>
              <w:t xml:space="preserve">prot </w:t>
            </w:r>
            <w:r w:rsidR="006261EA" w:rsidRPr="00243465">
              <w:t>veikt konvoja maiņu posteņos, pārbaudīt apsargu zināšanas un pienākumus konkrētajā postenī, kā arī šaujamieroča un speclīdzekļu pielietošanā.</w:t>
            </w:r>
          </w:p>
          <w:p w14:paraId="3833739F" w14:textId="2B83A5CA" w:rsidR="006261EA" w:rsidRPr="00243465" w:rsidRDefault="00053A54" w:rsidP="00F41C3D">
            <w:pPr>
              <w:pStyle w:val="ListParagraph"/>
              <w:numPr>
                <w:ilvl w:val="0"/>
                <w:numId w:val="5"/>
              </w:numPr>
              <w:jc w:val="both"/>
            </w:pPr>
            <w:r>
              <w:t xml:space="preserve">prot </w:t>
            </w:r>
            <w:r w:rsidR="006261EA" w:rsidRPr="00243465">
              <w:t>organizēt rezerves grupas darbu un noteikt viņu uzdevumus ārkārtējos gadījumos, kontrolēt apsargu dienesta pienākumu izpildi un veikt pasākumus trūkumu novēršanai.</w:t>
            </w:r>
          </w:p>
          <w:p w14:paraId="28E76A1D" w14:textId="77777777" w:rsidR="006261EA" w:rsidRPr="00243465" w:rsidRDefault="006261EA" w:rsidP="001A694B">
            <w:pPr>
              <w:rPr>
                <w:rFonts w:eastAsia="Times New Roman"/>
                <w:lang w:eastAsia="lv-LV"/>
              </w:rPr>
            </w:pPr>
          </w:p>
          <w:p w14:paraId="50DE9BB9" w14:textId="77777777" w:rsidR="001A694B" w:rsidRPr="00243465" w:rsidRDefault="00F6714F" w:rsidP="001A694B">
            <w:pPr>
              <w:rPr>
                <w:rFonts w:eastAsia="Times New Roman"/>
                <w:lang w:eastAsia="lv-LV"/>
              </w:rPr>
            </w:pPr>
            <w:r w:rsidRPr="00243465">
              <w:rPr>
                <w:rFonts w:eastAsia="Times New Roman"/>
                <w:lang w:eastAsia="lv-LV"/>
              </w:rPr>
              <w:t>KOMPETENCE:</w:t>
            </w:r>
          </w:p>
          <w:p w14:paraId="0708E319" w14:textId="77777777" w:rsidR="00F6714F" w:rsidRPr="00243465" w:rsidRDefault="00517B98" w:rsidP="00CD3EE1">
            <w:pPr>
              <w:pStyle w:val="ListParagraph"/>
              <w:numPr>
                <w:ilvl w:val="0"/>
                <w:numId w:val="5"/>
              </w:numPr>
              <w:jc w:val="both"/>
            </w:pPr>
            <w:r w:rsidRPr="00243465">
              <w:t>spēj formulēt, aprakstīt un analizēt praktiskas problēmas savā profesijā, atlasīt nepieciešamo informāciju un izmantot to skaidri definētu problēmu risināšanai.</w:t>
            </w:r>
          </w:p>
        </w:tc>
      </w:tr>
      <w:tr w:rsidR="00885E13" w:rsidRPr="00885E13" w14:paraId="780368BF" w14:textId="77777777" w:rsidTr="000A305B">
        <w:trPr>
          <w:jc w:val="center"/>
        </w:trPr>
        <w:tc>
          <w:tcPr>
            <w:tcW w:w="9582" w:type="dxa"/>
            <w:gridSpan w:val="2"/>
          </w:tcPr>
          <w:p w14:paraId="557EAEC4" w14:textId="77777777" w:rsidR="003B583B" w:rsidRPr="00885E13" w:rsidRDefault="003B583B" w:rsidP="003B583B">
            <w:pPr>
              <w:pStyle w:val="Nosaukumi"/>
            </w:pPr>
            <w:r w:rsidRPr="00885E13">
              <w:t>Studējošo patstāvīgo darbu organizācijas un uzdevumu raksturojums</w:t>
            </w:r>
          </w:p>
        </w:tc>
      </w:tr>
      <w:tr w:rsidR="00885E13" w:rsidRPr="00885E13" w14:paraId="7A9C1CD7" w14:textId="77777777" w:rsidTr="000A305B">
        <w:trPr>
          <w:jc w:val="center"/>
        </w:trPr>
        <w:tc>
          <w:tcPr>
            <w:tcW w:w="9582" w:type="dxa"/>
            <w:gridSpan w:val="2"/>
          </w:tcPr>
          <w:p w14:paraId="35D65588" w14:textId="77777777" w:rsidR="003B583B" w:rsidRPr="00885E13" w:rsidRDefault="00517B98" w:rsidP="0092373F">
            <w:pPr>
              <w:spacing w:after="160" w:line="259" w:lineRule="auto"/>
              <w:ind w:right="82"/>
              <w:jc w:val="both"/>
            </w:pPr>
            <w:r w:rsidRPr="00885E13">
              <w:rPr>
                <w:bCs w:val="0"/>
                <w:iCs w:val="0"/>
              </w:rPr>
              <w:t xml:space="preserve">Obligātās un </w:t>
            </w:r>
            <w:proofErr w:type="spellStart"/>
            <w:r w:rsidRPr="00885E13">
              <w:rPr>
                <w:bCs w:val="0"/>
                <w:iCs w:val="0"/>
              </w:rPr>
              <w:t>papildliteratūras</w:t>
            </w:r>
            <w:proofErr w:type="spellEnd"/>
            <w:r w:rsidRPr="00885E13">
              <w:rPr>
                <w:bCs w:val="0"/>
                <w:iCs w:val="0"/>
              </w:rPr>
              <w:t xml:space="preserve"> patstāvīga apgūšana. </w:t>
            </w:r>
            <w:r w:rsidR="006261EA" w:rsidRPr="00885E13">
              <w:rPr>
                <w:bCs w:val="0"/>
                <w:iCs w:val="0"/>
              </w:rPr>
              <w:t>Kursa ietvaros paredzēto zināšanu, prasmju un iemaņu apguve, gatavojoties semināriem un izpildot mājas darbu par pasniedzēja uzdoto tematu.</w:t>
            </w:r>
          </w:p>
        </w:tc>
      </w:tr>
      <w:tr w:rsidR="00885E13" w:rsidRPr="00885E13" w14:paraId="1B758C9E" w14:textId="77777777" w:rsidTr="000A305B">
        <w:trPr>
          <w:jc w:val="center"/>
        </w:trPr>
        <w:tc>
          <w:tcPr>
            <w:tcW w:w="9582" w:type="dxa"/>
            <w:gridSpan w:val="2"/>
          </w:tcPr>
          <w:p w14:paraId="520B6D86" w14:textId="77777777" w:rsidR="003B583B" w:rsidRPr="00885E13" w:rsidRDefault="003B583B" w:rsidP="003B583B">
            <w:pPr>
              <w:pStyle w:val="Nosaukumi"/>
            </w:pPr>
            <w:r w:rsidRPr="00885E13">
              <w:t>Prasības kredītpunktu iegūšanai</w:t>
            </w:r>
          </w:p>
        </w:tc>
      </w:tr>
      <w:tr w:rsidR="00885E13" w:rsidRPr="00885E13" w14:paraId="33DC9523" w14:textId="77777777" w:rsidTr="000A305B">
        <w:trPr>
          <w:jc w:val="center"/>
        </w:trPr>
        <w:tc>
          <w:tcPr>
            <w:tcW w:w="9582" w:type="dxa"/>
            <w:gridSpan w:val="2"/>
          </w:tcPr>
          <w:p w14:paraId="07A04233" w14:textId="7429DF9B" w:rsidR="003B583B" w:rsidRPr="00885E13" w:rsidRDefault="003B583B" w:rsidP="00E62AF4">
            <w:pPr>
              <w:jc w:val="both"/>
            </w:pPr>
            <w:r w:rsidRPr="00885E13">
              <w:t>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w:t>
            </w:r>
            <w:r w:rsidR="009C2FD2" w:rsidRPr="00885E13">
              <w:t>lānotajiem studiju rezultātiem.</w:t>
            </w:r>
          </w:p>
          <w:p w14:paraId="2A1845DE" w14:textId="77777777" w:rsidR="009C2FD2" w:rsidRPr="00885E13" w:rsidRDefault="009C2FD2" w:rsidP="00E62AF4">
            <w:pPr>
              <w:jc w:val="both"/>
              <w:rPr>
                <w:rFonts w:eastAsia="Times New Roman"/>
                <w:lang w:eastAsia="en-GB"/>
              </w:rPr>
            </w:pPr>
          </w:p>
          <w:p w14:paraId="003D16FD" w14:textId="77777777" w:rsidR="0092373F" w:rsidRPr="00885E13" w:rsidRDefault="0092373F" w:rsidP="00E62AF4">
            <w:pPr>
              <w:jc w:val="both"/>
              <w:rPr>
                <w:rFonts w:eastAsia="Times New Roman"/>
                <w:lang w:eastAsia="en-GB"/>
              </w:rPr>
            </w:pPr>
            <w:r w:rsidRPr="00885E13">
              <w:rPr>
                <w:rFonts w:eastAsia="Times New Roman"/>
                <w:lang w:eastAsia="en-GB"/>
              </w:rPr>
              <w:t xml:space="preserve">Studiju rezultātu sasniegumu novērtēšana notiek </w:t>
            </w:r>
            <w:proofErr w:type="spellStart"/>
            <w:r w:rsidRPr="00885E13">
              <w:rPr>
                <w:rFonts w:eastAsia="Times New Roman"/>
                <w:lang w:eastAsia="en-GB"/>
              </w:rPr>
              <w:t>summatīvi</w:t>
            </w:r>
            <w:proofErr w:type="spellEnd"/>
            <w:r w:rsidRPr="00885E13">
              <w:rPr>
                <w:rFonts w:eastAsia="Times New Roman"/>
                <w:lang w:eastAsia="en-GB"/>
              </w:rPr>
              <w:t>, ņemot vērā grupu darbus, patstāvīgos darbus, prezentējot darbu rezultātus un komentējot tos.</w:t>
            </w:r>
          </w:p>
          <w:p w14:paraId="42A7AA5F" w14:textId="74342761" w:rsidR="0092373F" w:rsidRPr="00885E13" w:rsidRDefault="00732F29" w:rsidP="0092373F">
            <w:pPr>
              <w:rPr>
                <w:rFonts w:eastAsia="Times New Roman"/>
                <w:lang w:eastAsia="en-GB"/>
              </w:rPr>
            </w:pPr>
            <w:r>
              <w:rPr>
                <w:rFonts w:eastAsia="Times New Roman"/>
                <w:lang w:eastAsia="en-GB"/>
              </w:rPr>
              <w:t>Praktiskas nodarbība</w:t>
            </w:r>
            <w:r w:rsidR="0092373F" w:rsidRPr="00885E13">
              <w:rPr>
                <w:rFonts w:eastAsia="Times New Roman"/>
                <w:lang w:eastAsia="en-GB"/>
              </w:rPr>
              <w:t xml:space="preserve">s (aktivitāte un atbilžu kvalitāte) – </w:t>
            </w:r>
            <w:r w:rsidR="00517B98" w:rsidRPr="00885E13">
              <w:rPr>
                <w:rFonts w:eastAsia="Times New Roman"/>
                <w:lang w:eastAsia="en-GB"/>
              </w:rPr>
              <w:t>6</w:t>
            </w:r>
            <w:r w:rsidR="0092373F" w:rsidRPr="00885E13">
              <w:rPr>
                <w:rFonts w:eastAsia="Times New Roman"/>
                <w:lang w:eastAsia="en-GB"/>
              </w:rPr>
              <w:t>0%</w:t>
            </w:r>
          </w:p>
          <w:p w14:paraId="353FDCC6" w14:textId="77777777" w:rsidR="009C2FD2" w:rsidRPr="00885E13" w:rsidRDefault="0092373F" w:rsidP="0092373F">
            <w:pPr>
              <w:rPr>
                <w:rFonts w:eastAsia="Times New Roman"/>
              </w:rPr>
            </w:pPr>
            <w:r w:rsidRPr="00885E13">
              <w:rPr>
                <w:rFonts w:eastAsia="Times New Roman"/>
                <w:lang w:eastAsia="en-GB"/>
              </w:rPr>
              <w:t>Noslēguma pārbaudījums</w:t>
            </w:r>
            <w:r w:rsidRPr="00885E13">
              <w:rPr>
                <w:rFonts w:ascii="Arial" w:hAnsi="Arial"/>
                <w:sz w:val="20"/>
              </w:rPr>
              <w:t xml:space="preserve"> - </w:t>
            </w:r>
            <w:r w:rsidRPr="00885E13">
              <w:t>Eksāmens</w:t>
            </w:r>
            <w:r w:rsidRPr="00885E13">
              <w:rPr>
                <w:spacing w:val="-1"/>
              </w:rPr>
              <w:t xml:space="preserve"> </w:t>
            </w:r>
            <w:r w:rsidRPr="00885E13">
              <w:t>(Rakstisks)</w:t>
            </w:r>
            <w:r w:rsidRPr="00885E13">
              <w:rPr>
                <w:rFonts w:eastAsia="Times New Roman"/>
                <w:lang w:eastAsia="en-GB"/>
              </w:rPr>
              <w:t xml:space="preserve"> – </w:t>
            </w:r>
            <w:r w:rsidR="00517B98" w:rsidRPr="00885E13">
              <w:rPr>
                <w:rFonts w:eastAsia="Times New Roman"/>
                <w:lang w:eastAsia="en-GB"/>
              </w:rPr>
              <w:t>4</w:t>
            </w:r>
            <w:r w:rsidRPr="00885E13">
              <w:rPr>
                <w:rFonts w:eastAsia="Times New Roman"/>
                <w:lang w:eastAsia="en-GB"/>
              </w:rPr>
              <w:t>0%.</w:t>
            </w:r>
          </w:p>
          <w:p w14:paraId="6E056D1F" w14:textId="77777777" w:rsidR="00EB46AE" w:rsidRPr="00885E13" w:rsidRDefault="00EB46AE" w:rsidP="00EB46AE">
            <w:pPr>
              <w:rPr>
                <w:rFonts w:eastAsia="Times New Roman"/>
                <w:lang w:eastAsia="lv-LV"/>
              </w:rPr>
            </w:pPr>
          </w:p>
          <w:p w14:paraId="61382C41" w14:textId="77777777" w:rsidR="00EB46AE" w:rsidRDefault="00EB46AE" w:rsidP="00EB46AE">
            <w:r w:rsidRPr="00885E13">
              <w:t>STUDIJU REZULTĀTU VĒRTĒŠANA</w:t>
            </w:r>
          </w:p>
          <w:p w14:paraId="7F5C1992" w14:textId="77777777" w:rsidR="00843590" w:rsidRPr="00885E13" w:rsidRDefault="00843590" w:rsidP="00EB46AE"/>
          <w:tbl>
            <w:tblPr>
              <w:tblW w:w="6537"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396"/>
              <w:gridCol w:w="396"/>
              <w:gridCol w:w="396"/>
              <w:gridCol w:w="396"/>
              <w:gridCol w:w="396"/>
              <w:gridCol w:w="396"/>
              <w:gridCol w:w="396"/>
              <w:gridCol w:w="396"/>
              <w:gridCol w:w="396"/>
              <w:gridCol w:w="516"/>
              <w:gridCol w:w="516"/>
            </w:tblGrid>
            <w:tr w:rsidR="00732F29" w:rsidRPr="00885E13" w14:paraId="1BB84AA8" w14:textId="753BB750" w:rsidTr="00732F29">
              <w:trPr>
                <w:trHeight w:val="309"/>
              </w:trPr>
              <w:tc>
                <w:tcPr>
                  <w:tcW w:w="1941" w:type="dxa"/>
                  <w:vMerge w:val="restart"/>
                  <w:shd w:val="clear" w:color="auto" w:fill="auto"/>
                  <w:vAlign w:val="center"/>
                  <w:hideMark/>
                </w:tcPr>
                <w:p w14:paraId="4306AC54" w14:textId="77777777" w:rsidR="00732F29" w:rsidRPr="00243465" w:rsidRDefault="00732F29" w:rsidP="00243465">
                  <w:pPr>
                    <w:autoSpaceDE/>
                    <w:autoSpaceDN/>
                    <w:adjustRightInd/>
                    <w:rPr>
                      <w:rFonts w:eastAsia="Times New Roman"/>
                      <w:bCs w:val="0"/>
                      <w:iCs w:val="0"/>
                      <w:lang w:eastAsia="lv-LV"/>
                    </w:rPr>
                  </w:pPr>
                  <w:r w:rsidRPr="00243465">
                    <w:rPr>
                      <w:rFonts w:eastAsia="Times New Roman"/>
                      <w:bCs w:val="0"/>
                      <w:iCs w:val="0"/>
                      <w:lang w:eastAsia="lv-LV"/>
                    </w:rPr>
                    <w:lastRenderedPageBreak/>
                    <w:t>Pārbaudījumu veidi</w:t>
                  </w:r>
                </w:p>
              </w:tc>
              <w:tc>
                <w:tcPr>
                  <w:tcW w:w="4596" w:type="dxa"/>
                  <w:gridSpan w:val="11"/>
                  <w:shd w:val="clear" w:color="auto" w:fill="auto"/>
                  <w:vAlign w:val="center"/>
                  <w:hideMark/>
                </w:tcPr>
                <w:p w14:paraId="549F6FE6" w14:textId="3E2072FB"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 xml:space="preserve">Studiju rezultāti </w:t>
                  </w:r>
                </w:p>
              </w:tc>
            </w:tr>
            <w:tr w:rsidR="00732F29" w:rsidRPr="00885E13" w14:paraId="34F409F9" w14:textId="0394AF6A" w:rsidTr="00843590">
              <w:trPr>
                <w:trHeight w:val="309"/>
              </w:trPr>
              <w:tc>
                <w:tcPr>
                  <w:tcW w:w="1941" w:type="dxa"/>
                  <w:vMerge/>
                  <w:vAlign w:val="center"/>
                  <w:hideMark/>
                </w:tcPr>
                <w:p w14:paraId="0814C043" w14:textId="77777777" w:rsidR="00732F29" w:rsidRPr="00243465" w:rsidRDefault="00732F29" w:rsidP="00243465">
                  <w:pPr>
                    <w:autoSpaceDE/>
                    <w:autoSpaceDN/>
                    <w:adjustRightInd/>
                    <w:rPr>
                      <w:rFonts w:eastAsia="Times New Roman"/>
                      <w:bCs w:val="0"/>
                      <w:iCs w:val="0"/>
                      <w:lang w:eastAsia="lv-LV"/>
                    </w:rPr>
                  </w:pPr>
                </w:p>
              </w:tc>
              <w:tc>
                <w:tcPr>
                  <w:tcW w:w="396" w:type="dxa"/>
                  <w:shd w:val="clear" w:color="auto" w:fill="auto"/>
                  <w:vAlign w:val="center"/>
                  <w:hideMark/>
                </w:tcPr>
                <w:p w14:paraId="1F208AC8" w14:textId="7DE7EA3C"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1</w:t>
                  </w:r>
                  <w:r>
                    <w:rPr>
                      <w:rFonts w:eastAsia="Times New Roman"/>
                      <w:bCs w:val="0"/>
                      <w:iCs w:val="0"/>
                      <w:lang w:eastAsia="lv-LV"/>
                    </w:rPr>
                    <w:t>.</w:t>
                  </w:r>
                </w:p>
              </w:tc>
              <w:tc>
                <w:tcPr>
                  <w:tcW w:w="396" w:type="dxa"/>
                  <w:shd w:val="clear" w:color="auto" w:fill="auto"/>
                  <w:vAlign w:val="center"/>
                  <w:hideMark/>
                </w:tcPr>
                <w:p w14:paraId="3E78D63A" w14:textId="451204F2"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2</w:t>
                  </w:r>
                  <w:r>
                    <w:rPr>
                      <w:rFonts w:eastAsia="Times New Roman"/>
                      <w:bCs w:val="0"/>
                      <w:iCs w:val="0"/>
                      <w:lang w:eastAsia="lv-LV"/>
                    </w:rPr>
                    <w:t>.</w:t>
                  </w:r>
                </w:p>
              </w:tc>
              <w:tc>
                <w:tcPr>
                  <w:tcW w:w="396" w:type="dxa"/>
                  <w:shd w:val="clear" w:color="auto" w:fill="auto"/>
                  <w:vAlign w:val="center"/>
                  <w:hideMark/>
                </w:tcPr>
                <w:p w14:paraId="3CBF320F" w14:textId="5F548936"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3</w:t>
                  </w:r>
                  <w:r>
                    <w:rPr>
                      <w:rFonts w:eastAsia="Times New Roman"/>
                      <w:bCs w:val="0"/>
                      <w:iCs w:val="0"/>
                      <w:lang w:eastAsia="lv-LV"/>
                    </w:rPr>
                    <w:t>.</w:t>
                  </w:r>
                </w:p>
              </w:tc>
              <w:tc>
                <w:tcPr>
                  <w:tcW w:w="396" w:type="dxa"/>
                  <w:shd w:val="clear" w:color="auto" w:fill="auto"/>
                  <w:vAlign w:val="center"/>
                  <w:hideMark/>
                </w:tcPr>
                <w:p w14:paraId="0DF02BC4" w14:textId="4920B987"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4</w:t>
                  </w:r>
                  <w:r>
                    <w:rPr>
                      <w:rFonts w:eastAsia="Times New Roman"/>
                      <w:bCs w:val="0"/>
                      <w:iCs w:val="0"/>
                      <w:lang w:eastAsia="lv-LV"/>
                    </w:rPr>
                    <w:t>.</w:t>
                  </w:r>
                </w:p>
              </w:tc>
              <w:tc>
                <w:tcPr>
                  <w:tcW w:w="396" w:type="dxa"/>
                  <w:shd w:val="clear" w:color="auto" w:fill="auto"/>
                  <w:vAlign w:val="center"/>
                  <w:hideMark/>
                </w:tcPr>
                <w:p w14:paraId="51CBA82A" w14:textId="077A52E1"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5</w:t>
                  </w:r>
                  <w:r>
                    <w:rPr>
                      <w:rFonts w:eastAsia="Times New Roman"/>
                      <w:bCs w:val="0"/>
                      <w:iCs w:val="0"/>
                      <w:lang w:eastAsia="lv-LV"/>
                    </w:rPr>
                    <w:t>.</w:t>
                  </w:r>
                </w:p>
              </w:tc>
              <w:tc>
                <w:tcPr>
                  <w:tcW w:w="396" w:type="dxa"/>
                  <w:shd w:val="clear" w:color="auto" w:fill="auto"/>
                  <w:vAlign w:val="center"/>
                  <w:hideMark/>
                </w:tcPr>
                <w:p w14:paraId="0CFF2250" w14:textId="7ACA2540"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6</w:t>
                  </w:r>
                  <w:r>
                    <w:rPr>
                      <w:rFonts w:eastAsia="Times New Roman"/>
                      <w:bCs w:val="0"/>
                      <w:iCs w:val="0"/>
                      <w:lang w:eastAsia="lv-LV"/>
                    </w:rPr>
                    <w:t>.</w:t>
                  </w:r>
                </w:p>
              </w:tc>
              <w:tc>
                <w:tcPr>
                  <w:tcW w:w="396" w:type="dxa"/>
                  <w:shd w:val="clear" w:color="auto" w:fill="auto"/>
                  <w:vAlign w:val="center"/>
                  <w:hideMark/>
                </w:tcPr>
                <w:p w14:paraId="32D3FC61" w14:textId="38040C33"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7</w:t>
                  </w:r>
                  <w:r>
                    <w:rPr>
                      <w:rFonts w:eastAsia="Times New Roman"/>
                      <w:bCs w:val="0"/>
                      <w:iCs w:val="0"/>
                      <w:lang w:eastAsia="lv-LV"/>
                    </w:rPr>
                    <w:t>.</w:t>
                  </w:r>
                </w:p>
              </w:tc>
              <w:tc>
                <w:tcPr>
                  <w:tcW w:w="396" w:type="dxa"/>
                  <w:shd w:val="clear" w:color="auto" w:fill="auto"/>
                  <w:vAlign w:val="center"/>
                  <w:hideMark/>
                </w:tcPr>
                <w:p w14:paraId="0985DA40" w14:textId="0E54D56D"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8</w:t>
                  </w:r>
                  <w:r>
                    <w:rPr>
                      <w:rFonts w:eastAsia="Times New Roman"/>
                      <w:bCs w:val="0"/>
                      <w:iCs w:val="0"/>
                      <w:lang w:eastAsia="lv-LV"/>
                    </w:rPr>
                    <w:t>.</w:t>
                  </w:r>
                </w:p>
              </w:tc>
              <w:tc>
                <w:tcPr>
                  <w:tcW w:w="396" w:type="dxa"/>
                  <w:shd w:val="clear" w:color="auto" w:fill="auto"/>
                  <w:vAlign w:val="center"/>
                  <w:hideMark/>
                </w:tcPr>
                <w:p w14:paraId="6F1287E3" w14:textId="678C625B" w:rsidR="00732F29" w:rsidRPr="00243465" w:rsidRDefault="00732F29" w:rsidP="00243465">
                  <w:pPr>
                    <w:autoSpaceDE/>
                    <w:autoSpaceDN/>
                    <w:adjustRightInd/>
                    <w:jc w:val="center"/>
                    <w:rPr>
                      <w:rFonts w:eastAsia="Times New Roman"/>
                      <w:bCs w:val="0"/>
                      <w:iCs w:val="0"/>
                      <w:lang w:eastAsia="lv-LV"/>
                    </w:rPr>
                  </w:pPr>
                  <w:r w:rsidRPr="00243465">
                    <w:rPr>
                      <w:rFonts w:eastAsia="Times New Roman"/>
                      <w:bCs w:val="0"/>
                      <w:iCs w:val="0"/>
                      <w:lang w:eastAsia="lv-LV"/>
                    </w:rPr>
                    <w:t>9</w:t>
                  </w:r>
                  <w:r>
                    <w:rPr>
                      <w:rFonts w:eastAsia="Times New Roman"/>
                      <w:bCs w:val="0"/>
                      <w:iCs w:val="0"/>
                      <w:lang w:eastAsia="lv-LV"/>
                    </w:rPr>
                    <w:t>.</w:t>
                  </w:r>
                </w:p>
              </w:tc>
              <w:tc>
                <w:tcPr>
                  <w:tcW w:w="516" w:type="dxa"/>
                  <w:vAlign w:val="center"/>
                </w:tcPr>
                <w:p w14:paraId="7A1A1559" w14:textId="0CBEE117" w:rsidR="00732F29" w:rsidRPr="00243465" w:rsidRDefault="00732F29" w:rsidP="00243465">
                  <w:pPr>
                    <w:autoSpaceDE/>
                    <w:autoSpaceDN/>
                    <w:adjustRightInd/>
                    <w:jc w:val="center"/>
                    <w:rPr>
                      <w:rFonts w:eastAsia="Times New Roman"/>
                      <w:bCs w:val="0"/>
                      <w:iCs w:val="0"/>
                      <w:lang w:eastAsia="lv-LV"/>
                    </w:rPr>
                  </w:pPr>
                  <w:r>
                    <w:rPr>
                      <w:rFonts w:eastAsia="Times New Roman"/>
                      <w:bCs w:val="0"/>
                      <w:iCs w:val="0"/>
                      <w:lang w:eastAsia="lv-LV"/>
                    </w:rPr>
                    <w:t>10.</w:t>
                  </w:r>
                </w:p>
              </w:tc>
              <w:tc>
                <w:tcPr>
                  <w:tcW w:w="516" w:type="dxa"/>
                  <w:vAlign w:val="center"/>
                </w:tcPr>
                <w:p w14:paraId="55B1FF1A" w14:textId="0784EE16" w:rsidR="00732F29" w:rsidRPr="00243465" w:rsidRDefault="00732F29" w:rsidP="00243465">
                  <w:pPr>
                    <w:autoSpaceDE/>
                    <w:autoSpaceDN/>
                    <w:adjustRightInd/>
                    <w:jc w:val="center"/>
                    <w:rPr>
                      <w:rFonts w:eastAsia="Times New Roman"/>
                      <w:bCs w:val="0"/>
                      <w:iCs w:val="0"/>
                      <w:lang w:eastAsia="lv-LV"/>
                    </w:rPr>
                  </w:pPr>
                  <w:r>
                    <w:rPr>
                      <w:rFonts w:eastAsia="Times New Roman"/>
                      <w:bCs w:val="0"/>
                      <w:iCs w:val="0"/>
                      <w:lang w:eastAsia="lv-LV"/>
                    </w:rPr>
                    <w:t>11.</w:t>
                  </w:r>
                </w:p>
              </w:tc>
            </w:tr>
            <w:tr w:rsidR="00732F29" w:rsidRPr="00885E13" w14:paraId="623627B4" w14:textId="77777777" w:rsidTr="00732F29">
              <w:trPr>
                <w:trHeight w:val="445"/>
              </w:trPr>
              <w:tc>
                <w:tcPr>
                  <w:tcW w:w="1941" w:type="dxa"/>
                  <w:shd w:val="clear" w:color="auto" w:fill="auto"/>
                  <w:vAlign w:val="center"/>
                </w:tcPr>
                <w:p w14:paraId="3BDE620C" w14:textId="1CC54BBA" w:rsidR="00732F29" w:rsidRPr="00243465" w:rsidRDefault="00732F29" w:rsidP="00732F29">
                  <w:pPr>
                    <w:autoSpaceDE/>
                    <w:autoSpaceDN/>
                    <w:adjustRightInd/>
                    <w:rPr>
                      <w:rFonts w:eastAsia="Times New Roman"/>
                      <w:bCs w:val="0"/>
                      <w:iCs w:val="0"/>
                      <w:lang w:eastAsia="lv-LV"/>
                    </w:rPr>
                  </w:pPr>
                  <w:r>
                    <w:rPr>
                      <w:rFonts w:eastAsia="Times New Roman"/>
                      <w:bCs w:val="0"/>
                      <w:iCs w:val="0"/>
                      <w:lang w:eastAsia="lv-LV"/>
                    </w:rPr>
                    <w:t>Praktiskais darbs</w:t>
                  </w:r>
                </w:p>
              </w:tc>
              <w:tc>
                <w:tcPr>
                  <w:tcW w:w="396" w:type="dxa"/>
                  <w:shd w:val="clear" w:color="auto" w:fill="auto"/>
                </w:tcPr>
                <w:p w14:paraId="5D643A0E" w14:textId="06DDAF8B"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691400CD" w14:textId="01A41342"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3F6FB0E2" w14:textId="0E838174"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3AE1A3F8" w14:textId="6609F4A3"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7D5C4113" w14:textId="26FB1115"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573969E4" w14:textId="08CB182B"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50A0308F" w14:textId="726ACC4F"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2C73CAE5" w14:textId="062CF6BA"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396" w:type="dxa"/>
                  <w:shd w:val="clear" w:color="auto" w:fill="auto"/>
                </w:tcPr>
                <w:p w14:paraId="713B9113" w14:textId="0601F326" w:rsidR="00732F29" w:rsidRPr="00243465" w:rsidRDefault="00732F29" w:rsidP="00732F29">
                  <w:pPr>
                    <w:rPr>
                      <w:rFonts w:eastAsia="Times New Roman"/>
                      <w:bCs w:val="0"/>
                      <w:iCs w:val="0"/>
                      <w:lang w:eastAsia="lv-LV"/>
                    </w:rPr>
                  </w:pPr>
                  <w:r w:rsidRPr="00243465">
                    <w:rPr>
                      <w:rFonts w:eastAsia="Times New Roman"/>
                      <w:bCs w:val="0"/>
                      <w:iCs w:val="0"/>
                      <w:lang w:eastAsia="lv-LV"/>
                    </w:rPr>
                    <w:t>+</w:t>
                  </w:r>
                </w:p>
              </w:tc>
              <w:tc>
                <w:tcPr>
                  <w:tcW w:w="516" w:type="dxa"/>
                </w:tcPr>
                <w:p w14:paraId="15397699" w14:textId="13D9A76A" w:rsidR="00732F29" w:rsidRDefault="00732F29" w:rsidP="00732F29">
                  <w:pPr>
                    <w:rPr>
                      <w:rFonts w:eastAsia="Times New Roman"/>
                      <w:bCs w:val="0"/>
                      <w:iCs w:val="0"/>
                      <w:lang w:eastAsia="lv-LV"/>
                    </w:rPr>
                  </w:pPr>
                  <w:r>
                    <w:rPr>
                      <w:rFonts w:eastAsia="Times New Roman"/>
                      <w:bCs w:val="0"/>
                      <w:iCs w:val="0"/>
                      <w:lang w:eastAsia="lv-LV"/>
                    </w:rPr>
                    <w:t>+</w:t>
                  </w:r>
                </w:p>
              </w:tc>
              <w:tc>
                <w:tcPr>
                  <w:tcW w:w="516" w:type="dxa"/>
                </w:tcPr>
                <w:p w14:paraId="58878640" w14:textId="1FF8403D" w:rsidR="00732F29" w:rsidRDefault="00732F29" w:rsidP="00732F29">
                  <w:pPr>
                    <w:rPr>
                      <w:rFonts w:eastAsia="Times New Roman"/>
                      <w:bCs w:val="0"/>
                      <w:iCs w:val="0"/>
                      <w:lang w:eastAsia="lv-LV"/>
                    </w:rPr>
                  </w:pPr>
                  <w:r>
                    <w:rPr>
                      <w:rFonts w:eastAsia="Times New Roman"/>
                      <w:bCs w:val="0"/>
                      <w:iCs w:val="0"/>
                      <w:lang w:eastAsia="lv-LV"/>
                    </w:rPr>
                    <w:t>+</w:t>
                  </w:r>
                </w:p>
              </w:tc>
            </w:tr>
            <w:tr w:rsidR="00732F29" w:rsidRPr="00885E13" w14:paraId="55EEF9C1" w14:textId="28946762" w:rsidTr="00732F29">
              <w:trPr>
                <w:trHeight w:val="445"/>
              </w:trPr>
              <w:tc>
                <w:tcPr>
                  <w:tcW w:w="1941" w:type="dxa"/>
                  <w:shd w:val="clear" w:color="auto" w:fill="auto"/>
                  <w:vAlign w:val="center"/>
                </w:tcPr>
                <w:p w14:paraId="112F6EB3" w14:textId="77777777" w:rsidR="00732F29" w:rsidRPr="00243465" w:rsidRDefault="00732F29" w:rsidP="00243465">
                  <w:pPr>
                    <w:autoSpaceDE/>
                    <w:autoSpaceDN/>
                    <w:adjustRightInd/>
                    <w:rPr>
                      <w:rFonts w:eastAsia="Times New Roman"/>
                      <w:bCs w:val="0"/>
                      <w:iCs w:val="0"/>
                      <w:lang w:eastAsia="lv-LV"/>
                    </w:rPr>
                  </w:pPr>
                  <w:r w:rsidRPr="00243465">
                    <w:rPr>
                      <w:rFonts w:eastAsia="Times New Roman"/>
                      <w:bCs w:val="0"/>
                      <w:iCs w:val="0"/>
                      <w:lang w:eastAsia="lv-LV"/>
                    </w:rPr>
                    <w:t>Eksāmens</w:t>
                  </w:r>
                </w:p>
              </w:tc>
              <w:tc>
                <w:tcPr>
                  <w:tcW w:w="396" w:type="dxa"/>
                  <w:shd w:val="clear" w:color="auto" w:fill="auto"/>
                </w:tcPr>
                <w:p w14:paraId="63B68950"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6CBEBC6B"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6C4F4676"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384F04CB"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4A77B730"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6DBB854D"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4DF5C525"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6899051D" w14:textId="77777777" w:rsidR="00732F29" w:rsidRPr="00243465" w:rsidRDefault="00732F29" w:rsidP="00243465">
                  <w:r w:rsidRPr="00243465">
                    <w:rPr>
                      <w:rFonts w:eastAsia="Times New Roman"/>
                      <w:bCs w:val="0"/>
                      <w:iCs w:val="0"/>
                      <w:lang w:eastAsia="lv-LV"/>
                    </w:rPr>
                    <w:t>+</w:t>
                  </w:r>
                </w:p>
              </w:tc>
              <w:tc>
                <w:tcPr>
                  <w:tcW w:w="396" w:type="dxa"/>
                  <w:shd w:val="clear" w:color="auto" w:fill="auto"/>
                </w:tcPr>
                <w:p w14:paraId="51662039" w14:textId="77777777" w:rsidR="00732F29" w:rsidRPr="00243465" w:rsidRDefault="00732F29" w:rsidP="00243465">
                  <w:r w:rsidRPr="00243465">
                    <w:rPr>
                      <w:rFonts w:eastAsia="Times New Roman"/>
                      <w:bCs w:val="0"/>
                      <w:iCs w:val="0"/>
                      <w:lang w:eastAsia="lv-LV"/>
                    </w:rPr>
                    <w:t>+</w:t>
                  </w:r>
                </w:p>
              </w:tc>
              <w:tc>
                <w:tcPr>
                  <w:tcW w:w="516" w:type="dxa"/>
                </w:tcPr>
                <w:p w14:paraId="604ED365" w14:textId="6DB4E490" w:rsidR="00732F29" w:rsidRPr="00243465" w:rsidRDefault="00732F29" w:rsidP="00243465">
                  <w:pPr>
                    <w:rPr>
                      <w:rFonts w:eastAsia="Times New Roman"/>
                      <w:bCs w:val="0"/>
                      <w:iCs w:val="0"/>
                      <w:lang w:eastAsia="lv-LV"/>
                    </w:rPr>
                  </w:pPr>
                  <w:r>
                    <w:rPr>
                      <w:rFonts w:eastAsia="Times New Roman"/>
                      <w:bCs w:val="0"/>
                      <w:iCs w:val="0"/>
                      <w:lang w:eastAsia="lv-LV"/>
                    </w:rPr>
                    <w:t>+</w:t>
                  </w:r>
                </w:p>
              </w:tc>
              <w:tc>
                <w:tcPr>
                  <w:tcW w:w="516" w:type="dxa"/>
                </w:tcPr>
                <w:p w14:paraId="4B10BDC1" w14:textId="11AE7B17" w:rsidR="00732F29" w:rsidRPr="00243465" w:rsidRDefault="00732F29" w:rsidP="00243465">
                  <w:pPr>
                    <w:rPr>
                      <w:rFonts w:eastAsia="Times New Roman"/>
                      <w:bCs w:val="0"/>
                      <w:iCs w:val="0"/>
                      <w:lang w:eastAsia="lv-LV"/>
                    </w:rPr>
                  </w:pPr>
                  <w:r>
                    <w:rPr>
                      <w:rFonts w:eastAsia="Times New Roman"/>
                      <w:bCs w:val="0"/>
                      <w:iCs w:val="0"/>
                      <w:lang w:eastAsia="lv-LV"/>
                    </w:rPr>
                    <w:t>+</w:t>
                  </w:r>
                </w:p>
              </w:tc>
            </w:tr>
          </w:tbl>
          <w:p w14:paraId="4BF05327" w14:textId="77777777" w:rsidR="00EB46AE" w:rsidRPr="00885E13" w:rsidRDefault="00EB46AE" w:rsidP="00EB46AE">
            <w:pPr>
              <w:rPr>
                <w:rFonts w:eastAsia="Times New Roman"/>
                <w:lang w:eastAsia="lv-LV"/>
              </w:rPr>
            </w:pPr>
          </w:p>
          <w:p w14:paraId="5DB2EA8A" w14:textId="77777777" w:rsidR="000478D0" w:rsidRPr="00885E13" w:rsidRDefault="000478D0" w:rsidP="003B583B">
            <w:pPr>
              <w:textAlignment w:val="baseline"/>
              <w:rPr>
                <w:bCs w:val="0"/>
                <w:iCs w:val="0"/>
              </w:rPr>
            </w:pPr>
          </w:p>
        </w:tc>
      </w:tr>
      <w:tr w:rsidR="00885E13" w:rsidRPr="00885E13" w14:paraId="5C9C5816" w14:textId="77777777" w:rsidTr="000A305B">
        <w:trPr>
          <w:jc w:val="center"/>
        </w:trPr>
        <w:tc>
          <w:tcPr>
            <w:tcW w:w="9582" w:type="dxa"/>
            <w:gridSpan w:val="2"/>
          </w:tcPr>
          <w:p w14:paraId="305233DC" w14:textId="77777777" w:rsidR="003B583B" w:rsidRPr="00885E13" w:rsidRDefault="003B583B" w:rsidP="003B583B">
            <w:pPr>
              <w:pStyle w:val="Nosaukumi"/>
            </w:pPr>
            <w:r w:rsidRPr="00885E13">
              <w:lastRenderedPageBreak/>
              <w:t>Kursa saturs</w:t>
            </w:r>
          </w:p>
        </w:tc>
      </w:tr>
      <w:tr w:rsidR="00885E13" w:rsidRPr="00885E13" w14:paraId="7C69174C" w14:textId="77777777" w:rsidTr="000A305B">
        <w:trPr>
          <w:jc w:val="center"/>
        </w:trPr>
        <w:tc>
          <w:tcPr>
            <w:tcW w:w="9582" w:type="dxa"/>
            <w:gridSpan w:val="2"/>
          </w:tcPr>
          <w:p w14:paraId="1A97B05E" w14:textId="458E2111" w:rsidR="00672FA7" w:rsidRPr="00885E13" w:rsidRDefault="00E408DF" w:rsidP="00672FA7">
            <w:pPr>
              <w:ind w:left="447" w:right="-19" w:hanging="447"/>
              <w:rPr>
                <w:lang w:eastAsia="en-GB"/>
              </w:rPr>
            </w:pPr>
            <w:r w:rsidRPr="00885E13">
              <w:rPr>
                <w:lang w:eastAsia="en-GB"/>
              </w:rPr>
              <w:t xml:space="preserve">Kursa struktūra: lekcijas – </w:t>
            </w:r>
            <w:r w:rsidR="00F15E80" w:rsidRPr="00885E13">
              <w:rPr>
                <w:lang w:eastAsia="en-GB"/>
              </w:rPr>
              <w:t>4</w:t>
            </w:r>
            <w:r w:rsidRPr="00885E13">
              <w:rPr>
                <w:lang w:eastAsia="en-GB"/>
              </w:rPr>
              <w:t>6</w:t>
            </w:r>
            <w:r w:rsidR="00243465">
              <w:rPr>
                <w:lang w:eastAsia="en-GB"/>
              </w:rPr>
              <w:t xml:space="preserve"> st., </w:t>
            </w:r>
            <w:r w:rsidR="00672FA7" w:rsidRPr="00732F29">
              <w:rPr>
                <w:lang w:eastAsia="en-GB"/>
              </w:rPr>
              <w:t xml:space="preserve">praktiskie darbi </w:t>
            </w:r>
            <w:r w:rsidR="00843590">
              <w:rPr>
                <w:lang w:eastAsia="en-GB"/>
              </w:rPr>
              <w:t>–</w:t>
            </w:r>
            <w:r w:rsidR="00672FA7" w:rsidRPr="00732F29">
              <w:rPr>
                <w:lang w:eastAsia="en-GB"/>
              </w:rPr>
              <w:t xml:space="preserve"> 1</w:t>
            </w:r>
            <w:r w:rsidR="00672FA7">
              <w:rPr>
                <w:lang w:eastAsia="en-GB"/>
              </w:rPr>
              <w:t>8</w:t>
            </w:r>
            <w:r w:rsidR="00672FA7" w:rsidRPr="00732F29">
              <w:rPr>
                <w:lang w:eastAsia="en-GB"/>
              </w:rPr>
              <w:t xml:space="preserve"> st.</w:t>
            </w:r>
          </w:p>
          <w:p w14:paraId="22217BF7" w14:textId="77777777" w:rsidR="00F6714F" w:rsidRPr="00885E13" w:rsidRDefault="00F6714F" w:rsidP="003B583B">
            <w:pPr>
              <w:rPr>
                <w:lang w:eastAsia="en-GB"/>
              </w:rPr>
            </w:pPr>
          </w:p>
          <w:p w14:paraId="799D7D95" w14:textId="77777777" w:rsidR="003B583B" w:rsidRPr="00885E13" w:rsidRDefault="003B583B" w:rsidP="00BB1F67">
            <w:pPr>
              <w:ind w:left="306" w:hanging="306"/>
              <w:rPr>
                <w:lang w:eastAsia="en-GB"/>
              </w:rPr>
            </w:pPr>
            <w:r w:rsidRPr="00885E13">
              <w:rPr>
                <w:lang w:eastAsia="en-GB"/>
              </w:rPr>
              <w:t xml:space="preserve">Lekciju tēmas: </w:t>
            </w:r>
          </w:p>
          <w:p w14:paraId="29E7A894" w14:textId="04CDF0D1" w:rsidR="006528BB"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Ieslodzījuma vietu pārvaldes vieta un loma valsts drošības iestāžu sistēmā. Pārvaldes funkcijas, uzdevumi un kompetence. Ieslodzījuma vietu veidi. (L</w:t>
            </w:r>
            <w:r w:rsidR="00BB1F67">
              <w:rPr>
                <w:color w:val="auto"/>
                <w:lang w:eastAsia="en-GB"/>
              </w:rPr>
              <w:t>4</w:t>
            </w:r>
            <w:r w:rsidRPr="00885E13">
              <w:rPr>
                <w:color w:val="auto"/>
                <w:lang w:eastAsia="en-GB"/>
              </w:rPr>
              <w:t>)</w:t>
            </w:r>
          </w:p>
          <w:p w14:paraId="373AFB86" w14:textId="62A879AE" w:rsidR="006528BB" w:rsidRPr="00BB1F67" w:rsidRDefault="00BB1F67" w:rsidP="00F41C3D">
            <w:pPr>
              <w:pStyle w:val="ListParagraph"/>
              <w:numPr>
                <w:ilvl w:val="0"/>
                <w:numId w:val="4"/>
              </w:numPr>
              <w:ind w:left="306" w:hanging="306"/>
              <w:jc w:val="both"/>
              <w:rPr>
                <w:color w:val="auto"/>
                <w:lang w:eastAsia="en-GB"/>
              </w:rPr>
            </w:pPr>
            <w:r w:rsidRPr="00BB1F67">
              <w:rPr>
                <w:color w:val="auto"/>
                <w:lang w:eastAsia="en-GB"/>
              </w:rPr>
              <w:t xml:space="preserve">Režīma pamatnoteikumi ieslodzījuma vietās. </w:t>
            </w:r>
            <w:r w:rsidR="006528BB" w:rsidRPr="00BB1F67">
              <w:rPr>
                <w:color w:val="auto"/>
                <w:lang w:eastAsia="en-GB"/>
              </w:rPr>
              <w:t>Apsardzes režīms. Ieslodzījuma vietu apmeklēšana bez speciālas atļaujas. Ieslodzījuma vietu amatpersonu vispārīgās tiesības un pienākumi. (L6)</w:t>
            </w:r>
          </w:p>
          <w:p w14:paraId="6CD021A3" w14:textId="7FF1212F" w:rsidR="006528BB"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Amatpersonu tiesības lietot fizisku spēku, speciālos cīņas paņēmienus un speciālos līdzekļus. Amatpersonas tiesības pielietot šaujamieroci. (L</w:t>
            </w:r>
            <w:r w:rsidR="00BB1F67">
              <w:rPr>
                <w:color w:val="auto"/>
                <w:lang w:eastAsia="en-GB"/>
              </w:rPr>
              <w:t>4</w:t>
            </w:r>
            <w:r w:rsidRPr="00885E13">
              <w:rPr>
                <w:color w:val="auto"/>
                <w:lang w:eastAsia="en-GB"/>
              </w:rPr>
              <w:t>)</w:t>
            </w:r>
          </w:p>
          <w:p w14:paraId="3B62AB5D" w14:textId="77777777" w:rsidR="006528BB"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Ieslodzījuma vietu apsardzes kārtība. Sardzes vienības amatpersonu tiesības un pienākumi. Apsardzes plāna struktūra un izstrāde. Ieslodzījuma vietas aizliegtā teritorija un brīdinājuma zīmju izvietošana. Aizliegtā teritorija. (L4)</w:t>
            </w:r>
          </w:p>
          <w:p w14:paraId="5354D238" w14:textId="53B1D821" w:rsidR="006528BB"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Sardzes vienības struktūra un dienesta organizācija. Postenis. Sardzes vienības amatpersonu izvietojums posteņos un pienākumu izpildes grafiks.</w:t>
            </w:r>
            <w:r w:rsidRPr="00885E13">
              <w:rPr>
                <w:color w:val="auto"/>
              </w:rPr>
              <w:t xml:space="preserve"> </w:t>
            </w:r>
            <w:r w:rsidR="00BB1F67" w:rsidRPr="00885E13">
              <w:rPr>
                <w:color w:val="auto"/>
                <w:lang w:eastAsia="en-GB"/>
              </w:rPr>
              <w:t xml:space="preserve">Sardzes vienības dienesta pienākumu izpildes pārbaude. </w:t>
            </w:r>
            <w:r w:rsidRPr="00885E13">
              <w:rPr>
                <w:color w:val="auto"/>
                <w:lang w:eastAsia="en-GB"/>
              </w:rPr>
              <w:t>(L4)</w:t>
            </w:r>
          </w:p>
          <w:p w14:paraId="78119A76" w14:textId="77777777" w:rsidR="006528BB" w:rsidRPr="00885E13" w:rsidRDefault="006528BB" w:rsidP="00F41C3D">
            <w:pPr>
              <w:pStyle w:val="ListParagraph"/>
              <w:numPr>
                <w:ilvl w:val="0"/>
                <w:numId w:val="4"/>
              </w:numPr>
              <w:ind w:left="306" w:hanging="306"/>
              <w:jc w:val="both"/>
              <w:rPr>
                <w:color w:val="auto"/>
                <w:lang w:eastAsia="en-GB"/>
              </w:rPr>
            </w:pPr>
            <w:proofErr w:type="spellStart"/>
            <w:r w:rsidRPr="00885E13">
              <w:rPr>
                <w:color w:val="auto"/>
                <w:lang w:eastAsia="en-GB"/>
              </w:rPr>
              <w:t>Inženierlīdzekļi</w:t>
            </w:r>
            <w:proofErr w:type="spellEnd"/>
            <w:r w:rsidRPr="00885E13">
              <w:rPr>
                <w:color w:val="auto"/>
                <w:lang w:eastAsia="en-GB"/>
              </w:rPr>
              <w:t xml:space="preserve"> un tehniskie apsardzes līdzekļi. Rezerves grupa struktūra un uzdevumi. Amatpersonu rīcība ar bruņojumu dienesta pienākumu izpildes laikā.</w:t>
            </w:r>
            <w:r w:rsidRPr="00885E13">
              <w:rPr>
                <w:color w:val="auto"/>
              </w:rPr>
              <w:t xml:space="preserve"> </w:t>
            </w:r>
            <w:r w:rsidRPr="00885E13">
              <w:rPr>
                <w:color w:val="auto"/>
                <w:lang w:eastAsia="en-GB"/>
              </w:rPr>
              <w:t>(L4)</w:t>
            </w:r>
          </w:p>
          <w:p w14:paraId="2E511A40" w14:textId="77777777" w:rsidR="006261EA"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Kārtība, kādā sagatavo, izsniedz, reģistrē, glabā, anulē un iznīcina pastāvīgo caurlaidi, vienreizējo caurlaidi vai vienotu vienreizējo sarakstu ieslodzījuma vietas apmeklēšanai, un nodrošina caurlaides režīmu. Caurlaides izsniegšanas un anulēšanas vispārīgie noteikumi.</w:t>
            </w:r>
            <w:r w:rsidR="006261EA" w:rsidRPr="00885E13">
              <w:rPr>
                <w:color w:val="auto"/>
              </w:rPr>
              <w:t xml:space="preserve"> </w:t>
            </w:r>
            <w:r w:rsidR="006261EA" w:rsidRPr="00885E13">
              <w:rPr>
                <w:color w:val="auto"/>
                <w:lang w:eastAsia="en-GB"/>
              </w:rPr>
              <w:t>(L4)</w:t>
            </w:r>
          </w:p>
          <w:p w14:paraId="7868CDBB" w14:textId="6CCE5341" w:rsidR="006261EA"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Caurlaižu režīma nosacījumi. Caurlaides posteņa apsarga pienākumi. Caurlaides posteņa apsarga rīcība ārkārtējā situācijā.</w:t>
            </w:r>
            <w:r w:rsidR="006261EA" w:rsidRPr="00885E13">
              <w:rPr>
                <w:color w:val="auto"/>
              </w:rPr>
              <w:t xml:space="preserve"> </w:t>
            </w:r>
            <w:r w:rsidR="006261EA" w:rsidRPr="00885E13">
              <w:rPr>
                <w:color w:val="auto"/>
                <w:lang w:eastAsia="en-GB"/>
              </w:rPr>
              <w:t>(L</w:t>
            </w:r>
            <w:r w:rsidR="00BB1F67">
              <w:rPr>
                <w:color w:val="auto"/>
                <w:lang w:eastAsia="en-GB"/>
              </w:rPr>
              <w:t>4</w:t>
            </w:r>
            <w:r w:rsidR="006261EA" w:rsidRPr="00885E13">
              <w:rPr>
                <w:color w:val="auto"/>
                <w:lang w:eastAsia="en-GB"/>
              </w:rPr>
              <w:t>)</w:t>
            </w:r>
          </w:p>
          <w:p w14:paraId="67A97FE2" w14:textId="77777777" w:rsidR="006261EA"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Caurlaides režīms transporta kontroles caurlaides punktā. Speciālo līdzekļu pielietošanas kārtība ieslodzījuma vietās.</w:t>
            </w:r>
            <w:r w:rsidR="006261EA" w:rsidRPr="00885E13">
              <w:rPr>
                <w:color w:val="auto"/>
              </w:rPr>
              <w:t xml:space="preserve"> </w:t>
            </w:r>
            <w:r w:rsidR="006261EA" w:rsidRPr="00885E13">
              <w:rPr>
                <w:color w:val="auto"/>
                <w:lang w:eastAsia="en-GB"/>
              </w:rPr>
              <w:t>(L4)</w:t>
            </w:r>
          </w:p>
          <w:p w14:paraId="6C9BF22A" w14:textId="77777777" w:rsidR="006261EA"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Ieslodzīto konvojēšana uz ārstniecības iestādēm ārpus ieslodzījuma vietas un ieslodzīto apsardze ārstniecības iestādēs.</w:t>
            </w:r>
            <w:r w:rsidR="006261EA" w:rsidRPr="00885E13">
              <w:rPr>
                <w:color w:val="auto"/>
              </w:rPr>
              <w:t xml:space="preserve"> </w:t>
            </w:r>
            <w:r w:rsidR="006261EA" w:rsidRPr="00885E13">
              <w:rPr>
                <w:color w:val="auto"/>
                <w:lang w:eastAsia="en-GB"/>
              </w:rPr>
              <w:t>(L4)</w:t>
            </w:r>
          </w:p>
          <w:p w14:paraId="35A63922" w14:textId="42C86C31" w:rsidR="00F01753" w:rsidRPr="00885E13" w:rsidRDefault="006528BB" w:rsidP="00F41C3D">
            <w:pPr>
              <w:pStyle w:val="ListParagraph"/>
              <w:numPr>
                <w:ilvl w:val="0"/>
                <w:numId w:val="4"/>
              </w:numPr>
              <w:ind w:left="306" w:hanging="306"/>
              <w:jc w:val="both"/>
              <w:rPr>
                <w:color w:val="auto"/>
                <w:lang w:eastAsia="en-GB"/>
              </w:rPr>
            </w:pPr>
            <w:r w:rsidRPr="00885E13">
              <w:rPr>
                <w:color w:val="auto"/>
                <w:lang w:eastAsia="en-GB"/>
              </w:rPr>
              <w:t>Apsardzes daļas priekšnieka pienākumi. Konvoja (sardzes maiņas) priekšnieka pienākumi. Apsarga ienākumi. Apsarga – autovadītāja pienākumi. (L</w:t>
            </w:r>
            <w:r w:rsidR="00BB1F67">
              <w:rPr>
                <w:color w:val="auto"/>
                <w:lang w:eastAsia="en-GB"/>
              </w:rPr>
              <w:t>4</w:t>
            </w:r>
            <w:r w:rsidR="002863C2" w:rsidRPr="00885E13">
              <w:rPr>
                <w:color w:val="auto"/>
                <w:lang w:eastAsia="en-GB"/>
              </w:rPr>
              <w:t>)</w:t>
            </w:r>
          </w:p>
          <w:p w14:paraId="44EA9B34" w14:textId="77777777" w:rsidR="00E408DF" w:rsidRPr="00885E13" w:rsidRDefault="00E408DF" w:rsidP="00F41C3D">
            <w:pPr>
              <w:ind w:left="306" w:hanging="306"/>
              <w:jc w:val="both"/>
              <w:rPr>
                <w:lang w:eastAsia="en-GB"/>
              </w:rPr>
            </w:pPr>
          </w:p>
          <w:p w14:paraId="7750E929" w14:textId="3887F428" w:rsidR="00584A8B" w:rsidRPr="00885E13" w:rsidRDefault="00BB1F67" w:rsidP="00BB1F67">
            <w:pPr>
              <w:ind w:left="306" w:hanging="306"/>
              <w:rPr>
                <w:lang w:eastAsia="en-GB"/>
              </w:rPr>
            </w:pPr>
            <w:r>
              <w:rPr>
                <w:lang w:eastAsia="en-GB"/>
              </w:rPr>
              <w:t>Praktisko nodarbīb</w:t>
            </w:r>
            <w:r w:rsidR="00584A8B" w:rsidRPr="00885E13">
              <w:rPr>
                <w:lang w:eastAsia="en-GB"/>
              </w:rPr>
              <w:t>u tēmas:</w:t>
            </w:r>
          </w:p>
          <w:p w14:paraId="760DD0D6" w14:textId="6118B4D7" w:rsidR="006528BB" w:rsidRPr="00885E13" w:rsidRDefault="006528BB" w:rsidP="00F41C3D">
            <w:pPr>
              <w:pStyle w:val="ListParagraph"/>
              <w:numPr>
                <w:ilvl w:val="0"/>
                <w:numId w:val="3"/>
              </w:numPr>
              <w:ind w:left="306" w:hanging="306"/>
              <w:jc w:val="both"/>
              <w:rPr>
                <w:color w:val="auto"/>
                <w:lang w:eastAsia="en-GB"/>
              </w:rPr>
            </w:pPr>
            <w:r w:rsidRPr="00885E13">
              <w:rPr>
                <w:color w:val="auto"/>
                <w:lang w:eastAsia="en-GB"/>
              </w:rPr>
              <w:t>Ieslodzījuma vietu apsardzes režīms. Amatpersonu tiesības lietot fizisku spēku, speciālos cīņas paņēmienus un speciālos līdzekļus. Amatpersonas tiesības pielietot šaujamieroci. (</w:t>
            </w:r>
            <w:r w:rsidR="00BB1F67">
              <w:rPr>
                <w:color w:val="auto"/>
                <w:lang w:eastAsia="en-GB"/>
              </w:rPr>
              <w:t>P</w:t>
            </w:r>
            <w:r w:rsidRPr="00885E13">
              <w:rPr>
                <w:color w:val="auto"/>
                <w:lang w:eastAsia="en-GB"/>
              </w:rPr>
              <w:t>6)</w:t>
            </w:r>
          </w:p>
          <w:p w14:paraId="0B11A731" w14:textId="038975A7" w:rsidR="006528BB" w:rsidRPr="00885E13" w:rsidRDefault="006528BB" w:rsidP="00F41C3D">
            <w:pPr>
              <w:pStyle w:val="ListParagraph"/>
              <w:numPr>
                <w:ilvl w:val="0"/>
                <w:numId w:val="3"/>
              </w:numPr>
              <w:ind w:left="306" w:hanging="306"/>
              <w:jc w:val="both"/>
              <w:rPr>
                <w:color w:val="auto"/>
                <w:lang w:eastAsia="en-GB"/>
              </w:rPr>
            </w:pPr>
            <w:r w:rsidRPr="00885E13">
              <w:rPr>
                <w:color w:val="auto"/>
                <w:lang w:eastAsia="en-GB"/>
              </w:rPr>
              <w:t>Sardzes vienības struktūra un dienesta organizācija. Sardzes vienības rīcība ārkārtējās situācijā. (</w:t>
            </w:r>
            <w:r w:rsidR="00BB1F67">
              <w:rPr>
                <w:color w:val="auto"/>
                <w:lang w:eastAsia="en-GB"/>
              </w:rPr>
              <w:t>P</w:t>
            </w:r>
            <w:r w:rsidRPr="00885E13">
              <w:rPr>
                <w:color w:val="auto"/>
                <w:lang w:eastAsia="en-GB"/>
              </w:rPr>
              <w:t>6)</w:t>
            </w:r>
          </w:p>
          <w:p w14:paraId="7BA4CD68" w14:textId="77B41C70" w:rsidR="00F6714F" w:rsidRPr="00BB1F67" w:rsidRDefault="006528BB" w:rsidP="00F41C3D">
            <w:pPr>
              <w:pStyle w:val="ListParagraph"/>
              <w:numPr>
                <w:ilvl w:val="0"/>
                <w:numId w:val="3"/>
              </w:numPr>
              <w:ind w:left="306" w:hanging="306"/>
              <w:jc w:val="both"/>
              <w:rPr>
                <w:color w:val="auto"/>
                <w:lang w:eastAsia="en-GB"/>
              </w:rPr>
            </w:pPr>
            <w:r w:rsidRPr="00885E13">
              <w:rPr>
                <w:color w:val="auto"/>
                <w:lang w:eastAsia="en-GB"/>
              </w:rPr>
              <w:t xml:space="preserve">Caurlaižu režīms ieslodzījuma vietās. Ieslodzīto konvojēšana uz ārstniecības iestādēm ārpus ieslodzījuma vietas un ieslodzīto apsardze ārstniecības iestādēs. </w:t>
            </w:r>
            <w:r w:rsidR="00142376" w:rsidRPr="00885E13">
              <w:rPr>
                <w:color w:val="auto"/>
                <w:lang w:eastAsia="en-GB"/>
              </w:rPr>
              <w:t>(</w:t>
            </w:r>
            <w:r w:rsidR="00BB1F67">
              <w:rPr>
                <w:color w:val="auto"/>
                <w:lang w:eastAsia="en-GB"/>
              </w:rPr>
              <w:t>P</w:t>
            </w:r>
            <w:r w:rsidRPr="00885E13">
              <w:rPr>
                <w:color w:val="auto"/>
                <w:lang w:eastAsia="en-GB"/>
              </w:rPr>
              <w:t>6</w:t>
            </w:r>
            <w:r w:rsidR="00142376" w:rsidRPr="00885E13">
              <w:rPr>
                <w:color w:val="auto"/>
                <w:lang w:eastAsia="en-GB"/>
              </w:rPr>
              <w:t>)</w:t>
            </w:r>
          </w:p>
        </w:tc>
      </w:tr>
      <w:tr w:rsidR="00885E13" w:rsidRPr="00885E13" w14:paraId="7EF30669" w14:textId="77777777" w:rsidTr="000A305B">
        <w:trPr>
          <w:jc w:val="center"/>
        </w:trPr>
        <w:tc>
          <w:tcPr>
            <w:tcW w:w="9582" w:type="dxa"/>
            <w:gridSpan w:val="2"/>
          </w:tcPr>
          <w:p w14:paraId="66AFBD03" w14:textId="77777777" w:rsidR="003B583B" w:rsidRPr="00885E13" w:rsidRDefault="003B583B" w:rsidP="003B583B">
            <w:pPr>
              <w:pStyle w:val="Nosaukumi"/>
            </w:pPr>
            <w:r w:rsidRPr="00885E13">
              <w:t>Obligāti izmantojamie informācijas avoti</w:t>
            </w:r>
          </w:p>
        </w:tc>
      </w:tr>
      <w:tr w:rsidR="00885E13" w:rsidRPr="00885E13" w14:paraId="493D5AD6" w14:textId="77777777" w:rsidTr="000A305B">
        <w:trPr>
          <w:jc w:val="center"/>
        </w:trPr>
        <w:tc>
          <w:tcPr>
            <w:tcW w:w="9582" w:type="dxa"/>
            <w:gridSpan w:val="2"/>
            <w:vAlign w:val="center"/>
          </w:tcPr>
          <w:p w14:paraId="517EEBFD" w14:textId="43777651" w:rsidR="00B9427A" w:rsidRPr="00B9427A" w:rsidRDefault="00B9427A" w:rsidP="00F41C3D">
            <w:pPr>
              <w:pStyle w:val="ListParagraph"/>
              <w:numPr>
                <w:ilvl w:val="0"/>
                <w:numId w:val="6"/>
              </w:numPr>
              <w:ind w:left="306" w:hanging="306"/>
              <w:jc w:val="both"/>
              <w:textAlignment w:val="baseline"/>
              <w:rPr>
                <w:color w:val="auto"/>
                <w:lang w:val="en-US"/>
              </w:rPr>
            </w:pPr>
            <w:r w:rsidRPr="00B9427A">
              <w:rPr>
                <w:color w:val="auto"/>
                <w:lang w:val="en-US"/>
              </w:rPr>
              <w:t>Harrison K. Penology. Theory, Policy and Practice. Bloomsbury Academic, 2019, 328 p.</w:t>
            </w:r>
          </w:p>
          <w:p w14:paraId="72556717" w14:textId="20EB6812" w:rsidR="00FF1ACD" w:rsidRPr="00B9427A" w:rsidRDefault="00FF1ACD" w:rsidP="00F41C3D">
            <w:pPr>
              <w:pStyle w:val="ListParagraph"/>
              <w:numPr>
                <w:ilvl w:val="0"/>
                <w:numId w:val="6"/>
              </w:numPr>
              <w:ind w:left="306" w:hanging="306"/>
              <w:jc w:val="both"/>
              <w:rPr>
                <w:color w:val="auto"/>
              </w:rPr>
            </w:pPr>
            <w:proofErr w:type="spellStart"/>
            <w:r w:rsidRPr="00B9427A">
              <w:rPr>
                <w:rFonts w:eastAsia="Calibri"/>
                <w:color w:val="auto"/>
              </w:rPr>
              <w:t>Zahars</w:t>
            </w:r>
            <w:proofErr w:type="spellEnd"/>
            <w:r w:rsidR="00F41C3D">
              <w:rPr>
                <w:rFonts w:eastAsia="Calibri"/>
                <w:color w:val="auto"/>
              </w:rPr>
              <w:t xml:space="preserve"> </w:t>
            </w:r>
            <w:r w:rsidRPr="00B9427A">
              <w:rPr>
                <w:rFonts w:eastAsia="Calibri"/>
                <w:color w:val="auto"/>
              </w:rPr>
              <w:t>V. Kriminālsodi formālā un neformālā skatījumā. Monogrāfija. Daugavpils: Saule, 2021.</w:t>
            </w:r>
          </w:p>
          <w:p w14:paraId="0A07D5D3" w14:textId="77777777" w:rsidR="00FF1ACD" w:rsidRPr="00B9427A" w:rsidRDefault="00FF1ACD" w:rsidP="00F41C3D">
            <w:pPr>
              <w:pStyle w:val="ListParagraph"/>
              <w:numPr>
                <w:ilvl w:val="0"/>
                <w:numId w:val="6"/>
              </w:numPr>
              <w:ind w:left="306" w:hanging="306"/>
              <w:jc w:val="both"/>
              <w:textAlignment w:val="baseline"/>
              <w:rPr>
                <w:color w:val="auto"/>
                <w:lang w:val="en-US"/>
              </w:rPr>
            </w:pP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vietu</w:t>
            </w:r>
            <w:proofErr w:type="spellEnd"/>
            <w:r w:rsidRPr="00B9427A">
              <w:rPr>
                <w:color w:val="auto"/>
                <w:lang w:val="en-US"/>
              </w:rPr>
              <w:t xml:space="preserve"> </w:t>
            </w:r>
            <w:proofErr w:type="spellStart"/>
            <w:r w:rsidRPr="00B9427A">
              <w:rPr>
                <w:color w:val="auto"/>
                <w:lang w:val="en-US"/>
              </w:rPr>
              <w:t>pārvaldes</w:t>
            </w:r>
            <w:proofErr w:type="spellEnd"/>
            <w:r w:rsidRPr="00B9427A">
              <w:rPr>
                <w:color w:val="auto"/>
                <w:lang w:val="en-US"/>
              </w:rPr>
              <w:t xml:space="preserve"> </w:t>
            </w:r>
            <w:proofErr w:type="spellStart"/>
            <w:r w:rsidRPr="00B9427A">
              <w:rPr>
                <w:color w:val="auto"/>
                <w:lang w:val="en-US"/>
              </w:rPr>
              <w:t>likums</w:t>
            </w:r>
            <w:proofErr w:type="spellEnd"/>
            <w:r w:rsidRPr="00B9427A">
              <w:rPr>
                <w:color w:val="auto"/>
                <w:lang w:val="en-US"/>
              </w:rPr>
              <w:t>. http://www.likumi.lv/doc.php?id=68492</w:t>
            </w:r>
          </w:p>
          <w:p w14:paraId="266E972A" w14:textId="7AC58D84" w:rsidR="00B9427A" w:rsidRPr="00B9427A" w:rsidRDefault="00FF1ACD" w:rsidP="00CD3EE1">
            <w:pPr>
              <w:pStyle w:val="ListParagraph"/>
              <w:numPr>
                <w:ilvl w:val="0"/>
                <w:numId w:val="6"/>
              </w:numPr>
              <w:ind w:left="306" w:hanging="306"/>
              <w:textAlignment w:val="baseline"/>
              <w:rPr>
                <w:color w:val="auto"/>
                <w:lang w:val="en-US"/>
              </w:rPr>
            </w:pPr>
            <w:proofErr w:type="spellStart"/>
            <w:r w:rsidRPr="00B9427A">
              <w:rPr>
                <w:color w:val="auto"/>
                <w:lang w:val="en-US"/>
              </w:rPr>
              <w:t>Latvijas</w:t>
            </w:r>
            <w:proofErr w:type="spellEnd"/>
            <w:r w:rsidRPr="00B9427A">
              <w:rPr>
                <w:color w:val="auto"/>
                <w:lang w:val="en-US"/>
              </w:rPr>
              <w:t xml:space="preserve"> </w:t>
            </w:r>
            <w:proofErr w:type="spellStart"/>
            <w:r w:rsidRPr="00B9427A">
              <w:rPr>
                <w:color w:val="auto"/>
                <w:lang w:val="en-US"/>
              </w:rPr>
              <w:t>Sodu</w:t>
            </w:r>
            <w:proofErr w:type="spellEnd"/>
            <w:r w:rsidRPr="00B9427A">
              <w:rPr>
                <w:color w:val="auto"/>
                <w:lang w:val="en-US"/>
              </w:rPr>
              <w:t xml:space="preserve"> </w:t>
            </w:r>
            <w:proofErr w:type="spellStart"/>
            <w:r w:rsidRPr="00B9427A">
              <w:rPr>
                <w:color w:val="auto"/>
                <w:lang w:val="en-US"/>
              </w:rPr>
              <w:t>izpildes</w:t>
            </w:r>
            <w:proofErr w:type="spellEnd"/>
            <w:r w:rsidRPr="00B9427A">
              <w:rPr>
                <w:color w:val="auto"/>
                <w:lang w:val="en-US"/>
              </w:rPr>
              <w:t xml:space="preserve"> </w:t>
            </w:r>
            <w:proofErr w:type="spellStart"/>
            <w:r w:rsidRPr="00B9427A">
              <w:rPr>
                <w:color w:val="auto"/>
                <w:lang w:val="en-US"/>
              </w:rPr>
              <w:t>kodekss</w:t>
            </w:r>
            <w:proofErr w:type="spellEnd"/>
            <w:r w:rsidRPr="00B9427A">
              <w:rPr>
                <w:color w:val="auto"/>
                <w:lang w:val="en-US"/>
              </w:rPr>
              <w:t xml:space="preserve">. </w:t>
            </w:r>
            <w:hyperlink r:id="rId7" w:history="1">
              <w:r w:rsidR="00B9427A" w:rsidRPr="00B9427A">
                <w:rPr>
                  <w:rStyle w:val="Hyperlink"/>
                  <w:color w:val="auto"/>
                  <w:u w:val="none"/>
                  <w:lang w:val="en-US"/>
                </w:rPr>
                <w:t>https://likumi.lv/ta/id/902</w:t>
              </w:r>
              <w:r w:rsidR="00B9427A" w:rsidRPr="00B9427A">
                <w:rPr>
                  <w:rStyle w:val="Hyperlink"/>
                  <w:color w:val="auto"/>
                  <w:u w:val="none"/>
                  <w:lang w:val="en-US"/>
                </w:rPr>
                <w:t>1</w:t>
              </w:r>
              <w:r w:rsidR="00B9427A" w:rsidRPr="00B9427A">
                <w:rPr>
                  <w:rStyle w:val="Hyperlink"/>
                  <w:color w:val="auto"/>
                  <w:u w:val="none"/>
                  <w:lang w:val="en-US"/>
                </w:rPr>
                <w:t>8-latvijas-sodu-izpildes-kodekss</w:t>
              </w:r>
            </w:hyperlink>
          </w:p>
          <w:p w14:paraId="4375FD93" w14:textId="49D7F7BC" w:rsidR="00B9427A" w:rsidRPr="00B9427A" w:rsidRDefault="00FF1ACD" w:rsidP="00CD3EE1">
            <w:pPr>
              <w:pStyle w:val="ListParagraph"/>
              <w:numPr>
                <w:ilvl w:val="0"/>
                <w:numId w:val="6"/>
              </w:numPr>
              <w:ind w:left="306" w:hanging="306"/>
              <w:textAlignment w:val="baseline"/>
              <w:rPr>
                <w:color w:val="auto"/>
                <w:lang w:val="en-US"/>
              </w:rPr>
            </w:pPr>
            <w:proofErr w:type="spellStart"/>
            <w:r w:rsidRPr="00B9427A">
              <w:rPr>
                <w:color w:val="auto"/>
                <w:lang w:val="en-US"/>
              </w:rPr>
              <w:lastRenderedPageBreak/>
              <w:t>Sodu</w:t>
            </w:r>
            <w:proofErr w:type="spellEnd"/>
            <w:r w:rsidRPr="00B9427A">
              <w:rPr>
                <w:color w:val="auto"/>
                <w:lang w:val="en-US"/>
              </w:rPr>
              <w:t xml:space="preserve"> </w:t>
            </w:r>
            <w:proofErr w:type="spellStart"/>
            <w:r w:rsidRPr="00B9427A">
              <w:rPr>
                <w:color w:val="auto"/>
                <w:lang w:val="en-US"/>
              </w:rPr>
              <w:t>reģistra</w:t>
            </w:r>
            <w:proofErr w:type="spellEnd"/>
            <w:r w:rsidRPr="00B9427A">
              <w:rPr>
                <w:color w:val="auto"/>
                <w:lang w:val="en-US"/>
              </w:rPr>
              <w:t xml:space="preserve"> </w:t>
            </w:r>
            <w:proofErr w:type="spellStart"/>
            <w:r w:rsidRPr="00B9427A">
              <w:rPr>
                <w:color w:val="auto"/>
                <w:lang w:val="en-US"/>
              </w:rPr>
              <w:t>likums</w:t>
            </w:r>
            <w:proofErr w:type="spellEnd"/>
            <w:r w:rsidRPr="00B9427A">
              <w:rPr>
                <w:color w:val="auto"/>
                <w:lang w:val="en-US"/>
              </w:rPr>
              <w:t xml:space="preserve">. </w:t>
            </w:r>
            <w:hyperlink r:id="rId8" w:history="1">
              <w:r w:rsidR="00B9427A" w:rsidRPr="00B9427A">
                <w:rPr>
                  <w:rStyle w:val="Hyperlink"/>
                  <w:color w:val="auto"/>
                  <w:u w:val="none"/>
                  <w:lang w:val="en-US"/>
                </w:rPr>
                <w:t>http://likumi.lv/doc.php?id=261384</w:t>
              </w:r>
            </w:hyperlink>
            <w:r w:rsidR="00B9427A" w:rsidRPr="00B9427A">
              <w:rPr>
                <w:color w:val="auto"/>
              </w:rPr>
              <w:t xml:space="preserve"> </w:t>
            </w:r>
          </w:p>
          <w:p w14:paraId="4C49E0AE" w14:textId="016A4677" w:rsidR="0021045D" w:rsidRPr="00F41C3D" w:rsidRDefault="00B9427A" w:rsidP="00F41C3D">
            <w:pPr>
              <w:pStyle w:val="ListParagraph"/>
              <w:numPr>
                <w:ilvl w:val="0"/>
                <w:numId w:val="6"/>
              </w:numPr>
              <w:ind w:left="306" w:hanging="306"/>
              <w:jc w:val="both"/>
              <w:textAlignment w:val="baseline"/>
              <w:rPr>
                <w:color w:val="auto"/>
                <w:lang w:val="ru-RU"/>
              </w:rPr>
            </w:pPr>
            <w:proofErr w:type="spellStart"/>
            <w:r w:rsidRPr="00B9427A">
              <w:rPr>
                <w:color w:val="auto"/>
                <w:lang w:val="ru-RU"/>
              </w:rPr>
              <w:t>Кнодель</w:t>
            </w:r>
            <w:proofErr w:type="spellEnd"/>
            <w:r w:rsidRPr="00B9427A">
              <w:rPr>
                <w:color w:val="auto"/>
                <w:lang w:val="ru-RU"/>
              </w:rPr>
              <w:t xml:space="preserve"> Л. В. Пенология: история и современность. Монография. Киев: ФОП </w:t>
            </w:r>
            <w:proofErr w:type="spellStart"/>
            <w:r w:rsidRPr="00B9427A">
              <w:rPr>
                <w:color w:val="auto"/>
                <w:lang w:val="ru-RU"/>
              </w:rPr>
              <w:t>Кандиба</w:t>
            </w:r>
            <w:proofErr w:type="spellEnd"/>
            <w:r w:rsidRPr="00B9427A">
              <w:rPr>
                <w:color w:val="auto"/>
                <w:lang w:val="ru-RU"/>
              </w:rPr>
              <w:t>. 426 с.</w:t>
            </w:r>
          </w:p>
        </w:tc>
      </w:tr>
      <w:tr w:rsidR="00885E13" w:rsidRPr="00885E13" w14:paraId="1927C0F7" w14:textId="77777777" w:rsidTr="000A305B">
        <w:trPr>
          <w:jc w:val="center"/>
        </w:trPr>
        <w:tc>
          <w:tcPr>
            <w:tcW w:w="9582" w:type="dxa"/>
            <w:gridSpan w:val="2"/>
          </w:tcPr>
          <w:p w14:paraId="51D2A599" w14:textId="77777777" w:rsidR="003B583B" w:rsidRPr="00B9427A" w:rsidRDefault="003B583B" w:rsidP="00B9427A">
            <w:pPr>
              <w:pStyle w:val="Nosaukumi"/>
              <w:ind w:left="306" w:hanging="306"/>
            </w:pPr>
            <w:r w:rsidRPr="00B9427A">
              <w:lastRenderedPageBreak/>
              <w:t>Papildus informācijas avoti</w:t>
            </w:r>
          </w:p>
        </w:tc>
      </w:tr>
      <w:tr w:rsidR="00885E13" w:rsidRPr="00885E13" w14:paraId="15E55C67" w14:textId="77777777" w:rsidTr="000A305B">
        <w:trPr>
          <w:jc w:val="center"/>
        </w:trPr>
        <w:tc>
          <w:tcPr>
            <w:tcW w:w="9582" w:type="dxa"/>
            <w:gridSpan w:val="2"/>
          </w:tcPr>
          <w:p w14:paraId="25228A2A" w14:textId="77777777" w:rsidR="00276811" w:rsidRPr="00B9427A" w:rsidRDefault="00276811" w:rsidP="00CD3EE1">
            <w:pPr>
              <w:pStyle w:val="ListParagraph"/>
              <w:numPr>
                <w:ilvl w:val="0"/>
                <w:numId w:val="1"/>
              </w:numPr>
              <w:ind w:left="306" w:hanging="306"/>
              <w:rPr>
                <w:color w:val="auto"/>
              </w:rPr>
            </w:pPr>
            <w:r w:rsidRPr="00B9427A">
              <w:rPr>
                <w:color w:val="auto"/>
              </w:rPr>
              <w:t>Bunka R. 2014. Bēgšana. Ieslodzījuma vietu pārvaldes izdevums.</w:t>
            </w:r>
          </w:p>
          <w:p w14:paraId="391B3D35" w14:textId="34ED7F1E" w:rsidR="00276811" w:rsidRPr="00B9427A" w:rsidRDefault="00276811" w:rsidP="00F41C3D">
            <w:pPr>
              <w:pStyle w:val="ListParagraph"/>
              <w:numPr>
                <w:ilvl w:val="0"/>
                <w:numId w:val="1"/>
              </w:numPr>
              <w:ind w:left="306" w:hanging="306"/>
              <w:jc w:val="both"/>
              <w:rPr>
                <w:color w:val="auto"/>
              </w:rPr>
            </w:pPr>
            <w:proofErr w:type="spellStart"/>
            <w:r w:rsidRPr="00B9427A">
              <w:rPr>
                <w:color w:val="auto"/>
              </w:rPr>
              <w:t>Zahars</w:t>
            </w:r>
            <w:proofErr w:type="spellEnd"/>
            <w:r w:rsidR="00F41C3D">
              <w:rPr>
                <w:color w:val="auto"/>
              </w:rPr>
              <w:t xml:space="preserve"> V.</w:t>
            </w:r>
            <w:r w:rsidRPr="00B9427A">
              <w:rPr>
                <w:color w:val="auto"/>
              </w:rPr>
              <w:t xml:space="preserve">, </w:t>
            </w:r>
            <w:proofErr w:type="spellStart"/>
            <w:r w:rsidRPr="00B9427A">
              <w:rPr>
                <w:color w:val="auto"/>
              </w:rPr>
              <w:t>Stivrenieks</w:t>
            </w:r>
            <w:proofErr w:type="spellEnd"/>
            <w:r w:rsidR="00F41C3D">
              <w:rPr>
                <w:color w:val="auto"/>
              </w:rPr>
              <w:t xml:space="preserve"> M</w:t>
            </w:r>
            <w:r w:rsidRPr="00B9427A">
              <w:rPr>
                <w:color w:val="auto"/>
              </w:rPr>
              <w:t>. 2015. Ieslodzījuma vietu drošības aspekti. Administratīvā un kriminālā justīcija. Nr. 1(70). Baltijas Starptautiskā akadēmija: Rīgā. ISSN 1407-2971.</w:t>
            </w:r>
          </w:p>
          <w:p w14:paraId="6507ECD3" w14:textId="21927A6D" w:rsidR="00276811" w:rsidRPr="00B9427A" w:rsidRDefault="00276811" w:rsidP="00F41C3D">
            <w:pPr>
              <w:pStyle w:val="ListParagraph"/>
              <w:numPr>
                <w:ilvl w:val="0"/>
                <w:numId w:val="1"/>
              </w:numPr>
              <w:ind w:left="306" w:hanging="306"/>
              <w:jc w:val="both"/>
              <w:rPr>
                <w:color w:val="auto"/>
              </w:rPr>
            </w:pPr>
            <w:proofErr w:type="spellStart"/>
            <w:r w:rsidRPr="00B9427A">
              <w:rPr>
                <w:color w:val="auto"/>
              </w:rPr>
              <w:t>Zahars</w:t>
            </w:r>
            <w:proofErr w:type="spellEnd"/>
            <w:r w:rsidRPr="00B9427A">
              <w:rPr>
                <w:color w:val="auto"/>
              </w:rPr>
              <w:t xml:space="preserve"> V.</w:t>
            </w:r>
            <w:r w:rsidR="00F41C3D">
              <w:rPr>
                <w:color w:val="auto"/>
              </w:rPr>
              <w:t>,</w:t>
            </w:r>
            <w:r w:rsidRPr="00B9427A">
              <w:rPr>
                <w:color w:val="auto"/>
              </w:rPr>
              <w:t xml:space="preserve"> </w:t>
            </w:r>
            <w:proofErr w:type="spellStart"/>
            <w:r w:rsidRPr="00B9427A">
              <w:rPr>
                <w:color w:val="auto"/>
              </w:rPr>
              <w:t>Stivrenieks</w:t>
            </w:r>
            <w:proofErr w:type="spellEnd"/>
            <w:r w:rsidRPr="00B9427A">
              <w:rPr>
                <w:color w:val="auto"/>
              </w:rPr>
              <w:t xml:space="preserve"> M. 2014. </w:t>
            </w:r>
            <w:proofErr w:type="spellStart"/>
            <w:r w:rsidRPr="00B9427A">
              <w:rPr>
                <w:color w:val="auto"/>
              </w:rPr>
              <w:t>Security</w:t>
            </w:r>
            <w:proofErr w:type="spellEnd"/>
            <w:r w:rsidRPr="00B9427A">
              <w:rPr>
                <w:color w:val="auto"/>
              </w:rPr>
              <w:t xml:space="preserve"> </w:t>
            </w:r>
            <w:proofErr w:type="spellStart"/>
            <w:r w:rsidRPr="00B9427A">
              <w:rPr>
                <w:color w:val="auto"/>
              </w:rPr>
              <w:t>Implementation</w:t>
            </w:r>
            <w:proofErr w:type="spellEnd"/>
            <w:r w:rsidRPr="00B9427A">
              <w:rPr>
                <w:color w:val="auto"/>
              </w:rPr>
              <w:t xml:space="preserve"> </w:t>
            </w:r>
            <w:proofErr w:type="spellStart"/>
            <w:r w:rsidRPr="00B9427A">
              <w:rPr>
                <w:color w:val="auto"/>
              </w:rPr>
              <w:t>Facets</w:t>
            </w:r>
            <w:proofErr w:type="spellEnd"/>
            <w:r w:rsidRPr="00B9427A">
              <w:rPr>
                <w:color w:val="auto"/>
              </w:rPr>
              <w:t xml:space="preserve">: </w:t>
            </w:r>
            <w:proofErr w:type="spellStart"/>
            <w:r w:rsidRPr="00B9427A">
              <w:rPr>
                <w:color w:val="auto"/>
              </w:rPr>
              <w:t>Convicted</w:t>
            </w:r>
            <w:proofErr w:type="spellEnd"/>
            <w:r w:rsidRPr="00B9427A">
              <w:rPr>
                <w:color w:val="auto"/>
              </w:rPr>
              <w:t xml:space="preserve"> </w:t>
            </w:r>
            <w:proofErr w:type="spellStart"/>
            <w:r w:rsidRPr="00B9427A">
              <w:rPr>
                <w:color w:val="auto"/>
              </w:rPr>
              <w:t>Women</w:t>
            </w:r>
            <w:proofErr w:type="spellEnd"/>
            <w:r w:rsidRPr="00B9427A">
              <w:rPr>
                <w:color w:val="auto"/>
              </w:rPr>
              <w:t xml:space="preserve"> </w:t>
            </w:r>
            <w:proofErr w:type="spellStart"/>
            <w:r w:rsidRPr="00B9427A">
              <w:rPr>
                <w:color w:val="auto"/>
              </w:rPr>
              <w:t>Imprisonment</w:t>
            </w:r>
            <w:proofErr w:type="spellEnd"/>
            <w:r w:rsidRPr="00B9427A">
              <w:rPr>
                <w:color w:val="auto"/>
              </w:rPr>
              <w:t xml:space="preserve"> Sentence </w:t>
            </w:r>
            <w:proofErr w:type="spellStart"/>
            <w:r w:rsidRPr="00B9427A">
              <w:rPr>
                <w:color w:val="auto"/>
              </w:rPr>
              <w:t>Execution</w:t>
            </w:r>
            <w:proofErr w:type="spellEnd"/>
            <w:r w:rsidRPr="00B9427A">
              <w:rPr>
                <w:color w:val="auto"/>
              </w:rPr>
              <w:t xml:space="preserve">. </w:t>
            </w:r>
            <w:proofErr w:type="spellStart"/>
            <w:r w:rsidRPr="00B9427A">
              <w:rPr>
                <w:color w:val="auto"/>
              </w:rPr>
              <w:t>Journal</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Security</w:t>
            </w:r>
            <w:proofErr w:type="spellEnd"/>
            <w:r w:rsidRPr="00B9427A">
              <w:rPr>
                <w:color w:val="auto"/>
              </w:rPr>
              <w:t xml:space="preserve"> </w:t>
            </w:r>
            <w:proofErr w:type="spellStart"/>
            <w:r w:rsidRPr="00B9427A">
              <w:rPr>
                <w:color w:val="auto"/>
              </w:rPr>
              <w:t>and</w:t>
            </w:r>
            <w:proofErr w:type="spellEnd"/>
            <w:r w:rsidRPr="00B9427A">
              <w:rPr>
                <w:color w:val="auto"/>
              </w:rPr>
              <w:t xml:space="preserve"> </w:t>
            </w:r>
            <w:proofErr w:type="spellStart"/>
            <w:r w:rsidRPr="00B9427A">
              <w:rPr>
                <w:color w:val="auto"/>
              </w:rPr>
              <w:t>Sustainability</w:t>
            </w:r>
            <w:proofErr w:type="spellEnd"/>
            <w:r w:rsidRPr="00B9427A">
              <w:rPr>
                <w:color w:val="auto"/>
              </w:rPr>
              <w:t xml:space="preserve"> </w:t>
            </w:r>
            <w:proofErr w:type="spellStart"/>
            <w:r w:rsidRPr="00B9427A">
              <w:rPr>
                <w:color w:val="auto"/>
              </w:rPr>
              <w:t>Issues</w:t>
            </w:r>
            <w:proofErr w:type="spellEnd"/>
            <w:r w:rsidRPr="00B9427A">
              <w:rPr>
                <w:color w:val="auto"/>
              </w:rPr>
              <w:t>. Pieejams: www.lka.lt/index.php/lt/217049/</w:t>
            </w:r>
          </w:p>
          <w:p w14:paraId="7C153AEF" w14:textId="77777777" w:rsidR="00276811" w:rsidRPr="00B9427A" w:rsidRDefault="00276811" w:rsidP="00F41C3D">
            <w:pPr>
              <w:pStyle w:val="ListParagraph"/>
              <w:numPr>
                <w:ilvl w:val="0"/>
                <w:numId w:val="1"/>
              </w:numPr>
              <w:ind w:left="306" w:hanging="306"/>
              <w:jc w:val="both"/>
              <w:rPr>
                <w:color w:val="auto"/>
              </w:rPr>
            </w:pPr>
            <w:proofErr w:type="spellStart"/>
            <w:r w:rsidRPr="00B9427A">
              <w:rPr>
                <w:color w:val="auto"/>
              </w:rPr>
              <w:t>Zahars</w:t>
            </w:r>
            <w:proofErr w:type="spellEnd"/>
            <w:r w:rsidRPr="00B9427A">
              <w:rPr>
                <w:color w:val="auto"/>
              </w:rPr>
              <w:t xml:space="preserve"> V., </w:t>
            </w:r>
            <w:proofErr w:type="spellStart"/>
            <w:r w:rsidRPr="00B9427A">
              <w:rPr>
                <w:color w:val="auto"/>
              </w:rPr>
              <w:t>Stivrenieks</w:t>
            </w:r>
            <w:proofErr w:type="spellEnd"/>
            <w:r w:rsidRPr="00B9427A">
              <w:rPr>
                <w:color w:val="auto"/>
              </w:rPr>
              <w:t xml:space="preserve"> M. 2015. </w:t>
            </w:r>
            <w:proofErr w:type="spellStart"/>
            <w:r w:rsidRPr="00B9427A">
              <w:rPr>
                <w:color w:val="auto"/>
              </w:rPr>
              <w:t>Security</w:t>
            </w:r>
            <w:proofErr w:type="spellEnd"/>
            <w:r w:rsidRPr="00B9427A">
              <w:rPr>
                <w:color w:val="auto"/>
              </w:rPr>
              <w:t xml:space="preserve"> </w:t>
            </w:r>
            <w:proofErr w:type="spellStart"/>
            <w:r w:rsidRPr="00B9427A">
              <w:rPr>
                <w:color w:val="auto"/>
              </w:rPr>
              <w:t>implementation</w:t>
            </w:r>
            <w:proofErr w:type="spellEnd"/>
            <w:r w:rsidRPr="00B9427A">
              <w:rPr>
                <w:color w:val="auto"/>
              </w:rPr>
              <w:t xml:space="preserve"> </w:t>
            </w:r>
            <w:proofErr w:type="spellStart"/>
            <w:r w:rsidRPr="00B9427A">
              <w:rPr>
                <w:color w:val="auto"/>
              </w:rPr>
              <w:t>facets</w:t>
            </w:r>
            <w:proofErr w:type="spellEnd"/>
            <w:r w:rsidRPr="00B9427A">
              <w:rPr>
                <w:color w:val="auto"/>
              </w:rPr>
              <w:t xml:space="preserve">: </w:t>
            </w:r>
            <w:proofErr w:type="spellStart"/>
            <w:r w:rsidRPr="00B9427A">
              <w:rPr>
                <w:color w:val="auto"/>
              </w:rPr>
              <w:t>peculiarities</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execution</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the</w:t>
            </w:r>
            <w:proofErr w:type="spellEnd"/>
            <w:r w:rsidRPr="00B9427A">
              <w:rPr>
                <w:color w:val="auto"/>
              </w:rPr>
              <w:t xml:space="preserve"> sentence </w:t>
            </w:r>
            <w:proofErr w:type="spellStart"/>
            <w:r w:rsidRPr="00B9427A">
              <w:rPr>
                <w:color w:val="auto"/>
              </w:rPr>
              <w:t>of</w:t>
            </w:r>
            <w:proofErr w:type="spellEnd"/>
            <w:r w:rsidRPr="00B9427A">
              <w:rPr>
                <w:color w:val="auto"/>
              </w:rPr>
              <w:t xml:space="preserve"> </w:t>
            </w:r>
            <w:proofErr w:type="spellStart"/>
            <w:r w:rsidRPr="00B9427A">
              <w:rPr>
                <w:color w:val="auto"/>
              </w:rPr>
              <w:t>imprisonment</w:t>
            </w:r>
            <w:proofErr w:type="spellEnd"/>
            <w:r w:rsidRPr="00B9427A">
              <w:rPr>
                <w:color w:val="auto"/>
              </w:rPr>
              <w:t xml:space="preserve"> </w:t>
            </w:r>
            <w:proofErr w:type="spellStart"/>
            <w:r w:rsidRPr="00B9427A">
              <w:rPr>
                <w:color w:val="auto"/>
              </w:rPr>
              <w:t>in</w:t>
            </w:r>
            <w:proofErr w:type="spellEnd"/>
            <w:r w:rsidRPr="00B9427A">
              <w:rPr>
                <w:color w:val="auto"/>
              </w:rPr>
              <w:t xml:space="preserve"> </w:t>
            </w:r>
            <w:proofErr w:type="spellStart"/>
            <w:r w:rsidRPr="00B9427A">
              <w:rPr>
                <w:color w:val="auto"/>
              </w:rPr>
              <w:t>respect</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convicted</w:t>
            </w:r>
            <w:proofErr w:type="spellEnd"/>
            <w:r w:rsidRPr="00B9427A">
              <w:rPr>
                <w:color w:val="auto"/>
              </w:rPr>
              <w:t xml:space="preserve"> minors. </w:t>
            </w:r>
            <w:proofErr w:type="spellStart"/>
            <w:r w:rsidRPr="00B9427A">
              <w:rPr>
                <w:color w:val="auto"/>
              </w:rPr>
              <w:t>Journal</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Security</w:t>
            </w:r>
            <w:proofErr w:type="spellEnd"/>
            <w:r w:rsidRPr="00B9427A">
              <w:rPr>
                <w:color w:val="auto"/>
              </w:rPr>
              <w:t xml:space="preserve"> </w:t>
            </w:r>
            <w:proofErr w:type="spellStart"/>
            <w:r w:rsidRPr="00B9427A">
              <w:rPr>
                <w:color w:val="auto"/>
              </w:rPr>
              <w:t>and</w:t>
            </w:r>
            <w:proofErr w:type="spellEnd"/>
            <w:r w:rsidRPr="00B9427A">
              <w:rPr>
                <w:color w:val="auto"/>
              </w:rPr>
              <w:t xml:space="preserve"> </w:t>
            </w:r>
            <w:proofErr w:type="spellStart"/>
            <w:r w:rsidRPr="00B9427A">
              <w:rPr>
                <w:color w:val="auto"/>
              </w:rPr>
              <w:t>Sustainability</w:t>
            </w:r>
            <w:proofErr w:type="spellEnd"/>
            <w:r w:rsidRPr="00B9427A">
              <w:rPr>
                <w:color w:val="auto"/>
              </w:rPr>
              <w:t xml:space="preserve"> </w:t>
            </w:r>
            <w:proofErr w:type="spellStart"/>
            <w:r w:rsidRPr="00B9427A">
              <w:rPr>
                <w:color w:val="auto"/>
              </w:rPr>
              <w:t>Issues</w:t>
            </w:r>
            <w:proofErr w:type="spellEnd"/>
            <w:r w:rsidRPr="00B9427A">
              <w:rPr>
                <w:color w:val="auto"/>
              </w:rPr>
              <w:t xml:space="preserve"> 4.3(3):221-231. DOI: http://jssidoi.org/jssi/papers/papers/bykeyword/177</w:t>
            </w:r>
          </w:p>
          <w:p w14:paraId="604A6AA9" w14:textId="2876DBA2" w:rsidR="003B583B" w:rsidRPr="00B9427A" w:rsidRDefault="00276811" w:rsidP="00F41C3D">
            <w:pPr>
              <w:pStyle w:val="ListParagraph"/>
              <w:numPr>
                <w:ilvl w:val="0"/>
                <w:numId w:val="1"/>
              </w:numPr>
              <w:ind w:left="306" w:hanging="306"/>
              <w:jc w:val="both"/>
              <w:rPr>
                <w:color w:val="auto"/>
              </w:rPr>
            </w:pPr>
            <w:proofErr w:type="spellStart"/>
            <w:r w:rsidRPr="00B9427A">
              <w:rPr>
                <w:color w:val="auto"/>
              </w:rPr>
              <w:t>Zahars</w:t>
            </w:r>
            <w:proofErr w:type="spellEnd"/>
            <w:r w:rsidRPr="00B9427A">
              <w:rPr>
                <w:color w:val="auto"/>
              </w:rPr>
              <w:t xml:space="preserve"> V., </w:t>
            </w:r>
            <w:proofErr w:type="spellStart"/>
            <w:r w:rsidRPr="00B9427A">
              <w:rPr>
                <w:color w:val="auto"/>
              </w:rPr>
              <w:t>Stivrenieks</w:t>
            </w:r>
            <w:proofErr w:type="spellEnd"/>
            <w:r w:rsidRPr="00B9427A">
              <w:rPr>
                <w:color w:val="auto"/>
              </w:rPr>
              <w:t xml:space="preserve"> M. 2016. </w:t>
            </w:r>
            <w:proofErr w:type="spellStart"/>
            <w:r w:rsidRPr="00B9427A">
              <w:rPr>
                <w:color w:val="auto"/>
              </w:rPr>
              <w:t>Security</w:t>
            </w:r>
            <w:proofErr w:type="spellEnd"/>
            <w:r w:rsidRPr="00B9427A">
              <w:rPr>
                <w:color w:val="auto"/>
              </w:rPr>
              <w:t xml:space="preserve"> </w:t>
            </w:r>
            <w:proofErr w:type="spellStart"/>
            <w:r w:rsidRPr="00B9427A">
              <w:rPr>
                <w:color w:val="auto"/>
              </w:rPr>
              <w:t>and</w:t>
            </w:r>
            <w:proofErr w:type="spellEnd"/>
            <w:r w:rsidRPr="00B9427A">
              <w:rPr>
                <w:color w:val="auto"/>
              </w:rPr>
              <w:t xml:space="preserve"> </w:t>
            </w:r>
            <w:proofErr w:type="spellStart"/>
            <w:r w:rsidRPr="00B9427A">
              <w:rPr>
                <w:color w:val="auto"/>
              </w:rPr>
              <w:t>safety</w:t>
            </w:r>
            <w:proofErr w:type="spellEnd"/>
            <w:r w:rsidRPr="00B9427A">
              <w:rPr>
                <w:color w:val="auto"/>
              </w:rPr>
              <w:t xml:space="preserve"> </w:t>
            </w:r>
            <w:proofErr w:type="spellStart"/>
            <w:r w:rsidRPr="00B9427A">
              <w:rPr>
                <w:color w:val="auto"/>
              </w:rPr>
              <w:t>enforcment</w:t>
            </w:r>
            <w:proofErr w:type="spellEnd"/>
            <w:r w:rsidRPr="00B9427A">
              <w:rPr>
                <w:color w:val="auto"/>
              </w:rPr>
              <w:t xml:space="preserve">: </w:t>
            </w:r>
            <w:proofErr w:type="spellStart"/>
            <w:r w:rsidRPr="00B9427A">
              <w:rPr>
                <w:color w:val="auto"/>
              </w:rPr>
              <w:t>execution</w:t>
            </w:r>
            <w:proofErr w:type="spellEnd"/>
            <w:r w:rsidRPr="00B9427A">
              <w:rPr>
                <w:color w:val="auto"/>
              </w:rPr>
              <w:t xml:space="preserve"> </w:t>
            </w:r>
            <w:proofErr w:type="spellStart"/>
            <w:r w:rsidRPr="00B9427A">
              <w:rPr>
                <w:color w:val="auto"/>
              </w:rPr>
              <w:t>peculiarities</w:t>
            </w:r>
            <w:proofErr w:type="spellEnd"/>
            <w:r w:rsidRPr="00B9427A">
              <w:rPr>
                <w:color w:val="auto"/>
              </w:rPr>
              <w:t xml:space="preserve">. </w:t>
            </w:r>
            <w:proofErr w:type="spellStart"/>
            <w:r w:rsidRPr="00B9427A">
              <w:rPr>
                <w:color w:val="auto"/>
              </w:rPr>
              <w:t>Journal</w:t>
            </w:r>
            <w:proofErr w:type="spellEnd"/>
            <w:r w:rsidRPr="00B9427A">
              <w:rPr>
                <w:color w:val="auto"/>
              </w:rPr>
              <w:t xml:space="preserve"> </w:t>
            </w:r>
            <w:proofErr w:type="spellStart"/>
            <w:r w:rsidRPr="00B9427A">
              <w:rPr>
                <w:color w:val="auto"/>
              </w:rPr>
              <w:t>of</w:t>
            </w:r>
            <w:proofErr w:type="spellEnd"/>
            <w:r w:rsidRPr="00B9427A">
              <w:rPr>
                <w:color w:val="auto"/>
              </w:rPr>
              <w:t xml:space="preserve"> </w:t>
            </w:r>
            <w:proofErr w:type="spellStart"/>
            <w:r w:rsidRPr="00B9427A">
              <w:rPr>
                <w:color w:val="auto"/>
              </w:rPr>
              <w:t>Security</w:t>
            </w:r>
            <w:proofErr w:type="spellEnd"/>
            <w:r w:rsidRPr="00B9427A">
              <w:rPr>
                <w:color w:val="auto"/>
              </w:rPr>
              <w:t xml:space="preserve"> </w:t>
            </w:r>
            <w:proofErr w:type="spellStart"/>
            <w:r w:rsidRPr="00B9427A">
              <w:rPr>
                <w:color w:val="auto"/>
              </w:rPr>
              <w:t>and</w:t>
            </w:r>
            <w:proofErr w:type="spellEnd"/>
            <w:r w:rsidRPr="00B9427A">
              <w:rPr>
                <w:color w:val="auto"/>
              </w:rPr>
              <w:t xml:space="preserve"> </w:t>
            </w:r>
            <w:proofErr w:type="spellStart"/>
            <w:r w:rsidRPr="00B9427A">
              <w:rPr>
                <w:color w:val="auto"/>
              </w:rPr>
              <w:t>Sustainability</w:t>
            </w:r>
            <w:proofErr w:type="spellEnd"/>
            <w:r w:rsidRPr="00B9427A">
              <w:rPr>
                <w:color w:val="auto"/>
              </w:rPr>
              <w:t xml:space="preserve"> </w:t>
            </w:r>
            <w:proofErr w:type="spellStart"/>
            <w:r w:rsidRPr="00B9427A">
              <w:rPr>
                <w:color w:val="auto"/>
              </w:rPr>
              <w:t>Issues</w:t>
            </w:r>
            <w:proofErr w:type="spellEnd"/>
            <w:r w:rsidRPr="00B9427A">
              <w:rPr>
                <w:color w:val="auto"/>
              </w:rPr>
              <w:t xml:space="preserve"> 6(1):71-83. DOI: </w:t>
            </w:r>
            <w:hyperlink r:id="rId9" w:history="1">
              <w:r w:rsidR="00B9427A" w:rsidRPr="00B9427A">
                <w:rPr>
                  <w:rStyle w:val="Hyperlink"/>
                  <w:color w:val="auto"/>
                  <w:u w:val="none"/>
                </w:rPr>
                <w:t>http://jssidoi.org/jssi/papers/papers/bykeyword/177</w:t>
              </w:r>
            </w:hyperlink>
          </w:p>
          <w:p w14:paraId="72D4AEDD" w14:textId="77777777" w:rsidR="00B9427A" w:rsidRPr="00B9427A" w:rsidRDefault="00B9427A" w:rsidP="00CD3EE1">
            <w:pPr>
              <w:pStyle w:val="ListParagraph"/>
              <w:numPr>
                <w:ilvl w:val="0"/>
                <w:numId w:val="1"/>
              </w:numPr>
              <w:ind w:left="306" w:hanging="306"/>
              <w:textAlignment w:val="baseline"/>
              <w:rPr>
                <w:color w:val="auto"/>
                <w:lang w:val="en-US"/>
              </w:rPr>
            </w:pPr>
            <w:proofErr w:type="spellStart"/>
            <w:r w:rsidRPr="00B9427A">
              <w:rPr>
                <w:color w:val="auto"/>
                <w:lang w:val="en-US"/>
              </w:rPr>
              <w:t>Fizisko</w:t>
            </w:r>
            <w:proofErr w:type="spellEnd"/>
            <w:r w:rsidRPr="00B9427A">
              <w:rPr>
                <w:color w:val="auto"/>
                <w:lang w:val="en-US"/>
              </w:rPr>
              <w:t xml:space="preserve"> </w:t>
            </w:r>
            <w:proofErr w:type="spellStart"/>
            <w:r w:rsidRPr="00B9427A">
              <w:rPr>
                <w:color w:val="auto"/>
                <w:lang w:val="en-US"/>
              </w:rPr>
              <w:t>personu</w:t>
            </w:r>
            <w:proofErr w:type="spellEnd"/>
            <w:r w:rsidRPr="00B9427A">
              <w:rPr>
                <w:color w:val="auto"/>
                <w:lang w:val="en-US"/>
              </w:rPr>
              <w:t xml:space="preserve"> </w:t>
            </w:r>
            <w:proofErr w:type="spellStart"/>
            <w:r w:rsidRPr="00B9427A">
              <w:rPr>
                <w:color w:val="auto"/>
                <w:lang w:val="en-US"/>
              </w:rPr>
              <w:t>datu</w:t>
            </w:r>
            <w:proofErr w:type="spellEnd"/>
            <w:r w:rsidRPr="00B9427A">
              <w:rPr>
                <w:color w:val="auto"/>
                <w:lang w:val="en-US"/>
              </w:rPr>
              <w:t xml:space="preserve"> </w:t>
            </w:r>
            <w:proofErr w:type="spellStart"/>
            <w:r w:rsidRPr="00B9427A">
              <w:rPr>
                <w:color w:val="auto"/>
                <w:lang w:val="en-US"/>
              </w:rPr>
              <w:t>apstrādes</w:t>
            </w:r>
            <w:proofErr w:type="spellEnd"/>
            <w:r w:rsidRPr="00B9427A">
              <w:rPr>
                <w:color w:val="auto"/>
                <w:lang w:val="en-US"/>
              </w:rPr>
              <w:t xml:space="preserve"> </w:t>
            </w:r>
            <w:proofErr w:type="spellStart"/>
            <w:r w:rsidRPr="00B9427A">
              <w:rPr>
                <w:color w:val="auto"/>
                <w:lang w:val="en-US"/>
              </w:rPr>
              <w:t>likums</w:t>
            </w:r>
            <w:proofErr w:type="spellEnd"/>
            <w:r w:rsidRPr="00B9427A">
              <w:rPr>
                <w:color w:val="auto"/>
                <w:lang w:val="en-US"/>
              </w:rPr>
              <w:t>. https://likumi.lv/ta/id/300099</w:t>
            </w:r>
          </w:p>
          <w:p w14:paraId="64454C65" w14:textId="77777777" w:rsidR="00B9427A" w:rsidRPr="00B9427A" w:rsidRDefault="00B9427A" w:rsidP="00CD3EE1">
            <w:pPr>
              <w:pStyle w:val="ListParagraph"/>
              <w:numPr>
                <w:ilvl w:val="0"/>
                <w:numId w:val="1"/>
              </w:numPr>
              <w:ind w:left="306" w:hanging="306"/>
              <w:textAlignment w:val="baseline"/>
              <w:rPr>
                <w:color w:val="auto"/>
                <w:lang w:val="en-US"/>
              </w:rPr>
            </w:pPr>
            <w:proofErr w:type="spellStart"/>
            <w:r w:rsidRPr="00B9427A">
              <w:rPr>
                <w:color w:val="auto"/>
                <w:lang w:val="en-US"/>
              </w:rPr>
              <w:t>Apžēlošanas</w:t>
            </w:r>
            <w:proofErr w:type="spellEnd"/>
            <w:r w:rsidRPr="00B9427A">
              <w:rPr>
                <w:color w:val="auto"/>
                <w:lang w:val="en-US"/>
              </w:rPr>
              <w:t xml:space="preserve"> </w:t>
            </w:r>
            <w:proofErr w:type="spellStart"/>
            <w:r w:rsidRPr="00B9427A">
              <w:rPr>
                <w:color w:val="auto"/>
                <w:lang w:val="en-US"/>
              </w:rPr>
              <w:t>likums</w:t>
            </w:r>
            <w:proofErr w:type="spellEnd"/>
            <w:r w:rsidRPr="00B9427A">
              <w:rPr>
                <w:color w:val="auto"/>
                <w:lang w:val="en-US"/>
              </w:rPr>
              <w:t>. http://likumi.lv/doc.php?id=49063</w:t>
            </w:r>
          </w:p>
          <w:p w14:paraId="51909F20" w14:textId="36584C98"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vietu</w:t>
            </w:r>
            <w:proofErr w:type="spellEnd"/>
            <w:r w:rsidRPr="00B9427A">
              <w:rPr>
                <w:color w:val="auto"/>
                <w:lang w:val="en-US"/>
              </w:rPr>
              <w:t xml:space="preserve"> </w:t>
            </w:r>
            <w:proofErr w:type="spellStart"/>
            <w:r w:rsidRPr="00B9427A">
              <w:rPr>
                <w:color w:val="auto"/>
                <w:lang w:val="en-US"/>
              </w:rPr>
              <w:t>pārvaldes</w:t>
            </w:r>
            <w:proofErr w:type="spellEnd"/>
            <w:r w:rsidRPr="00B9427A">
              <w:rPr>
                <w:color w:val="auto"/>
                <w:lang w:val="en-US"/>
              </w:rPr>
              <w:t xml:space="preserve"> </w:t>
            </w:r>
            <w:proofErr w:type="spellStart"/>
            <w:r w:rsidRPr="00B9427A">
              <w:rPr>
                <w:color w:val="auto"/>
                <w:lang w:val="en-US"/>
              </w:rPr>
              <w:t>nolikums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Nr.827. http://www.likumi.lv/doc.php?id=120647</w:t>
            </w:r>
          </w:p>
          <w:p w14:paraId="34355FB3" w14:textId="77777777" w:rsidR="00B9427A" w:rsidRPr="00B9427A" w:rsidRDefault="00B9427A" w:rsidP="00F41C3D">
            <w:pPr>
              <w:pStyle w:val="ListParagraph"/>
              <w:numPr>
                <w:ilvl w:val="0"/>
                <w:numId w:val="1"/>
              </w:numPr>
              <w:ind w:left="306" w:hanging="306"/>
              <w:jc w:val="both"/>
              <w:textAlignment w:val="baseline"/>
              <w:rPr>
                <w:color w:val="auto"/>
                <w:lang w:val="en-US"/>
              </w:rPr>
            </w:pPr>
            <w:r w:rsidRPr="00B9427A">
              <w:rPr>
                <w:color w:val="auto"/>
                <w:lang w:val="en-US"/>
              </w:rPr>
              <w:t xml:space="preserve">Personas </w:t>
            </w:r>
            <w:proofErr w:type="spellStart"/>
            <w:r w:rsidRPr="00B9427A">
              <w:rPr>
                <w:color w:val="auto"/>
                <w:lang w:val="en-US"/>
              </w:rPr>
              <w:t>apsekošanas</w:t>
            </w:r>
            <w:proofErr w:type="spellEnd"/>
            <w:r w:rsidRPr="00B9427A">
              <w:rPr>
                <w:color w:val="auto"/>
                <w:lang w:val="en-US"/>
              </w:rPr>
              <w:t xml:space="preserve"> </w:t>
            </w:r>
            <w:proofErr w:type="spellStart"/>
            <w:r w:rsidRPr="00B9427A">
              <w:rPr>
                <w:color w:val="auto"/>
                <w:lang w:val="en-US"/>
              </w:rPr>
              <w:t>kārtība</w:t>
            </w:r>
            <w:proofErr w:type="spellEnd"/>
            <w:r w:rsidRPr="00B9427A">
              <w:rPr>
                <w:color w:val="auto"/>
                <w:lang w:val="en-US"/>
              </w:rPr>
              <w:t xml:space="preserve"> </w:t>
            </w: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vietā</w:t>
            </w:r>
            <w:proofErr w:type="spellEnd"/>
            <w:r w:rsidRPr="00B9427A">
              <w:rPr>
                <w:color w:val="auto"/>
                <w:lang w:val="en-US"/>
              </w:rPr>
              <w:t xml:space="preserve">, </w:t>
            </w:r>
            <w:proofErr w:type="spellStart"/>
            <w:r w:rsidRPr="00B9427A">
              <w:rPr>
                <w:color w:val="auto"/>
                <w:lang w:val="en-US"/>
              </w:rPr>
              <w:t>lai</w:t>
            </w:r>
            <w:proofErr w:type="spellEnd"/>
            <w:r w:rsidRPr="00B9427A">
              <w:rPr>
                <w:color w:val="auto"/>
                <w:lang w:val="en-US"/>
              </w:rPr>
              <w:t xml:space="preserve"> </w:t>
            </w:r>
            <w:proofErr w:type="spellStart"/>
            <w:r w:rsidRPr="00B9427A">
              <w:rPr>
                <w:color w:val="auto"/>
                <w:lang w:val="en-US"/>
              </w:rPr>
              <w:t>konstatētu</w:t>
            </w:r>
            <w:proofErr w:type="spellEnd"/>
            <w:r w:rsidRPr="00B9427A">
              <w:rPr>
                <w:color w:val="auto"/>
                <w:lang w:val="en-US"/>
              </w:rPr>
              <w:t xml:space="preserve">, </w:t>
            </w:r>
            <w:proofErr w:type="spellStart"/>
            <w:r w:rsidRPr="00B9427A">
              <w:rPr>
                <w:color w:val="auto"/>
                <w:lang w:val="en-US"/>
              </w:rPr>
              <w:t>vai</w:t>
            </w:r>
            <w:proofErr w:type="spellEnd"/>
            <w:r w:rsidRPr="00B9427A">
              <w:rPr>
                <w:color w:val="auto"/>
                <w:lang w:val="en-US"/>
              </w:rPr>
              <w:t xml:space="preserve"> </w:t>
            </w:r>
            <w:proofErr w:type="spellStart"/>
            <w:r w:rsidRPr="00B9427A">
              <w:rPr>
                <w:color w:val="auto"/>
                <w:lang w:val="en-US"/>
              </w:rPr>
              <w:t>tā</w:t>
            </w:r>
            <w:proofErr w:type="spellEnd"/>
            <w:r w:rsidRPr="00B9427A">
              <w:rPr>
                <w:color w:val="auto"/>
                <w:lang w:val="en-US"/>
              </w:rPr>
              <w:t xml:space="preserve"> </w:t>
            </w:r>
            <w:proofErr w:type="spellStart"/>
            <w:r w:rsidRPr="00B9427A">
              <w:rPr>
                <w:color w:val="auto"/>
                <w:lang w:val="en-US"/>
              </w:rPr>
              <w:t>ir</w:t>
            </w:r>
            <w:proofErr w:type="spellEnd"/>
            <w:r w:rsidRPr="00B9427A">
              <w:rPr>
                <w:color w:val="auto"/>
                <w:lang w:val="en-US"/>
              </w:rPr>
              <w:t xml:space="preserve"> </w:t>
            </w:r>
            <w:proofErr w:type="spellStart"/>
            <w:r w:rsidRPr="00B9427A">
              <w:rPr>
                <w:color w:val="auto"/>
                <w:lang w:val="en-US"/>
              </w:rPr>
              <w:t>lietojusi</w:t>
            </w:r>
            <w:proofErr w:type="spellEnd"/>
            <w:r w:rsidRPr="00B9427A">
              <w:rPr>
                <w:color w:val="auto"/>
                <w:lang w:val="en-US"/>
              </w:rPr>
              <w:t xml:space="preserve"> </w:t>
            </w:r>
            <w:proofErr w:type="spellStart"/>
            <w:r w:rsidRPr="00B9427A">
              <w:rPr>
                <w:color w:val="auto"/>
                <w:lang w:val="en-US"/>
              </w:rPr>
              <w:t>alkoholu</w:t>
            </w:r>
            <w:proofErr w:type="spellEnd"/>
            <w:r w:rsidRPr="00B9427A">
              <w:rPr>
                <w:color w:val="auto"/>
                <w:lang w:val="en-US"/>
              </w:rPr>
              <w:t xml:space="preserve">, </w:t>
            </w:r>
            <w:proofErr w:type="spellStart"/>
            <w:r w:rsidRPr="00B9427A">
              <w:rPr>
                <w:color w:val="auto"/>
                <w:lang w:val="en-US"/>
              </w:rPr>
              <w:t>narkotiskas</w:t>
            </w:r>
            <w:proofErr w:type="spellEnd"/>
            <w:r w:rsidRPr="00B9427A">
              <w:rPr>
                <w:color w:val="auto"/>
                <w:lang w:val="en-US"/>
              </w:rPr>
              <w:t xml:space="preserve"> </w:t>
            </w:r>
            <w:proofErr w:type="spellStart"/>
            <w:r w:rsidRPr="00B9427A">
              <w:rPr>
                <w:color w:val="auto"/>
                <w:lang w:val="en-US"/>
              </w:rPr>
              <w:t>vai</w:t>
            </w:r>
            <w:proofErr w:type="spellEnd"/>
            <w:r w:rsidRPr="00B9427A">
              <w:rPr>
                <w:color w:val="auto"/>
                <w:lang w:val="en-US"/>
              </w:rPr>
              <w:t xml:space="preserve"> </w:t>
            </w:r>
            <w:proofErr w:type="spellStart"/>
            <w:r w:rsidRPr="00B9427A">
              <w:rPr>
                <w:color w:val="auto"/>
                <w:lang w:val="en-US"/>
              </w:rPr>
              <w:t>citas</w:t>
            </w:r>
            <w:proofErr w:type="spellEnd"/>
            <w:r w:rsidRPr="00B9427A">
              <w:rPr>
                <w:color w:val="auto"/>
                <w:lang w:val="en-US"/>
              </w:rPr>
              <w:t xml:space="preserve"> </w:t>
            </w:r>
            <w:proofErr w:type="spellStart"/>
            <w:r w:rsidRPr="00B9427A">
              <w:rPr>
                <w:color w:val="auto"/>
                <w:lang w:val="en-US"/>
              </w:rPr>
              <w:t>apreibinošas</w:t>
            </w:r>
            <w:proofErr w:type="spellEnd"/>
            <w:r w:rsidRPr="00B9427A">
              <w:rPr>
                <w:color w:val="auto"/>
                <w:lang w:val="en-US"/>
              </w:rPr>
              <w:t xml:space="preserve"> </w:t>
            </w:r>
            <w:proofErr w:type="spellStart"/>
            <w:r w:rsidRPr="00B9427A">
              <w:rPr>
                <w:color w:val="auto"/>
                <w:lang w:val="en-US"/>
              </w:rPr>
              <w:t>vielas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 357. https://likumi.lv/ta/id/333555</w:t>
            </w:r>
          </w:p>
          <w:p w14:paraId="7EA51E08" w14:textId="77777777"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Noteikumi</w:t>
            </w:r>
            <w:proofErr w:type="spellEnd"/>
            <w:r w:rsidRPr="00B9427A">
              <w:rPr>
                <w:color w:val="auto"/>
                <w:lang w:val="en-US"/>
              </w:rPr>
              <w:t xml:space="preserve"> par </w:t>
            </w:r>
            <w:proofErr w:type="spellStart"/>
            <w:r w:rsidRPr="00B9427A">
              <w:rPr>
                <w:color w:val="auto"/>
                <w:lang w:val="en-US"/>
              </w:rPr>
              <w:t>apcietinātās</w:t>
            </w:r>
            <w:proofErr w:type="spellEnd"/>
            <w:r w:rsidRPr="00B9427A">
              <w:rPr>
                <w:color w:val="auto"/>
                <w:lang w:val="en-US"/>
              </w:rPr>
              <w:t xml:space="preserve"> </w:t>
            </w:r>
            <w:proofErr w:type="spellStart"/>
            <w:r w:rsidRPr="00B9427A">
              <w:rPr>
                <w:color w:val="auto"/>
                <w:lang w:val="en-US"/>
              </w:rPr>
              <w:t>vai</w:t>
            </w:r>
            <w:proofErr w:type="spellEnd"/>
            <w:r w:rsidRPr="00B9427A">
              <w:rPr>
                <w:color w:val="auto"/>
                <w:lang w:val="en-US"/>
              </w:rPr>
              <w:t xml:space="preserve"> </w:t>
            </w:r>
            <w:proofErr w:type="spellStart"/>
            <w:r w:rsidRPr="00B9427A">
              <w:rPr>
                <w:color w:val="auto"/>
                <w:lang w:val="en-US"/>
              </w:rPr>
              <w:t>notiesātās</w:t>
            </w:r>
            <w:proofErr w:type="spellEnd"/>
            <w:r w:rsidRPr="00B9427A">
              <w:rPr>
                <w:color w:val="auto"/>
                <w:lang w:val="en-US"/>
              </w:rPr>
              <w:t xml:space="preserve"> personas </w:t>
            </w:r>
            <w:proofErr w:type="spellStart"/>
            <w:r w:rsidRPr="00B9427A">
              <w:rPr>
                <w:color w:val="auto"/>
                <w:lang w:val="en-US"/>
              </w:rPr>
              <w:t>bērna</w:t>
            </w:r>
            <w:proofErr w:type="spellEnd"/>
            <w:r w:rsidRPr="00B9427A">
              <w:rPr>
                <w:color w:val="auto"/>
                <w:lang w:val="en-US"/>
              </w:rPr>
              <w:t xml:space="preserve"> </w:t>
            </w:r>
            <w:proofErr w:type="spellStart"/>
            <w:r w:rsidRPr="00B9427A">
              <w:rPr>
                <w:color w:val="auto"/>
                <w:lang w:val="en-US"/>
              </w:rPr>
              <w:t>apgādi</w:t>
            </w:r>
            <w:proofErr w:type="spellEnd"/>
            <w:r w:rsidRPr="00B9427A">
              <w:rPr>
                <w:color w:val="auto"/>
                <w:lang w:val="en-US"/>
              </w:rPr>
              <w:t xml:space="preserve"> </w:t>
            </w: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vietā</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 253. https://likumi.lv/ta/id/281809</w:t>
            </w:r>
          </w:p>
          <w:p w14:paraId="1F7E081A" w14:textId="747F3BC8"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Apcietināto</w:t>
            </w:r>
            <w:proofErr w:type="spellEnd"/>
            <w:r w:rsidRPr="00B9427A">
              <w:rPr>
                <w:color w:val="auto"/>
                <w:lang w:val="en-US"/>
              </w:rPr>
              <w:t xml:space="preserve"> un </w:t>
            </w:r>
            <w:proofErr w:type="spellStart"/>
            <w:r w:rsidRPr="00B9427A">
              <w:rPr>
                <w:color w:val="auto"/>
                <w:lang w:val="en-US"/>
              </w:rPr>
              <w:t>notiesāto</w:t>
            </w:r>
            <w:proofErr w:type="spellEnd"/>
            <w:r w:rsidRPr="00B9427A">
              <w:rPr>
                <w:color w:val="auto"/>
                <w:lang w:val="en-US"/>
              </w:rPr>
              <w:t xml:space="preserve"> </w:t>
            </w:r>
            <w:proofErr w:type="spellStart"/>
            <w:r w:rsidRPr="00B9427A">
              <w:rPr>
                <w:color w:val="auto"/>
                <w:lang w:val="en-US"/>
              </w:rPr>
              <w:t>personu</w:t>
            </w:r>
            <w:proofErr w:type="spellEnd"/>
            <w:r w:rsidRPr="00B9427A">
              <w:rPr>
                <w:color w:val="auto"/>
                <w:lang w:val="en-US"/>
              </w:rPr>
              <w:t xml:space="preserve"> </w:t>
            </w:r>
            <w:proofErr w:type="spellStart"/>
            <w:r w:rsidRPr="00B9427A">
              <w:rPr>
                <w:color w:val="auto"/>
                <w:lang w:val="en-US"/>
              </w:rPr>
              <w:t>veselības</w:t>
            </w:r>
            <w:proofErr w:type="spellEnd"/>
            <w:r w:rsidRPr="00B9427A">
              <w:rPr>
                <w:color w:val="auto"/>
                <w:lang w:val="en-US"/>
              </w:rPr>
              <w:t xml:space="preserve"> </w:t>
            </w:r>
            <w:proofErr w:type="spellStart"/>
            <w:r w:rsidRPr="00B9427A">
              <w:rPr>
                <w:color w:val="auto"/>
                <w:lang w:val="en-US"/>
              </w:rPr>
              <w:t>aprūpes</w:t>
            </w:r>
            <w:proofErr w:type="spellEnd"/>
            <w:r w:rsidRPr="00B9427A">
              <w:rPr>
                <w:color w:val="auto"/>
                <w:lang w:val="en-US"/>
              </w:rPr>
              <w:t xml:space="preserve"> </w:t>
            </w:r>
            <w:proofErr w:type="spellStart"/>
            <w:r w:rsidRPr="00B9427A">
              <w:rPr>
                <w:color w:val="auto"/>
                <w:lang w:val="en-US"/>
              </w:rPr>
              <w:t>īstenošanas</w:t>
            </w:r>
            <w:proofErr w:type="spellEnd"/>
            <w:r w:rsidRPr="00B9427A">
              <w:rPr>
                <w:color w:val="auto"/>
                <w:lang w:val="en-US"/>
              </w:rPr>
              <w:t xml:space="preserve"> </w:t>
            </w:r>
            <w:proofErr w:type="spellStart"/>
            <w:r w:rsidRPr="00B9427A">
              <w:rPr>
                <w:color w:val="auto"/>
                <w:lang w:val="en-US"/>
              </w:rPr>
              <w:t>kārtība</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Nr.276. http://m.likumi.lv/doc.php?id=274511</w:t>
            </w:r>
          </w:p>
          <w:p w14:paraId="41099633" w14:textId="50255C52"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Personu</w:t>
            </w:r>
            <w:proofErr w:type="spellEnd"/>
            <w:r w:rsidRPr="00B9427A">
              <w:rPr>
                <w:color w:val="auto"/>
                <w:lang w:val="en-US"/>
              </w:rPr>
              <w:t xml:space="preserve"> </w:t>
            </w:r>
            <w:proofErr w:type="spellStart"/>
            <w:r w:rsidRPr="00B9427A">
              <w:rPr>
                <w:color w:val="auto"/>
                <w:lang w:val="en-US"/>
              </w:rPr>
              <w:t>kriminālistiskā</w:t>
            </w:r>
            <w:proofErr w:type="spellEnd"/>
            <w:r w:rsidRPr="00B9427A">
              <w:rPr>
                <w:color w:val="auto"/>
                <w:lang w:val="en-US"/>
              </w:rPr>
              <w:t xml:space="preserve"> </w:t>
            </w:r>
            <w:proofErr w:type="spellStart"/>
            <w:r w:rsidRPr="00B9427A">
              <w:rPr>
                <w:color w:val="auto"/>
                <w:lang w:val="en-US"/>
              </w:rPr>
              <w:t>raksturojuma</w:t>
            </w:r>
            <w:proofErr w:type="spellEnd"/>
            <w:r w:rsidRPr="00B9427A">
              <w:rPr>
                <w:color w:val="auto"/>
                <w:lang w:val="en-US"/>
              </w:rPr>
              <w:t xml:space="preserve"> un </w:t>
            </w:r>
            <w:proofErr w:type="spellStart"/>
            <w:r w:rsidRPr="00B9427A">
              <w:rPr>
                <w:color w:val="auto"/>
                <w:lang w:val="en-US"/>
              </w:rPr>
              <w:t>fotoattēlu</w:t>
            </w:r>
            <w:proofErr w:type="spellEnd"/>
            <w:r w:rsidRPr="00B9427A">
              <w:rPr>
                <w:color w:val="auto"/>
                <w:lang w:val="en-US"/>
              </w:rPr>
              <w:t xml:space="preserve"> </w:t>
            </w:r>
            <w:proofErr w:type="spellStart"/>
            <w:r w:rsidRPr="00B9427A">
              <w:rPr>
                <w:color w:val="auto"/>
                <w:lang w:val="en-US"/>
              </w:rPr>
              <w:t>reģistra</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Nr.673. http://m.likumi.lv/doc.php?id=251860</w:t>
            </w:r>
          </w:p>
          <w:p w14:paraId="27D40AAE" w14:textId="77777777"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Kārtība</w:t>
            </w:r>
            <w:proofErr w:type="spellEnd"/>
            <w:r w:rsidRPr="00B9427A">
              <w:rPr>
                <w:color w:val="auto"/>
                <w:lang w:val="en-US"/>
              </w:rPr>
              <w:t xml:space="preserve">, </w:t>
            </w:r>
            <w:proofErr w:type="spellStart"/>
            <w:r w:rsidRPr="00B9427A">
              <w:rPr>
                <w:color w:val="auto"/>
                <w:lang w:val="en-US"/>
              </w:rPr>
              <w:t>kādā</w:t>
            </w:r>
            <w:proofErr w:type="spellEnd"/>
            <w:r w:rsidRPr="00B9427A">
              <w:rPr>
                <w:color w:val="auto"/>
                <w:lang w:val="en-US"/>
              </w:rPr>
              <w:t xml:space="preserve"> </w:t>
            </w: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vietu</w:t>
            </w:r>
            <w:proofErr w:type="spellEnd"/>
            <w:r w:rsidRPr="00B9427A">
              <w:rPr>
                <w:color w:val="auto"/>
                <w:lang w:val="en-US"/>
              </w:rPr>
              <w:t xml:space="preserve"> </w:t>
            </w:r>
            <w:proofErr w:type="spellStart"/>
            <w:r w:rsidRPr="00B9427A">
              <w:rPr>
                <w:color w:val="auto"/>
                <w:lang w:val="en-US"/>
              </w:rPr>
              <w:t>pārvaldes</w:t>
            </w:r>
            <w:proofErr w:type="spellEnd"/>
            <w:r w:rsidRPr="00B9427A">
              <w:rPr>
                <w:color w:val="auto"/>
                <w:lang w:val="en-US"/>
              </w:rPr>
              <w:t xml:space="preserve"> </w:t>
            </w:r>
            <w:proofErr w:type="spellStart"/>
            <w:r w:rsidRPr="00B9427A">
              <w:rPr>
                <w:color w:val="auto"/>
                <w:lang w:val="en-US"/>
              </w:rPr>
              <w:t>amatpersonas</w:t>
            </w:r>
            <w:proofErr w:type="spellEnd"/>
            <w:r w:rsidRPr="00B9427A">
              <w:rPr>
                <w:color w:val="auto"/>
                <w:lang w:val="en-US"/>
              </w:rPr>
              <w:t xml:space="preserve"> </w:t>
            </w:r>
            <w:proofErr w:type="spellStart"/>
            <w:r w:rsidRPr="00B9427A">
              <w:rPr>
                <w:color w:val="auto"/>
                <w:lang w:val="en-US"/>
              </w:rPr>
              <w:t>lieto</w:t>
            </w:r>
            <w:proofErr w:type="spellEnd"/>
            <w:r w:rsidRPr="00B9427A">
              <w:rPr>
                <w:color w:val="auto"/>
                <w:lang w:val="en-US"/>
              </w:rPr>
              <w:t xml:space="preserve"> </w:t>
            </w:r>
            <w:proofErr w:type="spellStart"/>
            <w:r w:rsidRPr="00B9427A">
              <w:rPr>
                <w:color w:val="auto"/>
                <w:lang w:val="en-US"/>
              </w:rPr>
              <w:t>speciālos</w:t>
            </w:r>
            <w:proofErr w:type="spellEnd"/>
            <w:r w:rsidRPr="00B9427A">
              <w:rPr>
                <w:color w:val="auto"/>
                <w:lang w:val="en-US"/>
              </w:rPr>
              <w:t xml:space="preserve"> </w:t>
            </w:r>
            <w:proofErr w:type="spellStart"/>
            <w:r w:rsidRPr="00B9427A">
              <w:rPr>
                <w:color w:val="auto"/>
                <w:lang w:val="en-US"/>
              </w:rPr>
              <w:t>līdzekļus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 283. http://m.likumi.lv/doc.php?id=274597</w:t>
            </w:r>
          </w:p>
          <w:p w14:paraId="0CAA7B1F" w14:textId="4CB7E932"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Notiesātā</w:t>
            </w:r>
            <w:proofErr w:type="spellEnd"/>
            <w:r w:rsidRPr="00B9427A">
              <w:rPr>
                <w:color w:val="auto"/>
                <w:lang w:val="en-US"/>
              </w:rPr>
              <w:t xml:space="preserve"> </w:t>
            </w:r>
            <w:proofErr w:type="spellStart"/>
            <w:r w:rsidRPr="00B9427A">
              <w:rPr>
                <w:color w:val="auto"/>
                <w:lang w:val="en-US"/>
              </w:rPr>
              <w:t>vai</w:t>
            </w:r>
            <w:proofErr w:type="spellEnd"/>
            <w:r w:rsidRPr="00B9427A">
              <w:rPr>
                <w:color w:val="auto"/>
                <w:lang w:val="en-US"/>
              </w:rPr>
              <w:t xml:space="preserve"> </w:t>
            </w:r>
            <w:proofErr w:type="spellStart"/>
            <w:r w:rsidRPr="00B9427A">
              <w:rPr>
                <w:color w:val="auto"/>
                <w:lang w:val="en-US"/>
              </w:rPr>
              <w:t>apcietinātā</w:t>
            </w:r>
            <w:proofErr w:type="spellEnd"/>
            <w:r w:rsidRPr="00B9427A">
              <w:rPr>
                <w:color w:val="auto"/>
                <w:lang w:val="en-US"/>
              </w:rPr>
              <w:t xml:space="preserve"> </w:t>
            </w:r>
            <w:proofErr w:type="spellStart"/>
            <w:r w:rsidRPr="00B9427A">
              <w:rPr>
                <w:color w:val="auto"/>
                <w:lang w:val="en-US"/>
              </w:rPr>
              <w:t>pārvešanas</w:t>
            </w:r>
            <w:proofErr w:type="spellEnd"/>
            <w:r w:rsidRPr="00B9427A">
              <w:rPr>
                <w:color w:val="auto"/>
                <w:lang w:val="en-US"/>
              </w:rPr>
              <w:t xml:space="preserve"> un </w:t>
            </w:r>
            <w:proofErr w:type="spellStart"/>
            <w:r w:rsidRPr="00B9427A">
              <w:rPr>
                <w:color w:val="auto"/>
                <w:lang w:val="en-US"/>
              </w:rPr>
              <w:t>apsardzes</w:t>
            </w:r>
            <w:proofErr w:type="spellEnd"/>
            <w:r w:rsidRPr="00B9427A">
              <w:rPr>
                <w:color w:val="auto"/>
                <w:lang w:val="en-US"/>
              </w:rPr>
              <w:t xml:space="preserve"> </w:t>
            </w:r>
            <w:proofErr w:type="spellStart"/>
            <w:r w:rsidRPr="00B9427A">
              <w:rPr>
                <w:color w:val="auto"/>
                <w:lang w:val="en-US"/>
              </w:rPr>
              <w:t>kārtība</w:t>
            </w:r>
            <w:proofErr w:type="spellEnd"/>
            <w:r w:rsidRPr="00B9427A">
              <w:rPr>
                <w:color w:val="auto"/>
                <w:lang w:val="en-US"/>
              </w:rPr>
              <w:t xml:space="preserve"> </w:t>
            </w:r>
            <w:proofErr w:type="spellStart"/>
            <w:r w:rsidRPr="00B9427A">
              <w:rPr>
                <w:color w:val="auto"/>
                <w:lang w:val="en-US"/>
              </w:rPr>
              <w:t>veselības</w:t>
            </w:r>
            <w:proofErr w:type="spellEnd"/>
            <w:r w:rsidRPr="00B9427A">
              <w:rPr>
                <w:color w:val="auto"/>
                <w:lang w:val="en-US"/>
              </w:rPr>
              <w:t xml:space="preserve"> </w:t>
            </w:r>
            <w:proofErr w:type="spellStart"/>
            <w:r w:rsidRPr="00B9427A">
              <w:rPr>
                <w:color w:val="auto"/>
                <w:lang w:val="en-US"/>
              </w:rPr>
              <w:t>aprūpes</w:t>
            </w:r>
            <w:proofErr w:type="spellEnd"/>
            <w:r w:rsidRPr="00B9427A">
              <w:rPr>
                <w:color w:val="auto"/>
                <w:lang w:val="en-US"/>
              </w:rPr>
              <w:t xml:space="preserve"> </w:t>
            </w:r>
            <w:proofErr w:type="spellStart"/>
            <w:r w:rsidRPr="00B9427A">
              <w:rPr>
                <w:color w:val="auto"/>
                <w:lang w:val="en-US"/>
              </w:rPr>
              <w:t>pakalpojuma</w:t>
            </w:r>
            <w:proofErr w:type="spellEnd"/>
            <w:r w:rsidRPr="00B9427A">
              <w:rPr>
                <w:color w:val="auto"/>
                <w:lang w:val="en-US"/>
              </w:rPr>
              <w:t xml:space="preserve"> </w:t>
            </w:r>
            <w:proofErr w:type="spellStart"/>
            <w:r w:rsidRPr="00B9427A">
              <w:rPr>
                <w:color w:val="auto"/>
                <w:lang w:val="en-US"/>
              </w:rPr>
              <w:t>saņemšanas</w:t>
            </w:r>
            <w:proofErr w:type="spellEnd"/>
            <w:r w:rsidRPr="00B9427A">
              <w:rPr>
                <w:color w:val="auto"/>
                <w:lang w:val="en-US"/>
              </w:rPr>
              <w:t xml:space="preserve"> </w:t>
            </w:r>
            <w:proofErr w:type="spellStart"/>
            <w:r w:rsidRPr="00B9427A">
              <w:rPr>
                <w:color w:val="auto"/>
                <w:lang w:val="en-US"/>
              </w:rPr>
              <w:t>laikā</w:t>
            </w:r>
            <w:proofErr w:type="spellEnd"/>
            <w:r w:rsidRPr="00B9427A">
              <w:rPr>
                <w:color w:val="auto"/>
                <w:lang w:val="en-US"/>
              </w:rPr>
              <w:t xml:space="preserve"> </w:t>
            </w:r>
            <w:proofErr w:type="spellStart"/>
            <w:r w:rsidRPr="00B9427A">
              <w:rPr>
                <w:color w:val="auto"/>
                <w:lang w:val="en-US"/>
              </w:rPr>
              <w:t>ārstniecības</w:t>
            </w:r>
            <w:proofErr w:type="spellEnd"/>
            <w:r w:rsidRPr="00B9427A">
              <w:rPr>
                <w:color w:val="auto"/>
                <w:lang w:val="en-US"/>
              </w:rPr>
              <w:t xml:space="preserve"> </w:t>
            </w:r>
            <w:proofErr w:type="spellStart"/>
            <w:r w:rsidRPr="00B9427A">
              <w:rPr>
                <w:color w:val="auto"/>
                <w:lang w:val="en-US"/>
              </w:rPr>
              <w:t>iestādē</w:t>
            </w:r>
            <w:proofErr w:type="spellEnd"/>
            <w:r w:rsidRPr="00B9427A">
              <w:rPr>
                <w:color w:val="auto"/>
                <w:lang w:val="en-US"/>
              </w:rPr>
              <w:t xml:space="preserve"> </w:t>
            </w:r>
            <w:proofErr w:type="spellStart"/>
            <w:r w:rsidRPr="00B9427A">
              <w:rPr>
                <w:color w:val="auto"/>
                <w:lang w:val="en-US"/>
              </w:rPr>
              <w:t>ārpus</w:t>
            </w:r>
            <w:proofErr w:type="spellEnd"/>
            <w:r w:rsidRPr="00B9427A">
              <w:rPr>
                <w:color w:val="auto"/>
                <w:lang w:val="en-US"/>
              </w:rPr>
              <w:t xml:space="preserve"> </w:t>
            </w:r>
            <w:proofErr w:type="spellStart"/>
            <w:r w:rsidRPr="00B9427A">
              <w:rPr>
                <w:color w:val="auto"/>
                <w:lang w:val="en-US"/>
              </w:rPr>
              <w:t>ieslodzījuma</w:t>
            </w:r>
            <w:proofErr w:type="spellEnd"/>
            <w:r w:rsidRPr="00B9427A">
              <w:rPr>
                <w:color w:val="auto"/>
                <w:lang w:val="en-US"/>
              </w:rPr>
              <w:t xml:space="preserve"> </w:t>
            </w:r>
            <w:proofErr w:type="spellStart"/>
            <w:r w:rsidRPr="00B9427A">
              <w:rPr>
                <w:color w:val="auto"/>
                <w:lang w:val="en-US"/>
              </w:rPr>
              <w:t>vietas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Nr.497. http://likumi.lv/ta/id/276212</w:t>
            </w:r>
          </w:p>
          <w:p w14:paraId="034219CD" w14:textId="77777777" w:rsidR="00B9427A" w:rsidRPr="00B9427A" w:rsidRDefault="00B9427A" w:rsidP="00F41C3D">
            <w:pPr>
              <w:pStyle w:val="ListParagraph"/>
              <w:numPr>
                <w:ilvl w:val="0"/>
                <w:numId w:val="1"/>
              </w:numPr>
              <w:ind w:left="306" w:hanging="306"/>
              <w:jc w:val="both"/>
              <w:textAlignment w:val="baseline"/>
              <w:rPr>
                <w:color w:val="auto"/>
                <w:lang w:val="en-US"/>
              </w:rPr>
            </w:pPr>
            <w:proofErr w:type="spellStart"/>
            <w:r w:rsidRPr="00B9427A">
              <w:rPr>
                <w:color w:val="auto"/>
                <w:lang w:val="en-US"/>
              </w:rPr>
              <w:t>Brīvības</w:t>
            </w:r>
            <w:proofErr w:type="spellEnd"/>
            <w:r w:rsidRPr="00B9427A">
              <w:rPr>
                <w:color w:val="auto"/>
                <w:lang w:val="en-US"/>
              </w:rPr>
              <w:t xml:space="preserve"> </w:t>
            </w:r>
            <w:proofErr w:type="spellStart"/>
            <w:r w:rsidRPr="00B9427A">
              <w:rPr>
                <w:color w:val="auto"/>
                <w:lang w:val="en-US"/>
              </w:rPr>
              <w:t>atņemšanas</w:t>
            </w:r>
            <w:proofErr w:type="spellEnd"/>
            <w:r w:rsidRPr="00B9427A">
              <w:rPr>
                <w:color w:val="auto"/>
                <w:lang w:val="en-US"/>
              </w:rPr>
              <w:t xml:space="preserve"> </w:t>
            </w:r>
            <w:proofErr w:type="spellStart"/>
            <w:r w:rsidRPr="00B9427A">
              <w:rPr>
                <w:color w:val="auto"/>
                <w:lang w:val="en-US"/>
              </w:rPr>
              <w:t>iestādes</w:t>
            </w:r>
            <w:proofErr w:type="spellEnd"/>
            <w:r w:rsidRPr="00B9427A">
              <w:rPr>
                <w:color w:val="auto"/>
                <w:lang w:val="en-US"/>
              </w:rPr>
              <w:t xml:space="preserve"> </w:t>
            </w:r>
            <w:proofErr w:type="spellStart"/>
            <w:r w:rsidRPr="00B9427A">
              <w:rPr>
                <w:color w:val="auto"/>
                <w:lang w:val="en-US"/>
              </w:rPr>
              <w:t>iekšējās</w:t>
            </w:r>
            <w:proofErr w:type="spellEnd"/>
            <w:r w:rsidRPr="00B9427A">
              <w:rPr>
                <w:color w:val="auto"/>
                <w:lang w:val="en-US"/>
              </w:rPr>
              <w:t xml:space="preserve"> </w:t>
            </w:r>
            <w:proofErr w:type="spellStart"/>
            <w:r w:rsidRPr="00B9427A">
              <w:rPr>
                <w:color w:val="auto"/>
                <w:lang w:val="en-US"/>
              </w:rPr>
              <w:t>kārtības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Nr.423. https://likumi.lv/ta/id/136495</w:t>
            </w:r>
          </w:p>
          <w:p w14:paraId="5582CC52" w14:textId="1E12A7B1" w:rsidR="00B9427A" w:rsidRPr="00B9427A" w:rsidRDefault="00B9427A" w:rsidP="00F41C3D">
            <w:pPr>
              <w:pStyle w:val="ListParagraph"/>
              <w:numPr>
                <w:ilvl w:val="0"/>
                <w:numId w:val="1"/>
              </w:numPr>
              <w:ind w:left="306" w:hanging="306"/>
              <w:jc w:val="both"/>
              <w:rPr>
                <w:color w:val="auto"/>
              </w:rPr>
            </w:pPr>
            <w:proofErr w:type="spellStart"/>
            <w:r w:rsidRPr="00B9427A">
              <w:rPr>
                <w:color w:val="auto"/>
                <w:lang w:val="en-US"/>
              </w:rPr>
              <w:t>Izmeklēšanas</w:t>
            </w:r>
            <w:proofErr w:type="spellEnd"/>
            <w:r w:rsidRPr="00B9427A">
              <w:rPr>
                <w:color w:val="auto"/>
                <w:lang w:val="en-US"/>
              </w:rPr>
              <w:t xml:space="preserve"> </w:t>
            </w:r>
            <w:proofErr w:type="spellStart"/>
            <w:r w:rsidRPr="00B9427A">
              <w:rPr>
                <w:color w:val="auto"/>
                <w:lang w:val="en-US"/>
              </w:rPr>
              <w:t>cietuma</w:t>
            </w:r>
            <w:proofErr w:type="spellEnd"/>
            <w:r w:rsidRPr="00B9427A">
              <w:rPr>
                <w:color w:val="auto"/>
                <w:lang w:val="en-US"/>
              </w:rPr>
              <w:t xml:space="preserve"> </w:t>
            </w:r>
            <w:proofErr w:type="spellStart"/>
            <w:r w:rsidRPr="00B9427A">
              <w:rPr>
                <w:color w:val="auto"/>
                <w:lang w:val="en-US"/>
              </w:rPr>
              <w:t>iekšējās</w:t>
            </w:r>
            <w:proofErr w:type="spellEnd"/>
            <w:r w:rsidRPr="00B9427A">
              <w:rPr>
                <w:color w:val="auto"/>
                <w:lang w:val="en-US"/>
              </w:rPr>
              <w:t xml:space="preserve"> </w:t>
            </w:r>
            <w:proofErr w:type="spellStart"/>
            <w:r w:rsidRPr="00B9427A">
              <w:rPr>
                <w:color w:val="auto"/>
                <w:lang w:val="en-US"/>
              </w:rPr>
              <w:t>kārtības</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w:t>
            </w:r>
            <w:proofErr w:type="spellStart"/>
            <w:r w:rsidRPr="00B9427A">
              <w:rPr>
                <w:color w:val="auto"/>
                <w:lang w:val="en-US"/>
              </w:rPr>
              <w:t>Noteikumi</w:t>
            </w:r>
            <w:proofErr w:type="spellEnd"/>
            <w:r w:rsidRPr="00B9427A">
              <w:rPr>
                <w:color w:val="auto"/>
                <w:lang w:val="en-US"/>
              </w:rPr>
              <w:t xml:space="preserve"> Nr.800. </w:t>
            </w:r>
            <w:hyperlink r:id="rId10" w:history="1">
              <w:r w:rsidRPr="00B9427A">
                <w:rPr>
                  <w:rStyle w:val="Hyperlink"/>
                  <w:color w:val="auto"/>
                  <w:u w:val="none"/>
                  <w:lang w:val="en-US"/>
                </w:rPr>
                <w:t>https://likumi.lv/ta/id/167184</w:t>
              </w:r>
            </w:hyperlink>
          </w:p>
        </w:tc>
      </w:tr>
      <w:tr w:rsidR="00885E13" w:rsidRPr="00885E13" w14:paraId="4E8B354C" w14:textId="77777777" w:rsidTr="000A305B">
        <w:trPr>
          <w:jc w:val="center"/>
        </w:trPr>
        <w:tc>
          <w:tcPr>
            <w:tcW w:w="9582" w:type="dxa"/>
            <w:gridSpan w:val="2"/>
          </w:tcPr>
          <w:p w14:paraId="1B16A380" w14:textId="77777777" w:rsidR="003B583B" w:rsidRPr="00885E13" w:rsidRDefault="003B583B" w:rsidP="003B583B">
            <w:pPr>
              <w:pStyle w:val="Nosaukumi"/>
            </w:pPr>
            <w:r w:rsidRPr="00885E13">
              <w:t>Periodika un citi informācijas avoti</w:t>
            </w:r>
          </w:p>
        </w:tc>
      </w:tr>
      <w:tr w:rsidR="00885E13" w:rsidRPr="00885E13" w14:paraId="0AFA15D6" w14:textId="77777777" w:rsidTr="000A305B">
        <w:trPr>
          <w:jc w:val="center"/>
        </w:trPr>
        <w:tc>
          <w:tcPr>
            <w:tcW w:w="9582" w:type="dxa"/>
            <w:gridSpan w:val="2"/>
          </w:tcPr>
          <w:p w14:paraId="5C72F763" w14:textId="77777777" w:rsidR="00B72608" w:rsidRPr="00B72608" w:rsidRDefault="00B72608" w:rsidP="00CD3EE1">
            <w:pPr>
              <w:pStyle w:val="ListParagraph"/>
              <w:numPr>
                <w:ilvl w:val="0"/>
                <w:numId w:val="2"/>
              </w:numPr>
              <w:ind w:left="306" w:hanging="306"/>
              <w:rPr>
                <w:color w:val="auto"/>
                <w:shd w:val="clear" w:color="auto" w:fill="FFFFFF"/>
              </w:rPr>
            </w:pPr>
            <w:r w:rsidRPr="00B72608">
              <w:rPr>
                <w:color w:val="auto"/>
                <w:shd w:val="clear" w:color="auto" w:fill="FFFFFF"/>
              </w:rPr>
              <w:t xml:space="preserve">Ieslodzījuma vietu pārvaldes 2023.gada žurnāls. </w:t>
            </w:r>
            <w:proofErr w:type="spellStart"/>
            <w:r w:rsidRPr="00B72608">
              <w:rPr>
                <w:color w:val="auto"/>
                <w:shd w:val="clear" w:color="auto" w:fill="FFFFFF"/>
              </w:rPr>
              <w:t>IeVP</w:t>
            </w:r>
            <w:proofErr w:type="spellEnd"/>
            <w:r w:rsidRPr="00B72608">
              <w:rPr>
                <w:color w:val="auto"/>
                <w:shd w:val="clear" w:color="auto" w:fill="FFFFFF"/>
              </w:rPr>
              <w:t>, 2023, 88 lpp.</w:t>
            </w:r>
          </w:p>
          <w:p w14:paraId="703F26CB" w14:textId="77777777" w:rsidR="00672FA7" w:rsidRPr="0090382B" w:rsidRDefault="00672FA7" w:rsidP="00CD3EE1">
            <w:pPr>
              <w:pStyle w:val="ListParagraph"/>
              <w:numPr>
                <w:ilvl w:val="0"/>
                <w:numId w:val="2"/>
              </w:numPr>
              <w:ind w:left="306" w:hanging="306"/>
              <w:rPr>
                <w:shd w:val="clear" w:color="auto" w:fill="FFFFFF"/>
              </w:rPr>
            </w:pPr>
            <w:r>
              <w:rPr>
                <w:color w:val="auto"/>
                <w:shd w:val="clear" w:color="auto" w:fill="FFFFFF"/>
              </w:rPr>
              <w:t>Žurnāls “</w:t>
            </w:r>
            <w:r w:rsidRPr="004B5C57">
              <w:rPr>
                <w:color w:val="auto"/>
                <w:shd w:val="clear" w:color="auto" w:fill="FFFFFF"/>
              </w:rPr>
              <w:t>Administratīvā un Kriminālā Justīcija</w:t>
            </w:r>
            <w:r>
              <w:rPr>
                <w:color w:val="auto"/>
                <w:shd w:val="clear" w:color="auto" w:fill="FFFFFF"/>
              </w:rPr>
              <w:t>”</w:t>
            </w:r>
          </w:p>
          <w:p w14:paraId="4D888F9B" w14:textId="41C02D5C" w:rsidR="003B583B" w:rsidRPr="00885E13" w:rsidRDefault="00672FA7" w:rsidP="00CD3EE1">
            <w:pPr>
              <w:pStyle w:val="ListParagraph"/>
              <w:numPr>
                <w:ilvl w:val="0"/>
                <w:numId w:val="2"/>
              </w:numPr>
              <w:ind w:left="306" w:hanging="306"/>
              <w:jc w:val="both"/>
              <w:rPr>
                <w:color w:val="auto"/>
              </w:rPr>
            </w:pPr>
            <w:r w:rsidRPr="004B5C57">
              <w:t>Ieslodzījuma vietu pārvaldes ikgadējie publiskie pārskati.</w:t>
            </w:r>
            <w:r>
              <w:t xml:space="preserve"> Pieejams: </w:t>
            </w:r>
            <w:r w:rsidRPr="0090382B">
              <w:t>https://www.ievp.gov.lv/lv/oficialas-statistikas-parskati</w:t>
            </w:r>
          </w:p>
        </w:tc>
      </w:tr>
      <w:tr w:rsidR="00885E13" w:rsidRPr="00885E13" w14:paraId="0CAE4A48" w14:textId="77777777" w:rsidTr="000A305B">
        <w:trPr>
          <w:jc w:val="center"/>
        </w:trPr>
        <w:tc>
          <w:tcPr>
            <w:tcW w:w="9582" w:type="dxa"/>
            <w:gridSpan w:val="2"/>
          </w:tcPr>
          <w:p w14:paraId="37247521" w14:textId="77777777" w:rsidR="003B583B" w:rsidRPr="00885E13" w:rsidRDefault="003B583B" w:rsidP="003B583B">
            <w:pPr>
              <w:pStyle w:val="Nosaukumi"/>
            </w:pPr>
            <w:r w:rsidRPr="00885E13">
              <w:t>Piezīmes</w:t>
            </w:r>
          </w:p>
        </w:tc>
      </w:tr>
      <w:tr w:rsidR="001A694B" w:rsidRPr="00885E13" w14:paraId="1EADB93C" w14:textId="77777777" w:rsidTr="000A305B">
        <w:trPr>
          <w:jc w:val="center"/>
        </w:trPr>
        <w:tc>
          <w:tcPr>
            <w:tcW w:w="9582" w:type="dxa"/>
            <w:gridSpan w:val="2"/>
          </w:tcPr>
          <w:p w14:paraId="15647716" w14:textId="2E4CEA40" w:rsidR="00276811" w:rsidRPr="00885E13" w:rsidRDefault="00672FA7" w:rsidP="00F41C3D">
            <w:pPr>
              <w:jc w:val="both"/>
            </w:pPr>
            <w:r>
              <w:t xml:space="preserve">Īsā cikla </w:t>
            </w:r>
            <w:r w:rsidR="00276811" w:rsidRPr="00885E13">
              <w:t>profesionālās augstākās izglītības studiju programmas „Civilā drošība un aizsardzība” studiju kurss.</w:t>
            </w:r>
          </w:p>
          <w:p w14:paraId="4A39530B" w14:textId="77777777" w:rsidR="00276811" w:rsidRPr="00885E13" w:rsidRDefault="00276811" w:rsidP="00276811"/>
          <w:p w14:paraId="1433B4DA" w14:textId="77777777" w:rsidR="003B583B" w:rsidRPr="00885E13" w:rsidRDefault="00276811" w:rsidP="00276811">
            <w:r w:rsidRPr="00885E13">
              <w:t>Kurss tiek docēts latviešu valodā.</w:t>
            </w:r>
          </w:p>
        </w:tc>
      </w:tr>
    </w:tbl>
    <w:p w14:paraId="09A7E274" w14:textId="77777777" w:rsidR="00360579" w:rsidRPr="00885E13" w:rsidRDefault="00360579"/>
    <w:sectPr w:rsidR="00360579" w:rsidRPr="00885E13" w:rsidSect="00E42A8F">
      <w:pgSz w:w="11906" w:h="16838"/>
      <w:pgMar w:top="1276" w:right="1416"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56FB" w14:textId="77777777" w:rsidR="00E42A8F" w:rsidRDefault="00E42A8F" w:rsidP="001B4907">
      <w:r>
        <w:separator/>
      </w:r>
    </w:p>
  </w:endnote>
  <w:endnote w:type="continuationSeparator" w:id="0">
    <w:p w14:paraId="389FCD16" w14:textId="77777777" w:rsidR="00E42A8F" w:rsidRDefault="00E42A8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6D44" w14:textId="77777777" w:rsidR="00E42A8F" w:rsidRDefault="00E42A8F" w:rsidP="001B4907">
      <w:r>
        <w:separator/>
      </w:r>
    </w:p>
  </w:footnote>
  <w:footnote w:type="continuationSeparator" w:id="0">
    <w:p w14:paraId="54676F76" w14:textId="77777777" w:rsidR="00E42A8F" w:rsidRDefault="00E42A8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045603"/>
    <w:multiLevelType w:val="hybridMultilevel"/>
    <w:tmpl w:val="14F2D4C0"/>
    <w:lvl w:ilvl="0" w:tplc="41FA9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22CCC"/>
    <w:multiLevelType w:val="hybridMultilevel"/>
    <w:tmpl w:val="8BDE27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185FE0"/>
    <w:multiLevelType w:val="hybridMultilevel"/>
    <w:tmpl w:val="E2161AEE"/>
    <w:lvl w:ilvl="0" w:tplc="41FA9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463301"/>
    <w:multiLevelType w:val="hybridMultilevel"/>
    <w:tmpl w:val="70BA0392"/>
    <w:lvl w:ilvl="0" w:tplc="40A2F83A">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5" w15:restartNumberingAfterBreak="0">
    <w:nsid w:val="4C650461"/>
    <w:multiLevelType w:val="hybridMultilevel"/>
    <w:tmpl w:val="83BE8C88"/>
    <w:lvl w:ilvl="0" w:tplc="8614129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8D608E"/>
    <w:multiLevelType w:val="hybridMultilevel"/>
    <w:tmpl w:val="FEFA41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1225252">
    <w:abstractNumId w:val="1"/>
  </w:num>
  <w:num w:numId="2" w16cid:durableId="1606575733">
    <w:abstractNumId w:val="3"/>
  </w:num>
  <w:num w:numId="3" w16cid:durableId="187331522">
    <w:abstractNumId w:val="2"/>
  </w:num>
  <w:num w:numId="4" w16cid:durableId="806318211">
    <w:abstractNumId w:val="6"/>
  </w:num>
  <w:num w:numId="5" w16cid:durableId="554202753">
    <w:abstractNumId w:val="4"/>
  </w:num>
  <w:num w:numId="6" w16cid:durableId="99530038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4641"/>
    <w:rsid w:val="00015CB2"/>
    <w:rsid w:val="00026C21"/>
    <w:rsid w:val="00035105"/>
    <w:rsid w:val="000405F8"/>
    <w:rsid w:val="00043897"/>
    <w:rsid w:val="000478D0"/>
    <w:rsid w:val="00053A54"/>
    <w:rsid w:val="0006012D"/>
    <w:rsid w:val="00064010"/>
    <w:rsid w:val="000A305B"/>
    <w:rsid w:val="000F438C"/>
    <w:rsid w:val="00126C4B"/>
    <w:rsid w:val="00142376"/>
    <w:rsid w:val="00164039"/>
    <w:rsid w:val="00180B15"/>
    <w:rsid w:val="001A694B"/>
    <w:rsid w:val="001A73C5"/>
    <w:rsid w:val="001B3458"/>
    <w:rsid w:val="001B4907"/>
    <w:rsid w:val="001C0574"/>
    <w:rsid w:val="001D0E89"/>
    <w:rsid w:val="001F5E40"/>
    <w:rsid w:val="0021045D"/>
    <w:rsid w:val="00243465"/>
    <w:rsid w:val="00244E4B"/>
    <w:rsid w:val="00256DF6"/>
    <w:rsid w:val="0026017B"/>
    <w:rsid w:val="00276811"/>
    <w:rsid w:val="002863C2"/>
    <w:rsid w:val="002E07DF"/>
    <w:rsid w:val="003055F5"/>
    <w:rsid w:val="00312DB8"/>
    <w:rsid w:val="00360579"/>
    <w:rsid w:val="00373236"/>
    <w:rsid w:val="003B4C0A"/>
    <w:rsid w:val="003B583B"/>
    <w:rsid w:val="003B6F34"/>
    <w:rsid w:val="003B77FE"/>
    <w:rsid w:val="003C2FFF"/>
    <w:rsid w:val="003D5E08"/>
    <w:rsid w:val="003E46DC"/>
    <w:rsid w:val="003F4BBE"/>
    <w:rsid w:val="00423EB5"/>
    <w:rsid w:val="004312CA"/>
    <w:rsid w:val="0043516F"/>
    <w:rsid w:val="00447B33"/>
    <w:rsid w:val="00453725"/>
    <w:rsid w:val="004B3EB3"/>
    <w:rsid w:val="004C4718"/>
    <w:rsid w:val="004D1C7E"/>
    <w:rsid w:val="004D4570"/>
    <w:rsid w:val="004E3FBB"/>
    <w:rsid w:val="004F6450"/>
    <w:rsid w:val="00517B98"/>
    <w:rsid w:val="005316BC"/>
    <w:rsid w:val="00541901"/>
    <w:rsid w:val="005560BA"/>
    <w:rsid w:val="0056567A"/>
    <w:rsid w:val="0056659C"/>
    <w:rsid w:val="00580DAD"/>
    <w:rsid w:val="00584073"/>
    <w:rsid w:val="00584A8B"/>
    <w:rsid w:val="005D0F27"/>
    <w:rsid w:val="005D5636"/>
    <w:rsid w:val="005E19A3"/>
    <w:rsid w:val="005F3DDE"/>
    <w:rsid w:val="006039C9"/>
    <w:rsid w:val="00612290"/>
    <w:rsid w:val="006214C8"/>
    <w:rsid w:val="006261EA"/>
    <w:rsid w:val="006528BB"/>
    <w:rsid w:val="0066102A"/>
    <w:rsid w:val="006651D8"/>
    <w:rsid w:val="00672FA7"/>
    <w:rsid w:val="006A4180"/>
    <w:rsid w:val="006B60AD"/>
    <w:rsid w:val="00700D00"/>
    <w:rsid w:val="00714F30"/>
    <w:rsid w:val="00732F29"/>
    <w:rsid w:val="00765CFD"/>
    <w:rsid w:val="007663C5"/>
    <w:rsid w:val="00791E37"/>
    <w:rsid w:val="007C072C"/>
    <w:rsid w:val="007E11AB"/>
    <w:rsid w:val="007F2F60"/>
    <w:rsid w:val="0081107B"/>
    <w:rsid w:val="00811EA4"/>
    <w:rsid w:val="0083325D"/>
    <w:rsid w:val="008375C9"/>
    <w:rsid w:val="00843590"/>
    <w:rsid w:val="00862848"/>
    <w:rsid w:val="00862D1F"/>
    <w:rsid w:val="0087301F"/>
    <w:rsid w:val="00874A24"/>
    <w:rsid w:val="00875ADC"/>
    <w:rsid w:val="00877E76"/>
    <w:rsid w:val="0088288E"/>
    <w:rsid w:val="00885E13"/>
    <w:rsid w:val="00895BF9"/>
    <w:rsid w:val="008A3FAB"/>
    <w:rsid w:val="008C02EA"/>
    <w:rsid w:val="008D4CBD"/>
    <w:rsid w:val="008F2057"/>
    <w:rsid w:val="008F5EB7"/>
    <w:rsid w:val="00906147"/>
    <w:rsid w:val="009067EA"/>
    <w:rsid w:val="0092373F"/>
    <w:rsid w:val="009270F4"/>
    <w:rsid w:val="00953EE0"/>
    <w:rsid w:val="00962304"/>
    <w:rsid w:val="00976022"/>
    <w:rsid w:val="009A49B3"/>
    <w:rsid w:val="009B1B5D"/>
    <w:rsid w:val="009C2FD2"/>
    <w:rsid w:val="009C7ABC"/>
    <w:rsid w:val="009D4C65"/>
    <w:rsid w:val="009D59E1"/>
    <w:rsid w:val="009D5C12"/>
    <w:rsid w:val="009E2EF6"/>
    <w:rsid w:val="009E42B8"/>
    <w:rsid w:val="009F3255"/>
    <w:rsid w:val="00A07684"/>
    <w:rsid w:val="00A14639"/>
    <w:rsid w:val="00A56573"/>
    <w:rsid w:val="00A65099"/>
    <w:rsid w:val="00A74DF5"/>
    <w:rsid w:val="00A8180C"/>
    <w:rsid w:val="00AA3358"/>
    <w:rsid w:val="00AD17EA"/>
    <w:rsid w:val="00AD5833"/>
    <w:rsid w:val="00AE438E"/>
    <w:rsid w:val="00B05915"/>
    <w:rsid w:val="00B07D69"/>
    <w:rsid w:val="00B13E94"/>
    <w:rsid w:val="00B2728C"/>
    <w:rsid w:val="00B3217B"/>
    <w:rsid w:val="00B723BB"/>
    <w:rsid w:val="00B72608"/>
    <w:rsid w:val="00B804DB"/>
    <w:rsid w:val="00B9427A"/>
    <w:rsid w:val="00BB1F67"/>
    <w:rsid w:val="00BB252E"/>
    <w:rsid w:val="00BC05DC"/>
    <w:rsid w:val="00BC3A33"/>
    <w:rsid w:val="00BD214C"/>
    <w:rsid w:val="00BE0850"/>
    <w:rsid w:val="00BF6F8C"/>
    <w:rsid w:val="00C01B50"/>
    <w:rsid w:val="00C01B92"/>
    <w:rsid w:val="00C21B82"/>
    <w:rsid w:val="00C64253"/>
    <w:rsid w:val="00C75681"/>
    <w:rsid w:val="00CA3822"/>
    <w:rsid w:val="00CC7D9F"/>
    <w:rsid w:val="00CD3EE1"/>
    <w:rsid w:val="00CF4E09"/>
    <w:rsid w:val="00D22042"/>
    <w:rsid w:val="00D23567"/>
    <w:rsid w:val="00D32C85"/>
    <w:rsid w:val="00D3681D"/>
    <w:rsid w:val="00D82B41"/>
    <w:rsid w:val="00DC25C1"/>
    <w:rsid w:val="00DF018A"/>
    <w:rsid w:val="00E01F21"/>
    <w:rsid w:val="00E25F14"/>
    <w:rsid w:val="00E3498E"/>
    <w:rsid w:val="00E35CBC"/>
    <w:rsid w:val="00E408DF"/>
    <w:rsid w:val="00E42A8F"/>
    <w:rsid w:val="00E62AF4"/>
    <w:rsid w:val="00E77021"/>
    <w:rsid w:val="00E815DB"/>
    <w:rsid w:val="00E81699"/>
    <w:rsid w:val="00E9060C"/>
    <w:rsid w:val="00E92FC8"/>
    <w:rsid w:val="00EB19B8"/>
    <w:rsid w:val="00EB46AE"/>
    <w:rsid w:val="00EC2ECE"/>
    <w:rsid w:val="00ED6F11"/>
    <w:rsid w:val="00EE1D2B"/>
    <w:rsid w:val="00F01753"/>
    <w:rsid w:val="00F04F8C"/>
    <w:rsid w:val="00F15E80"/>
    <w:rsid w:val="00F27EB7"/>
    <w:rsid w:val="00F34F53"/>
    <w:rsid w:val="00F37734"/>
    <w:rsid w:val="00F41C3D"/>
    <w:rsid w:val="00F43982"/>
    <w:rsid w:val="00F63C29"/>
    <w:rsid w:val="00F6714F"/>
    <w:rsid w:val="00F71C90"/>
    <w:rsid w:val="00F77336"/>
    <w:rsid w:val="00F832A4"/>
    <w:rsid w:val="00FC061F"/>
    <w:rsid w:val="00FC3F38"/>
    <w:rsid w:val="00FD381B"/>
    <w:rsid w:val="00FF1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3ED4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A3F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3F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fontstyle01">
    <w:name w:val="fontstyle01"/>
    <w:basedOn w:val="DefaultParagraphFont"/>
    <w:rsid w:val="0021045D"/>
    <w:rPr>
      <w:rFonts w:ascii="TimesNewRomanPSMT" w:hAnsi="TimesNewRomanPSMT" w:hint="default"/>
      <w:b w:val="0"/>
      <w:bCs w:val="0"/>
      <w:i w:val="0"/>
      <w:iCs w:val="0"/>
      <w:color w:val="000000"/>
      <w:sz w:val="22"/>
      <w:szCs w:val="22"/>
    </w:rPr>
  </w:style>
  <w:style w:type="character" w:customStyle="1" w:styleId="Heading1Char">
    <w:name w:val="Heading 1 Char"/>
    <w:basedOn w:val="DefaultParagraphFont"/>
    <w:link w:val="Heading1"/>
    <w:uiPriority w:val="9"/>
    <w:rsid w:val="008A3FAB"/>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8A3FAB"/>
    <w:rPr>
      <w:rFonts w:asciiTheme="majorHAnsi" w:eastAsiaTheme="majorEastAsia" w:hAnsiTheme="majorHAnsi" w:cstheme="majorBidi"/>
      <w:bCs/>
      <w:iCs/>
      <w:color w:val="2E74B5" w:themeColor="accent1" w:themeShade="BF"/>
      <w:sz w:val="26"/>
      <w:szCs w:val="26"/>
      <w:lang w:val="lv-LV"/>
    </w:rPr>
  </w:style>
  <w:style w:type="paragraph" w:customStyle="1" w:styleId="TableParagraph">
    <w:name w:val="Table Paragraph"/>
    <w:basedOn w:val="Normal"/>
    <w:uiPriority w:val="1"/>
    <w:qFormat/>
    <w:rsid w:val="00B05915"/>
    <w:pPr>
      <w:widowControl w:val="0"/>
      <w:autoSpaceDE/>
      <w:autoSpaceDN/>
      <w:adjustRightInd/>
    </w:pPr>
    <w:rPr>
      <w:rFonts w:asciiTheme="minorHAnsi" w:hAnsiTheme="minorHAnsi" w:cstheme="minorBidi"/>
      <w:bCs w:val="0"/>
      <w:iCs w:val="0"/>
      <w:sz w:val="22"/>
      <w:szCs w:val="22"/>
      <w:lang w:val="en-US"/>
    </w:rPr>
  </w:style>
  <w:style w:type="character" w:styleId="UnresolvedMention">
    <w:name w:val="Unresolved Mention"/>
    <w:basedOn w:val="DefaultParagraphFont"/>
    <w:uiPriority w:val="99"/>
    <w:semiHidden/>
    <w:unhideWhenUsed/>
    <w:rsid w:val="00B9427A"/>
    <w:rPr>
      <w:color w:val="605E5C"/>
      <w:shd w:val="clear" w:color="auto" w:fill="E1DFDD"/>
    </w:rPr>
  </w:style>
  <w:style w:type="character" w:styleId="FollowedHyperlink">
    <w:name w:val="FollowedHyperlink"/>
    <w:basedOn w:val="DefaultParagraphFont"/>
    <w:uiPriority w:val="99"/>
    <w:semiHidden/>
    <w:unhideWhenUsed/>
    <w:rsid w:val="00F41C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4209">
      <w:bodyDiv w:val="1"/>
      <w:marLeft w:val="0"/>
      <w:marRight w:val="0"/>
      <w:marTop w:val="0"/>
      <w:marBottom w:val="0"/>
      <w:divBdr>
        <w:top w:val="none" w:sz="0" w:space="0" w:color="auto"/>
        <w:left w:val="none" w:sz="0" w:space="0" w:color="auto"/>
        <w:bottom w:val="none" w:sz="0" w:space="0" w:color="auto"/>
        <w:right w:val="none" w:sz="0" w:space="0" w:color="auto"/>
      </w:divBdr>
    </w:div>
    <w:div w:id="160899722">
      <w:bodyDiv w:val="1"/>
      <w:marLeft w:val="0"/>
      <w:marRight w:val="0"/>
      <w:marTop w:val="0"/>
      <w:marBottom w:val="0"/>
      <w:divBdr>
        <w:top w:val="none" w:sz="0" w:space="0" w:color="auto"/>
        <w:left w:val="none" w:sz="0" w:space="0" w:color="auto"/>
        <w:bottom w:val="none" w:sz="0" w:space="0" w:color="auto"/>
        <w:right w:val="none" w:sz="0" w:space="0" w:color="auto"/>
      </w:divBdr>
    </w:div>
    <w:div w:id="162475942">
      <w:bodyDiv w:val="1"/>
      <w:marLeft w:val="0"/>
      <w:marRight w:val="0"/>
      <w:marTop w:val="0"/>
      <w:marBottom w:val="0"/>
      <w:divBdr>
        <w:top w:val="none" w:sz="0" w:space="0" w:color="auto"/>
        <w:left w:val="none" w:sz="0" w:space="0" w:color="auto"/>
        <w:bottom w:val="none" w:sz="0" w:space="0" w:color="auto"/>
        <w:right w:val="none" w:sz="0" w:space="0" w:color="auto"/>
      </w:divBdr>
    </w:div>
    <w:div w:id="190538561">
      <w:bodyDiv w:val="1"/>
      <w:marLeft w:val="0"/>
      <w:marRight w:val="0"/>
      <w:marTop w:val="0"/>
      <w:marBottom w:val="0"/>
      <w:divBdr>
        <w:top w:val="none" w:sz="0" w:space="0" w:color="auto"/>
        <w:left w:val="none" w:sz="0" w:space="0" w:color="auto"/>
        <w:bottom w:val="none" w:sz="0" w:space="0" w:color="auto"/>
        <w:right w:val="none" w:sz="0" w:space="0" w:color="auto"/>
      </w:divBdr>
    </w:div>
    <w:div w:id="250820970">
      <w:bodyDiv w:val="1"/>
      <w:marLeft w:val="0"/>
      <w:marRight w:val="0"/>
      <w:marTop w:val="0"/>
      <w:marBottom w:val="0"/>
      <w:divBdr>
        <w:top w:val="none" w:sz="0" w:space="0" w:color="auto"/>
        <w:left w:val="none" w:sz="0" w:space="0" w:color="auto"/>
        <w:bottom w:val="none" w:sz="0" w:space="0" w:color="auto"/>
        <w:right w:val="none" w:sz="0" w:space="0" w:color="auto"/>
      </w:divBdr>
    </w:div>
    <w:div w:id="376006744">
      <w:bodyDiv w:val="1"/>
      <w:marLeft w:val="0"/>
      <w:marRight w:val="0"/>
      <w:marTop w:val="0"/>
      <w:marBottom w:val="0"/>
      <w:divBdr>
        <w:top w:val="none" w:sz="0" w:space="0" w:color="auto"/>
        <w:left w:val="none" w:sz="0" w:space="0" w:color="auto"/>
        <w:bottom w:val="none" w:sz="0" w:space="0" w:color="auto"/>
        <w:right w:val="none" w:sz="0" w:space="0" w:color="auto"/>
      </w:divBdr>
    </w:div>
    <w:div w:id="495001911">
      <w:bodyDiv w:val="1"/>
      <w:marLeft w:val="0"/>
      <w:marRight w:val="0"/>
      <w:marTop w:val="0"/>
      <w:marBottom w:val="0"/>
      <w:divBdr>
        <w:top w:val="none" w:sz="0" w:space="0" w:color="auto"/>
        <w:left w:val="none" w:sz="0" w:space="0" w:color="auto"/>
        <w:bottom w:val="none" w:sz="0" w:space="0" w:color="auto"/>
        <w:right w:val="none" w:sz="0" w:space="0" w:color="auto"/>
      </w:divBdr>
    </w:div>
    <w:div w:id="542404904">
      <w:bodyDiv w:val="1"/>
      <w:marLeft w:val="0"/>
      <w:marRight w:val="0"/>
      <w:marTop w:val="0"/>
      <w:marBottom w:val="0"/>
      <w:divBdr>
        <w:top w:val="none" w:sz="0" w:space="0" w:color="auto"/>
        <w:left w:val="none" w:sz="0" w:space="0" w:color="auto"/>
        <w:bottom w:val="none" w:sz="0" w:space="0" w:color="auto"/>
        <w:right w:val="none" w:sz="0" w:space="0" w:color="auto"/>
      </w:divBdr>
    </w:div>
    <w:div w:id="714504414">
      <w:bodyDiv w:val="1"/>
      <w:marLeft w:val="0"/>
      <w:marRight w:val="0"/>
      <w:marTop w:val="0"/>
      <w:marBottom w:val="0"/>
      <w:divBdr>
        <w:top w:val="none" w:sz="0" w:space="0" w:color="auto"/>
        <w:left w:val="none" w:sz="0" w:space="0" w:color="auto"/>
        <w:bottom w:val="none" w:sz="0" w:space="0" w:color="auto"/>
        <w:right w:val="none" w:sz="0" w:space="0" w:color="auto"/>
      </w:divBdr>
    </w:div>
    <w:div w:id="873687789">
      <w:bodyDiv w:val="1"/>
      <w:marLeft w:val="0"/>
      <w:marRight w:val="0"/>
      <w:marTop w:val="0"/>
      <w:marBottom w:val="0"/>
      <w:divBdr>
        <w:top w:val="none" w:sz="0" w:space="0" w:color="auto"/>
        <w:left w:val="none" w:sz="0" w:space="0" w:color="auto"/>
        <w:bottom w:val="none" w:sz="0" w:space="0" w:color="auto"/>
        <w:right w:val="none" w:sz="0" w:space="0" w:color="auto"/>
      </w:divBdr>
    </w:div>
    <w:div w:id="991300076">
      <w:bodyDiv w:val="1"/>
      <w:marLeft w:val="0"/>
      <w:marRight w:val="0"/>
      <w:marTop w:val="0"/>
      <w:marBottom w:val="0"/>
      <w:divBdr>
        <w:top w:val="none" w:sz="0" w:space="0" w:color="auto"/>
        <w:left w:val="none" w:sz="0" w:space="0" w:color="auto"/>
        <w:bottom w:val="none" w:sz="0" w:space="0" w:color="auto"/>
        <w:right w:val="none" w:sz="0" w:space="0" w:color="auto"/>
      </w:divBdr>
    </w:div>
    <w:div w:id="1056318444">
      <w:bodyDiv w:val="1"/>
      <w:marLeft w:val="0"/>
      <w:marRight w:val="0"/>
      <w:marTop w:val="0"/>
      <w:marBottom w:val="0"/>
      <w:divBdr>
        <w:top w:val="none" w:sz="0" w:space="0" w:color="auto"/>
        <w:left w:val="none" w:sz="0" w:space="0" w:color="auto"/>
        <w:bottom w:val="none" w:sz="0" w:space="0" w:color="auto"/>
        <w:right w:val="none" w:sz="0" w:space="0" w:color="auto"/>
      </w:divBdr>
    </w:div>
    <w:div w:id="1183520952">
      <w:bodyDiv w:val="1"/>
      <w:marLeft w:val="0"/>
      <w:marRight w:val="0"/>
      <w:marTop w:val="0"/>
      <w:marBottom w:val="0"/>
      <w:divBdr>
        <w:top w:val="none" w:sz="0" w:space="0" w:color="auto"/>
        <w:left w:val="none" w:sz="0" w:space="0" w:color="auto"/>
        <w:bottom w:val="none" w:sz="0" w:space="0" w:color="auto"/>
        <w:right w:val="none" w:sz="0" w:space="0" w:color="auto"/>
      </w:divBdr>
    </w:div>
    <w:div w:id="1206797353">
      <w:bodyDiv w:val="1"/>
      <w:marLeft w:val="0"/>
      <w:marRight w:val="0"/>
      <w:marTop w:val="0"/>
      <w:marBottom w:val="0"/>
      <w:divBdr>
        <w:top w:val="none" w:sz="0" w:space="0" w:color="auto"/>
        <w:left w:val="none" w:sz="0" w:space="0" w:color="auto"/>
        <w:bottom w:val="none" w:sz="0" w:space="0" w:color="auto"/>
        <w:right w:val="none" w:sz="0" w:space="0" w:color="auto"/>
      </w:divBdr>
    </w:div>
    <w:div w:id="1385252792">
      <w:bodyDiv w:val="1"/>
      <w:marLeft w:val="0"/>
      <w:marRight w:val="0"/>
      <w:marTop w:val="0"/>
      <w:marBottom w:val="0"/>
      <w:divBdr>
        <w:top w:val="none" w:sz="0" w:space="0" w:color="auto"/>
        <w:left w:val="none" w:sz="0" w:space="0" w:color="auto"/>
        <w:bottom w:val="none" w:sz="0" w:space="0" w:color="auto"/>
        <w:right w:val="none" w:sz="0" w:space="0" w:color="auto"/>
      </w:divBdr>
    </w:div>
    <w:div w:id="1427964995">
      <w:bodyDiv w:val="1"/>
      <w:marLeft w:val="0"/>
      <w:marRight w:val="0"/>
      <w:marTop w:val="0"/>
      <w:marBottom w:val="0"/>
      <w:divBdr>
        <w:top w:val="none" w:sz="0" w:space="0" w:color="auto"/>
        <w:left w:val="none" w:sz="0" w:space="0" w:color="auto"/>
        <w:bottom w:val="none" w:sz="0" w:space="0" w:color="auto"/>
        <w:right w:val="none" w:sz="0" w:space="0" w:color="auto"/>
      </w:divBdr>
    </w:div>
    <w:div w:id="1468930433">
      <w:bodyDiv w:val="1"/>
      <w:marLeft w:val="0"/>
      <w:marRight w:val="0"/>
      <w:marTop w:val="0"/>
      <w:marBottom w:val="0"/>
      <w:divBdr>
        <w:top w:val="none" w:sz="0" w:space="0" w:color="auto"/>
        <w:left w:val="none" w:sz="0" w:space="0" w:color="auto"/>
        <w:bottom w:val="none" w:sz="0" w:space="0" w:color="auto"/>
        <w:right w:val="none" w:sz="0" w:space="0" w:color="auto"/>
      </w:divBdr>
    </w:div>
    <w:div w:id="1498419503">
      <w:bodyDiv w:val="1"/>
      <w:marLeft w:val="0"/>
      <w:marRight w:val="0"/>
      <w:marTop w:val="0"/>
      <w:marBottom w:val="0"/>
      <w:divBdr>
        <w:top w:val="none" w:sz="0" w:space="0" w:color="auto"/>
        <w:left w:val="none" w:sz="0" w:space="0" w:color="auto"/>
        <w:bottom w:val="none" w:sz="0" w:space="0" w:color="auto"/>
        <w:right w:val="none" w:sz="0" w:space="0" w:color="auto"/>
      </w:divBdr>
    </w:div>
    <w:div w:id="1554736913">
      <w:bodyDiv w:val="1"/>
      <w:marLeft w:val="0"/>
      <w:marRight w:val="0"/>
      <w:marTop w:val="0"/>
      <w:marBottom w:val="0"/>
      <w:divBdr>
        <w:top w:val="none" w:sz="0" w:space="0" w:color="auto"/>
        <w:left w:val="none" w:sz="0" w:space="0" w:color="auto"/>
        <w:bottom w:val="none" w:sz="0" w:space="0" w:color="auto"/>
        <w:right w:val="none" w:sz="0" w:space="0" w:color="auto"/>
      </w:divBdr>
    </w:div>
    <w:div w:id="1729764154">
      <w:bodyDiv w:val="1"/>
      <w:marLeft w:val="0"/>
      <w:marRight w:val="0"/>
      <w:marTop w:val="0"/>
      <w:marBottom w:val="0"/>
      <w:divBdr>
        <w:top w:val="none" w:sz="0" w:space="0" w:color="auto"/>
        <w:left w:val="none" w:sz="0" w:space="0" w:color="auto"/>
        <w:bottom w:val="none" w:sz="0" w:space="0" w:color="auto"/>
        <w:right w:val="none" w:sz="0" w:space="0" w:color="auto"/>
      </w:divBdr>
    </w:div>
    <w:div w:id="1771005057">
      <w:bodyDiv w:val="1"/>
      <w:marLeft w:val="0"/>
      <w:marRight w:val="0"/>
      <w:marTop w:val="0"/>
      <w:marBottom w:val="0"/>
      <w:divBdr>
        <w:top w:val="none" w:sz="0" w:space="0" w:color="auto"/>
        <w:left w:val="none" w:sz="0" w:space="0" w:color="auto"/>
        <w:bottom w:val="none" w:sz="0" w:space="0" w:color="auto"/>
        <w:right w:val="none" w:sz="0" w:space="0" w:color="auto"/>
      </w:divBdr>
    </w:div>
    <w:div w:id="1843861014">
      <w:bodyDiv w:val="1"/>
      <w:marLeft w:val="0"/>
      <w:marRight w:val="0"/>
      <w:marTop w:val="0"/>
      <w:marBottom w:val="0"/>
      <w:divBdr>
        <w:top w:val="none" w:sz="0" w:space="0" w:color="auto"/>
        <w:left w:val="none" w:sz="0" w:space="0" w:color="auto"/>
        <w:bottom w:val="none" w:sz="0" w:space="0" w:color="auto"/>
        <w:right w:val="none" w:sz="0" w:space="0" w:color="auto"/>
      </w:divBdr>
    </w:div>
    <w:div w:id="2015179788">
      <w:bodyDiv w:val="1"/>
      <w:marLeft w:val="0"/>
      <w:marRight w:val="0"/>
      <w:marTop w:val="0"/>
      <w:marBottom w:val="0"/>
      <w:divBdr>
        <w:top w:val="none" w:sz="0" w:space="0" w:color="auto"/>
        <w:left w:val="none" w:sz="0" w:space="0" w:color="auto"/>
        <w:bottom w:val="none" w:sz="0" w:space="0" w:color="auto"/>
        <w:right w:val="none" w:sz="0" w:space="0" w:color="auto"/>
      </w:divBdr>
    </w:div>
    <w:div w:id="2027246150">
      <w:bodyDiv w:val="1"/>
      <w:marLeft w:val="0"/>
      <w:marRight w:val="0"/>
      <w:marTop w:val="0"/>
      <w:marBottom w:val="0"/>
      <w:divBdr>
        <w:top w:val="none" w:sz="0" w:space="0" w:color="auto"/>
        <w:left w:val="none" w:sz="0" w:space="0" w:color="auto"/>
        <w:bottom w:val="none" w:sz="0" w:space="0" w:color="auto"/>
        <w:right w:val="none" w:sz="0" w:space="0" w:color="auto"/>
      </w:divBdr>
    </w:div>
    <w:div w:id="205353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61384" TargetMode="External"/><Relationship Id="rId3" Type="http://schemas.openxmlformats.org/officeDocument/2006/relationships/settings" Target="settings.xml"/><Relationship Id="rId7" Type="http://schemas.openxmlformats.org/officeDocument/2006/relationships/hyperlink" Target="https://likumi.lv/ta/id/90218-latvijas-sodu-izpildes-kodek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likumi.lv/ta/id/167184" TargetMode="External"/><Relationship Id="rId4" Type="http://schemas.openxmlformats.org/officeDocument/2006/relationships/webSettings" Target="webSettings.xml"/><Relationship Id="rId9" Type="http://schemas.openxmlformats.org/officeDocument/2006/relationships/hyperlink" Target="http://jssidoi.org/jssi/papers/papers/bykeyword/1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7154</Words>
  <Characters>4079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8</cp:revision>
  <dcterms:created xsi:type="dcterms:W3CDTF">2024-03-15T14:19:00Z</dcterms:created>
  <dcterms:modified xsi:type="dcterms:W3CDTF">2024-04-03T11:51:00Z</dcterms:modified>
</cp:coreProperties>
</file>