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3B7CE" w14:textId="77777777" w:rsidR="001B4907" w:rsidRPr="000946D6" w:rsidRDefault="001B4907" w:rsidP="001B4907">
      <w:pPr>
        <w:pStyle w:val="Header"/>
        <w:jc w:val="center"/>
        <w:rPr>
          <w:b/>
        </w:rPr>
      </w:pPr>
      <w:r w:rsidRPr="000946D6">
        <w:rPr>
          <w:b/>
        </w:rPr>
        <w:t>DAUGAVPILS UNIVERSITĀTES</w:t>
      </w:r>
    </w:p>
    <w:p w14:paraId="309F3387" w14:textId="77777777" w:rsidR="001B4907" w:rsidRPr="000946D6" w:rsidRDefault="001B4907" w:rsidP="001B4907">
      <w:pPr>
        <w:jc w:val="center"/>
        <w:rPr>
          <w:b/>
          <w:lang w:val="de-DE"/>
        </w:rPr>
      </w:pPr>
      <w:r w:rsidRPr="000946D6">
        <w:rPr>
          <w:b/>
        </w:rPr>
        <w:t>STUDIJU KURSA APRAKSTS</w:t>
      </w:r>
    </w:p>
    <w:p w14:paraId="668885C7" w14:textId="77777777" w:rsidR="001B4907" w:rsidRPr="000946D6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0946D6" w:rsidRPr="000946D6" w14:paraId="56F66B32" w14:textId="77777777" w:rsidTr="001A6313">
        <w:trPr>
          <w:jc w:val="center"/>
        </w:trPr>
        <w:tc>
          <w:tcPr>
            <w:tcW w:w="4639" w:type="dxa"/>
          </w:tcPr>
          <w:p w14:paraId="1E8104ED" w14:textId="77777777" w:rsidR="001B4907" w:rsidRPr="000946D6" w:rsidRDefault="001B4907" w:rsidP="001A6313">
            <w:pPr>
              <w:pStyle w:val="Nosaukumi"/>
            </w:pPr>
            <w:r w:rsidRPr="000946D6">
              <w:br w:type="page"/>
            </w:r>
            <w:r w:rsidRPr="000946D6">
              <w:br w:type="page"/>
            </w:r>
            <w:r w:rsidRPr="000946D6">
              <w:br w:type="page"/>
            </w:r>
            <w:r w:rsidRPr="000946D6">
              <w:br w:type="page"/>
              <w:t>Studiju kursa nosaukums</w:t>
            </w:r>
          </w:p>
        </w:tc>
        <w:tc>
          <w:tcPr>
            <w:tcW w:w="4943" w:type="dxa"/>
          </w:tcPr>
          <w:p w14:paraId="56A6C593" w14:textId="326735BC" w:rsidR="001B4907" w:rsidRPr="000946D6" w:rsidRDefault="00192B02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192B02">
              <w:rPr>
                <w:rFonts w:eastAsia="Times New Roman"/>
                <w:b/>
                <w:bCs w:val="0"/>
                <w:lang w:eastAsia="lv-LV"/>
              </w:rPr>
              <w:t>Svešvalodas (</w:t>
            </w:r>
            <w:r w:rsidR="009851D5">
              <w:rPr>
                <w:rFonts w:eastAsia="Times New Roman"/>
                <w:b/>
                <w:bCs w:val="0"/>
                <w:lang w:eastAsia="lv-LV"/>
              </w:rPr>
              <w:t>vācu valodas</w:t>
            </w:r>
            <w:r w:rsidRPr="00192B02">
              <w:rPr>
                <w:rFonts w:eastAsia="Times New Roman"/>
                <w:b/>
                <w:bCs w:val="0"/>
                <w:lang w:eastAsia="lv-LV"/>
              </w:rPr>
              <w:t>) profesionālā terminoloģija</w:t>
            </w:r>
          </w:p>
        </w:tc>
      </w:tr>
      <w:tr w:rsidR="000946D6" w:rsidRPr="000946D6" w14:paraId="6D5273C0" w14:textId="77777777" w:rsidTr="001A6313">
        <w:trPr>
          <w:jc w:val="center"/>
        </w:trPr>
        <w:tc>
          <w:tcPr>
            <w:tcW w:w="4639" w:type="dxa"/>
          </w:tcPr>
          <w:p w14:paraId="467B525A" w14:textId="77777777" w:rsidR="001B4907" w:rsidRPr="000946D6" w:rsidRDefault="001B4907" w:rsidP="001A6313">
            <w:pPr>
              <w:pStyle w:val="Nosaukumi"/>
            </w:pPr>
            <w:r w:rsidRPr="000946D6">
              <w:t>Studiju kursa kods (DUIS)</w:t>
            </w:r>
          </w:p>
        </w:tc>
        <w:tc>
          <w:tcPr>
            <w:tcW w:w="4943" w:type="dxa"/>
            <w:vAlign w:val="center"/>
          </w:tcPr>
          <w:p w14:paraId="041323D6" w14:textId="264A8DA0" w:rsidR="001B4907" w:rsidRPr="000946D6" w:rsidRDefault="00894773" w:rsidP="00192B02">
            <w:pPr>
              <w:snapToGrid w:val="0"/>
              <w:rPr>
                <w:lang w:eastAsia="lv-LV"/>
              </w:rPr>
            </w:pPr>
            <w:bookmarkStart w:id="0" w:name="_GoBack"/>
            <w:bookmarkEnd w:id="0"/>
            <w:r w:rsidRPr="005723EB">
              <w:rPr>
                <w:lang w:eastAsia="lv-LV"/>
              </w:rPr>
              <w:t>ValoP131</w:t>
            </w:r>
          </w:p>
        </w:tc>
      </w:tr>
      <w:tr w:rsidR="000946D6" w:rsidRPr="000946D6" w14:paraId="7750E1A6" w14:textId="77777777" w:rsidTr="001A6313">
        <w:trPr>
          <w:jc w:val="center"/>
        </w:trPr>
        <w:tc>
          <w:tcPr>
            <w:tcW w:w="4639" w:type="dxa"/>
          </w:tcPr>
          <w:p w14:paraId="0F2F70A2" w14:textId="77777777" w:rsidR="001B4907" w:rsidRPr="000946D6" w:rsidRDefault="001B4907" w:rsidP="001A6313">
            <w:pPr>
              <w:pStyle w:val="Nosaukumi"/>
            </w:pPr>
            <w:r w:rsidRPr="000946D6">
              <w:t>Zinātnes nozare</w:t>
            </w:r>
          </w:p>
        </w:tc>
        <w:tc>
          <w:tcPr>
            <w:tcW w:w="4943" w:type="dxa"/>
          </w:tcPr>
          <w:p w14:paraId="2A00AF46" w14:textId="73074572" w:rsidR="001B4907" w:rsidRPr="000946D6" w:rsidRDefault="00192B02" w:rsidP="00192B02">
            <w:pPr>
              <w:snapToGrid w:val="0"/>
            </w:pPr>
            <w:r>
              <w:t>Valodniecība</w:t>
            </w:r>
          </w:p>
        </w:tc>
      </w:tr>
      <w:tr w:rsidR="000946D6" w:rsidRPr="000946D6" w14:paraId="39618F93" w14:textId="77777777" w:rsidTr="001A6313">
        <w:trPr>
          <w:jc w:val="center"/>
        </w:trPr>
        <w:tc>
          <w:tcPr>
            <w:tcW w:w="4639" w:type="dxa"/>
          </w:tcPr>
          <w:p w14:paraId="74ED999C" w14:textId="77777777" w:rsidR="001B4907" w:rsidRPr="000946D6" w:rsidRDefault="001B4907" w:rsidP="001A6313">
            <w:pPr>
              <w:pStyle w:val="Nosaukumi"/>
            </w:pPr>
            <w:r w:rsidRPr="000946D6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5A2ADCB2" w14:textId="4AA26BAC" w:rsidR="001B4907" w:rsidRPr="000946D6" w:rsidRDefault="00F75FDA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P</w:t>
            </w:r>
          </w:p>
        </w:tc>
      </w:tr>
      <w:tr w:rsidR="000946D6" w:rsidRPr="000946D6" w14:paraId="0285CEDF" w14:textId="77777777" w:rsidTr="001A6313">
        <w:trPr>
          <w:jc w:val="center"/>
        </w:trPr>
        <w:tc>
          <w:tcPr>
            <w:tcW w:w="4639" w:type="dxa"/>
          </w:tcPr>
          <w:p w14:paraId="6ECDDE5B" w14:textId="77777777" w:rsidR="001B4907" w:rsidRPr="000946D6" w:rsidRDefault="001B4907" w:rsidP="001A6313">
            <w:pPr>
              <w:pStyle w:val="Nosaukumi"/>
              <w:rPr>
                <w:u w:val="single"/>
              </w:rPr>
            </w:pPr>
            <w:r w:rsidRPr="000946D6">
              <w:t>Kredītpunkti</w:t>
            </w:r>
          </w:p>
        </w:tc>
        <w:tc>
          <w:tcPr>
            <w:tcW w:w="4943" w:type="dxa"/>
            <w:vAlign w:val="center"/>
          </w:tcPr>
          <w:p w14:paraId="6AD82EBC" w14:textId="77777777" w:rsidR="001B4907" w:rsidRPr="000946D6" w:rsidRDefault="00935CDC" w:rsidP="001A6313">
            <w:pPr>
              <w:rPr>
                <w:lang w:eastAsia="lv-LV"/>
              </w:rPr>
            </w:pPr>
            <w:r w:rsidRPr="000946D6">
              <w:rPr>
                <w:lang w:eastAsia="lv-LV"/>
              </w:rPr>
              <w:t>2</w:t>
            </w:r>
          </w:p>
        </w:tc>
      </w:tr>
      <w:tr w:rsidR="000946D6" w:rsidRPr="000946D6" w14:paraId="396B13DF" w14:textId="77777777" w:rsidTr="001A6313">
        <w:trPr>
          <w:jc w:val="center"/>
        </w:trPr>
        <w:tc>
          <w:tcPr>
            <w:tcW w:w="4639" w:type="dxa"/>
          </w:tcPr>
          <w:p w14:paraId="625DFC21" w14:textId="77777777" w:rsidR="001B4907" w:rsidRPr="000946D6" w:rsidRDefault="001B4907" w:rsidP="001A6313">
            <w:pPr>
              <w:pStyle w:val="Nosaukumi"/>
              <w:rPr>
                <w:u w:val="single"/>
              </w:rPr>
            </w:pPr>
            <w:r w:rsidRPr="000946D6">
              <w:t>ECTS kredītpunkti</w:t>
            </w:r>
          </w:p>
        </w:tc>
        <w:tc>
          <w:tcPr>
            <w:tcW w:w="4943" w:type="dxa"/>
          </w:tcPr>
          <w:p w14:paraId="4A9E63E5" w14:textId="77777777" w:rsidR="001B4907" w:rsidRPr="000946D6" w:rsidRDefault="0086185A" w:rsidP="001A6313">
            <w:r w:rsidRPr="000946D6">
              <w:t>3</w:t>
            </w:r>
          </w:p>
        </w:tc>
      </w:tr>
      <w:tr w:rsidR="000946D6" w:rsidRPr="000946D6" w14:paraId="251BEF6F" w14:textId="77777777" w:rsidTr="001A6313">
        <w:trPr>
          <w:jc w:val="center"/>
        </w:trPr>
        <w:tc>
          <w:tcPr>
            <w:tcW w:w="4639" w:type="dxa"/>
          </w:tcPr>
          <w:p w14:paraId="5BE61705" w14:textId="77777777" w:rsidR="001B4907" w:rsidRPr="000946D6" w:rsidRDefault="001B4907" w:rsidP="001A6313">
            <w:pPr>
              <w:pStyle w:val="Nosaukumi"/>
            </w:pPr>
            <w:r w:rsidRPr="000946D6">
              <w:t>Kopējais kontaktstundu skaits</w:t>
            </w:r>
          </w:p>
        </w:tc>
        <w:tc>
          <w:tcPr>
            <w:tcW w:w="4943" w:type="dxa"/>
            <w:vAlign w:val="center"/>
          </w:tcPr>
          <w:p w14:paraId="250DFFD2" w14:textId="77777777" w:rsidR="001B4907" w:rsidRPr="000946D6" w:rsidRDefault="00935CDC" w:rsidP="001A6313">
            <w:pPr>
              <w:rPr>
                <w:lang w:eastAsia="lv-LV"/>
              </w:rPr>
            </w:pPr>
            <w:r w:rsidRPr="000946D6">
              <w:rPr>
                <w:lang w:eastAsia="lv-LV"/>
              </w:rPr>
              <w:t>32</w:t>
            </w:r>
          </w:p>
        </w:tc>
      </w:tr>
      <w:tr w:rsidR="000946D6" w:rsidRPr="000946D6" w14:paraId="02C5FDD7" w14:textId="77777777" w:rsidTr="001A6313">
        <w:trPr>
          <w:jc w:val="center"/>
        </w:trPr>
        <w:tc>
          <w:tcPr>
            <w:tcW w:w="4639" w:type="dxa"/>
          </w:tcPr>
          <w:p w14:paraId="3BBD4E7D" w14:textId="77777777" w:rsidR="001B4907" w:rsidRPr="000946D6" w:rsidRDefault="001B4907" w:rsidP="001A6313">
            <w:pPr>
              <w:pStyle w:val="Nosaukumi2"/>
            </w:pPr>
            <w:r w:rsidRPr="000946D6">
              <w:t>Lekciju stundu skaits</w:t>
            </w:r>
          </w:p>
        </w:tc>
        <w:tc>
          <w:tcPr>
            <w:tcW w:w="4943" w:type="dxa"/>
          </w:tcPr>
          <w:p w14:paraId="6878F117" w14:textId="27AF4EF3" w:rsidR="001B4907" w:rsidRPr="000946D6" w:rsidRDefault="00192B02" w:rsidP="001A6313">
            <w:r>
              <w:t>-</w:t>
            </w:r>
          </w:p>
        </w:tc>
      </w:tr>
      <w:tr w:rsidR="000946D6" w:rsidRPr="000946D6" w14:paraId="1EB4D3BB" w14:textId="77777777" w:rsidTr="001A6313">
        <w:trPr>
          <w:jc w:val="center"/>
        </w:trPr>
        <w:tc>
          <w:tcPr>
            <w:tcW w:w="4639" w:type="dxa"/>
          </w:tcPr>
          <w:p w14:paraId="00A7C59A" w14:textId="77777777" w:rsidR="001B4907" w:rsidRPr="000946D6" w:rsidRDefault="001B4907" w:rsidP="001A6313">
            <w:pPr>
              <w:pStyle w:val="Nosaukumi2"/>
            </w:pPr>
            <w:r w:rsidRPr="000946D6">
              <w:t>Semināru stundu skaits</w:t>
            </w:r>
          </w:p>
        </w:tc>
        <w:tc>
          <w:tcPr>
            <w:tcW w:w="4943" w:type="dxa"/>
          </w:tcPr>
          <w:p w14:paraId="3F5443AB" w14:textId="0B7498EC" w:rsidR="001B4907" w:rsidRPr="000946D6" w:rsidRDefault="00192B02" w:rsidP="001A6313">
            <w:r>
              <w:t>-</w:t>
            </w:r>
          </w:p>
        </w:tc>
      </w:tr>
      <w:tr w:rsidR="000946D6" w:rsidRPr="000946D6" w14:paraId="0AC7D5C6" w14:textId="77777777" w:rsidTr="001A6313">
        <w:trPr>
          <w:jc w:val="center"/>
        </w:trPr>
        <w:tc>
          <w:tcPr>
            <w:tcW w:w="4639" w:type="dxa"/>
          </w:tcPr>
          <w:p w14:paraId="1A2B60C9" w14:textId="77777777" w:rsidR="001B4907" w:rsidRPr="000946D6" w:rsidRDefault="001B4907" w:rsidP="001A6313">
            <w:pPr>
              <w:pStyle w:val="Nosaukumi2"/>
            </w:pPr>
            <w:r w:rsidRPr="000946D6">
              <w:t>Praktisko darbu stundu skaits</w:t>
            </w:r>
          </w:p>
        </w:tc>
        <w:tc>
          <w:tcPr>
            <w:tcW w:w="4943" w:type="dxa"/>
          </w:tcPr>
          <w:p w14:paraId="0D2CCD2C" w14:textId="368B3249" w:rsidR="001B4907" w:rsidRPr="000946D6" w:rsidRDefault="00192B02" w:rsidP="001A6313">
            <w:r>
              <w:t>32</w:t>
            </w:r>
          </w:p>
        </w:tc>
      </w:tr>
      <w:tr w:rsidR="000946D6" w:rsidRPr="000946D6" w14:paraId="0CAEA0BF" w14:textId="77777777" w:rsidTr="001A6313">
        <w:trPr>
          <w:jc w:val="center"/>
        </w:trPr>
        <w:tc>
          <w:tcPr>
            <w:tcW w:w="4639" w:type="dxa"/>
          </w:tcPr>
          <w:p w14:paraId="2F60B6AB" w14:textId="77777777" w:rsidR="001B4907" w:rsidRPr="000946D6" w:rsidRDefault="001B4907" w:rsidP="001A6313">
            <w:pPr>
              <w:pStyle w:val="Nosaukumi2"/>
            </w:pPr>
            <w:r w:rsidRPr="000946D6">
              <w:t>Laboratorijas darbu stundu skaits</w:t>
            </w:r>
          </w:p>
        </w:tc>
        <w:tc>
          <w:tcPr>
            <w:tcW w:w="4943" w:type="dxa"/>
          </w:tcPr>
          <w:p w14:paraId="2C4C7844" w14:textId="77777777" w:rsidR="001B4907" w:rsidRPr="000946D6" w:rsidRDefault="0086185A" w:rsidP="001A6313">
            <w:r w:rsidRPr="000946D6">
              <w:t>-</w:t>
            </w:r>
          </w:p>
        </w:tc>
      </w:tr>
      <w:tr w:rsidR="000946D6" w:rsidRPr="000946D6" w14:paraId="31FC7B73" w14:textId="77777777" w:rsidTr="001A6313">
        <w:trPr>
          <w:jc w:val="center"/>
        </w:trPr>
        <w:tc>
          <w:tcPr>
            <w:tcW w:w="4639" w:type="dxa"/>
          </w:tcPr>
          <w:p w14:paraId="22598346" w14:textId="77777777" w:rsidR="001B4907" w:rsidRPr="000946D6" w:rsidRDefault="001B4907" w:rsidP="001A6313">
            <w:pPr>
              <w:pStyle w:val="Nosaukumi2"/>
              <w:rPr>
                <w:lang w:eastAsia="lv-LV"/>
              </w:rPr>
            </w:pPr>
            <w:r w:rsidRPr="000946D6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5F0DDDA2" w14:textId="77777777" w:rsidR="001B4907" w:rsidRPr="000946D6" w:rsidRDefault="00BA0492" w:rsidP="001A6313">
            <w:pPr>
              <w:rPr>
                <w:lang w:eastAsia="lv-LV"/>
              </w:rPr>
            </w:pPr>
            <w:r w:rsidRPr="000946D6">
              <w:rPr>
                <w:lang w:eastAsia="lv-LV"/>
              </w:rPr>
              <w:t>48</w:t>
            </w:r>
          </w:p>
        </w:tc>
      </w:tr>
      <w:tr w:rsidR="000946D6" w:rsidRPr="000946D6" w14:paraId="564A3DEF" w14:textId="77777777" w:rsidTr="001A6313">
        <w:trPr>
          <w:jc w:val="center"/>
        </w:trPr>
        <w:tc>
          <w:tcPr>
            <w:tcW w:w="9582" w:type="dxa"/>
            <w:gridSpan w:val="2"/>
          </w:tcPr>
          <w:p w14:paraId="3E18BE53" w14:textId="77777777" w:rsidR="001B4907" w:rsidRPr="000946D6" w:rsidRDefault="001B4907" w:rsidP="001A6313">
            <w:pPr>
              <w:rPr>
                <w:lang w:eastAsia="lv-LV"/>
              </w:rPr>
            </w:pPr>
          </w:p>
        </w:tc>
      </w:tr>
      <w:tr w:rsidR="000946D6" w:rsidRPr="000946D6" w14:paraId="477431A7" w14:textId="77777777" w:rsidTr="001A6313">
        <w:trPr>
          <w:jc w:val="center"/>
        </w:trPr>
        <w:tc>
          <w:tcPr>
            <w:tcW w:w="9582" w:type="dxa"/>
            <w:gridSpan w:val="2"/>
          </w:tcPr>
          <w:p w14:paraId="7936D41C" w14:textId="750CDB00" w:rsidR="001B4907" w:rsidRPr="000946D6" w:rsidRDefault="001B4907" w:rsidP="000946D6">
            <w:pPr>
              <w:pStyle w:val="Nosaukumi"/>
              <w:rPr>
                <w:b w:val="0"/>
                <w:i w:val="0"/>
              </w:rPr>
            </w:pPr>
            <w:r w:rsidRPr="000946D6">
              <w:t>Kursa autors(-i)</w:t>
            </w:r>
            <w:r w:rsidR="007005A3" w:rsidRPr="000946D6">
              <w:t xml:space="preserve"> </w:t>
            </w:r>
          </w:p>
        </w:tc>
      </w:tr>
      <w:tr w:rsidR="000946D6" w:rsidRPr="000946D6" w14:paraId="0A840F24" w14:textId="77777777" w:rsidTr="001A6313">
        <w:trPr>
          <w:jc w:val="center"/>
        </w:trPr>
        <w:tc>
          <w:tcPr>
            <w:tcW w:w="9582" w:type="dxa"/>
            <w:gridSpan w:val="2"/>
          </w:tcPr>
          <w:p w14:paraId="4FA1BAB2" w14:textId="6A22CDC7" w:rsidR="008D4CBD" w:rsidRPr="000946D6" w:rsidRDefault="00192B02" w:rsidP="000946D6">
            <w:r w:rsidRPr="00192B02">
              <w:t xml:space="preserve">Dr.philol., </w:t>
            </w:r>
            <w:proofErr w:type="spellStart"/>
            <w:r w:rsidR="009851D5">
              <w:t>asoc.prof</w:t>
            </w:r>
            <w:proofErr w:type="spellEnd"/>
            <w:r w:rsidR="009851D5">
              <w:t xml:space="preserve">., </w:t>
            </w:r>
            <w:proofErr w:type="spellStart"/>
            <w:r w:rsidR="009851D5">
              <w:t>vad.pētn</w:t>
            </w:r>
            <w:proofErr w:type="spellEnd"/>
            <w:r w:rsidR="009851D5">
              <w:t>. Alīna Romanovska</w:t>
            </w:r>
          </w:p>
        </w:tc>
      </w:tr>
      <w:tr w:rsidR="000946D6" w:rsidRPr="000946D6" w14:paraId="128052D4" w14:textId="77777777" w:rsidTr="001A6313">
        <w:trPr>
          <w:jc w:val="center"/>
        </w:trPr>
        <w:tc>
          <w:tcPr>
            <w:tcW w:w="9582" w:type="dxa"/>
            <w:gridSpan w:val="2"/>
          </w:tcPr>
          <w:p w14:paraId="07458EB4" w14:textId="783DD9E9" w:rsidR="008D4CBD" w:rsidRPr="000946D6" w:rsidRDefault="008D4CBD" w:rsidP="000946D6">
            <w:pPr>
              <w:pStyle w:val="Nosaukumi"/>
            </w:pPr>
            <w:r w:rsidRPr="000946D6">
              <w:t>Kursa docētājs(-i)</w:t>
            </w:r>
            <w:r w:rsidR="007005A3" w:rsidRPr="000946D6">
              <w:t xml:space="preserve"> </w:t>
            </w:r>
          </w:p>
        </w:tc>
      </w:tr>
      <w:tr w:rsidR="000946D6" w:rsidRPr="000946D6" w14:paraId="081F0DE5" w14:textId="77777777" w:rsidTr="001A6313">
        <w:trPr>
          <w:jc w:val="center"/>
        </w:trPr>
        <w:tc>
          <w:tcPr>
            <w:tcW w:w="9582" w:type="dxa"/>
            <w:gridSpan w:val="2"/>
          </w:tcPr>
          <w:p w14:paraId="5FF654C6" w14:textId="69B44A74" w:rsidR="008D4CBD" w:rsidRPr="000946D6" w:rsidRDefault="009851D5" w:rsidP="00192B02">
            <w:r w:rsidRPr="00192B02">
              <w:t xml:space="preserve">Dr.philol., </w:t>
            </w:r>
            <w:proofErr w:type="spellStart"/>
            <w:r>
              <w:t>asoc.prof</w:t>
            </w:r>
            <w:proofErr w:type="spellEnd"/>
            <w:r>
              <w:t xml:space="preserve">., </w:t>
            </w:r>
            <w:proofErr w:type="spellStart"/>
            <w:r>
              <w:t>vad.pētn</w:t>
            </w:r>
            <w:proofErr w:type="spellEnd"/>
            <w:r>
              <w:t>. Alīna Romanovska</w:t>
            </w:r>
          </w:p>
        </w:tc>
      </w:tr>
      <w:tr w:rsidR="000946D6" w:rsidRPr="000946D6" w14:paraId="74856988" w14:textId="77777777" w:rsidTr="001A6313">
        <w:trPr>
          <w:jc w:val="center"/>
        </w:trPr>
        <w:tc>
          <w:tcPr>
            <w:tcW w:w="9582" w:type="dxa"/>
            <w:gridSpan w:val="2"/>
          </w:tcPr>
          <w:p w14:paraId="2A64B521" w14:textId="77777777" w:rsidR="008D4CBD" w:rsidRPr="000946D6" w:rsidRDefault="008D4CBD" w:rsidP="008D4CBD">
            <w:pPr>
              <w:pStyle w:val="Nosaukumi"/>
            </w:pPr>
            <w:r w:rsidRPr="000946D6">
              <w:t>Priekšzināšanas</w:t>
            </w:r>
          </w:p>
        </w:tc>
      </w:tr>
      <w:tr w:rsidR="000946D6" w:rsidRPr="000946D6" w14:paraId="3E47D0E6" w14:textId="77777777" w:rsidTr="001A6313">
        <w:trPr>
          <w:jc w:val="center"/>
        </w:trPr>
        <w:tc>
          <w:tcPr>
            <w:tcW w:w="9582" w:type="dxa"/>
            <w:gridSpan w:val="2"/>
          </w:tcPr>
          <w:p w14:paraId="3D2E8F9A" w14:textId="17098FD9" w:rsidR="008D4CBD" w:rsidRPr="000946D6" w:rsidRDefault="009851D5" w:rsidP="008D4CBD">
            <w:pPr>
              <w:snapToGrid w:val="0"/>
            </w:pPr>
            <w:r>
              <w:t>Pamazināšanas vācu valodā</w:t>
            </w:r>
          </w:p>
        </w:tc>
      </w:tr>
      <w:tr w:rsidR="000946D6" w:rsidRPr="000946D6" w14:paraId="1DDFBEDF" w14:textId="77777777" w:rsidTr="001A6313">
        <w:trPr>
          <w:jc w:val="center"/>
        </w:trPr>
        <w:tc>
          <w:tcPr>
            <w:tcW w:w="9582" w:type="dxa"/>
            <w:gridSpan w:val="2"/>
          </w:tcPr>
          <w:p w14:paraId="6425EC1B" w14:textId="77777777" w:rsidR="008D4CBD" w:rsidRPr="000946D6" w:rsidRDefault="008D4CBD" w:rsidP="008D4CBD">
            <w:pPr>
              <w:pStyle w:val="Nosaukumi"/>
            </w:pPr>
            <w:r w:rsidRPr="000946D6">
              <w:t xml:space="preserve">Studiju kursa anotācija </w:t>
            </w:r>
          </w:p>
        </w:tc>
      </w:tr>
      <w:tr w:rsidR="000946D6" w:rsidRPr="000946D6" w14:paraId="2EB92B22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4CB16CC3" w14:textId="77777777" w:rsidR="00B3702E" w:rsidRDefault="008D4CBD" w:rsidP="002F3DD9">
            <w:pPr>
              <w:snapToGrid w:val="0"/>
            </w:pPr>
            <w:r w:rsidRPr="000946D6">
              <w:t>KURSA MĒRĶIS:</w:t>
            </w:r>
          </w:p>
          <w:p w14:paraId="2BE942EC" w14:textId="2D2C2AA5" w:rsidR="008D4CBD" w:rsidRPr="000946D6" w:rsidRDefault="00192B02" w:rsidP="00F129BD">
            <w:pPr>
              <w:suppressAutoHyphens/>
              <w:autoSpaceDE/>
              <w:autoSpaceDN/>
              <w:adjustRightInd/>
              <w:snapToGrid w:val="0"/>
              <w:jc w:val="both"/>
            </w:pPr>
            <w:r w:rsidRPr="00192B02">
              <w:t xml:space="preserve">apgūt profesionālo terminoloģiju </w:t>
            </w:r>
            <w:r w:rsidR="009851D5">
              <w:t>vācu</w:t>
            </w:r>
            <w:r w:rsidRPr="00192B02">
              <w:t xml:space="preserve"> valodā; attīstīt klausīšanas, runāšanas, lasīšanas un rakstīšanas prasmes </w:t>
            </w:r>
            <w:r w:rsidR="009851D5">
              <w:t>vācu</w:t>
            </w:r>
            <w:r w:rsidRPr="00192B02">
              <w:t xml:space="preserve"> valodā ar padziļinātu profesionālās terminoloģijas apguvi.</w:t>
            </w:r>
          </w:p>
        </w:tc>
      </w:tr>
      <w:tr w:rsidR="000946D6" w:rsidRPr="000946D6" w14:paraId="0EDB6DB3" w14:textId="77777777" w:rsidTr="001A6313">
        <w:trPr>
          <w:jc w:val="center"/>
        </w:trPr>
        <w:tc>
          <w:tcPr>
            <w:tcW w:w="9582" w:type="dxa"/>
            <w:gridSpan w:val="2"/>
          </w:tcPr>
          <w:p w14:paraId="10B87133" w14:textId="77777777" w:rsidR="008D4CBD" w:rsidRPr="000946D6" w:rsidRDefault="008D4CBD" w:rsidP="008D4CBD">
            <w:pPr>
              <w:pStyle w:val="Nosaukumi"/>
            </w:pPr>
            <w:r w:rsidRPr="000946D6">
              <w:t>Studiju kursa kalendārais plāns</w:t>
            </w:r>
          </w:p>
        </w:tc>
      </w:tr>
      <w:tr w:rsidR="000946D6" w:rsidRPr="000946D6" w14:paraId="3A8888A7" w14:textId="77777777" w:rsidTr="001A6313">
        <w:trPr>
          <w:jc w:val="center"/>
        </w:trPr>
        <w:tc>
          <w:tcPr>
            <w:tcW w:w="9582" w:type="dxa"/>
            <w:gridSpan w:val="2"/>
          </w:tcPr>
          <w:p w14:paraId="21420D6A" w14:textId="77777777" w:rsidR="00405DAE" w:rsidRPr="009851D5" w:rsidRDefault="00192B02" w:rsidP="00405DAE">
            <w:pPr>
              <w:spacing w:after="105"/>
              <w:textAlignment w:val="baseline"/>
              <w:rPr>
                <w:lang w:val="pl-PL"/>
              </w:rPr>
            </w:pPr>
            <w:r w:rsidRPr="009851D5">
              <w:rPr>
                <w:lang w:val="pl-PL"/>
              </w:rPr>
              <w:t>Kursa struktūra: praktiskie darbi – 32 stundas.</w:t>
            </w:r>
            <w:r w:rsidRPr="009851D5">
              <w:rPr>
                <w:lang w:val="pl-PL"/>
              </w:rPr>
              <w:br/>
            </w:r>
          </w:p>
          <w:p w14:paraId="166E8927" w14:textId="1CD94DCE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r w:rsidRPr="009851D5">
              <w:rPr>
                <w:lang w:val="pl-PL"/>
              </w:rPr>
              <w:t>Policija Latvijā. Policijas uzdevumi un pienākumi.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4607604A" w14:textId="09C69567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Ievads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Latvijas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tiesību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sistēmā</w:t>
            </w:r>
            <w:proofErr w:type="spellEnd"/>
            <w:r w:rsidRPr="00405DAE">
              <w:rPr>
                <w:lang w:val="en-US"/>
              </w:rPr>
              <w:t xml:space="preserve">.  </w:t>
            </w:r>
            <w:proofErr w:type="spellStart"/>
            <w:r w:rsidRPr="00405DAE">
              <w:rPr>
                <w:lang w:val="en-US"/>
              </w:rPr>
              <w:t>Latvijas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muita</w:t>
            </w:r>
            <w:proofErr w:type="spellEnd"/>
            <w:r w:rsidRPr="00405DAE">
              <w:rPr>
                <w:lang w:val="en-US"/>
              </w:rPr>
              <w:t>. (P2)</w:t>
            </w:r>
          </w:p>
          <w:p w14:paraId="2DDB186E" w14:textId="77777777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Cilvēktiesības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3E971204" w14:textId="77777777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Karš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Bēgļi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Terorisms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02F188F6" w14:textId="039FA2CC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Ārkārtas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situācijas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Dabas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katastrofas</w:t>
            </w:r>
            <w:proofErr w:type="spellEnd"/>
            <w:r w:rsidRPr="00405DAE">
              <w:rPr>
                <w:lang w:val="en-US"/>
              </w:rPr>
              <w:t xml:space="preserve">. Vides </w:t>
            </w:r>
            <w:proofErr w:type="spellStart"/>
            <w:r w:rsidRPr="00405DAE">
              <w:rPr>
                <w:lang w:val="en-US"/>
              </w:rPr>
              <w:t>aizsardzība</w:t>
            </w:r>
            <w:proofErr w:type="spellEnd"/>
            <w:r w:rsidRPr="00405DAE">
              <w:rPr>
                <w:lang w:val="en-US"/>
              </w:rPr>
              <w:t>. (P2)</w:t>
            </w:r>
          </w:p>
          <w:p w14:paraId="7AB72E1C" w14:textId="77777777" w:rsidR="00405DAE" w:rsidRPr="003448BD" w:rsidRDefault="00405DAE" w:rsidP="00767BDE">
            <w:pPr>
              <w:pStyle w:val="ListParagraph"/>
              <w:numPr>
                <w:ilvl w:val="0"/>
                <w:numId w:val="7"/>
              </w:numPr>
              <w:spacing w:after="105"/>
              <w:jc w:val="both"/>
              <w:textAlignment w:val="baseline"/>
            </w:pPr>
            <w:proofErr w:type="spellStart"/>
            <w:r w:rsidRPr="00405DAE">
              <w:rPr>
                <w:lang w:val="en-US"/>
              </w:rPr>
              <w:t>Psiholoģija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Pūļa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kontrole</w:t>
            </w:r>
            <w:proofErr w:type="spellEnd"/>
            <w:r w:rsidRPr="00405DAE">
              <w:rPr>
                <w:lang w:val="en-US"/>
              </w:rPr>
              <w:t xml:space="preserve"> – </w:t>
            </w:r>
            <w:proofErr w:type="spellStart"/>
            <w:r w:rsidRPr="00405DAE">
              <w:rPr>
                <w:lang w:val="en-US"/>
              </w:rPr>
              <w:t>ārkārtas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situācijas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3448BD">
              <w:t>Noziedznieka psiholoģiskā portreta veidošana.</w:t>
            </w:r>
            <w:r>
              <w:t xml:space="preserve"> </w:t>
            </w:r>
            <w:r w:rsidRPr="003448BD">
              <w:t>(P2)</w:t>
            </w:r>
          </w:p>
          <w:p w14:paraId="5F854933" w14:textId="0710DC7A" w:rsidR="00405DAE" w:rsidRDefault="00405DAE" w:rsidP="00192B02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r w:rsidRPr="009851D5">
              <w:t>Upuri un ievainotie. Pirmā palīdzība.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2555DDB1" w14:textId="5DB5394F" w:rsidR="00405DAE" w:rsidRDefault="00192B02" w:rsidP="00192B02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Noziegums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Noziegumu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veidi</w:t>
            </w:r>
            <w:proofErr w:type="spellEnd"/>
            <w:r w:rsidRPr="00405DAE">
              <w:rPr>
                <w:lang w:val="en-US"/>
              </w:rPr>
              <w:t xml:space="preserve"> un </w:t>
            </w:r>
            <w:proofErr w:type="spellStart"/>
            <w:r w:rsidRPr="00405DAE">
              <w:rPr>
                <w:lang w:val="en-US"/>
              </w:rPr>
              <w:t>motīvi</w:t>
            </w:r>
            <w:proofErr w:type="spellEnd"/>
            <w:r w:rsidR="00CA0C1D" w:rsidRPr="00405DAE">
              <w:rPr>
                <w:lang w:val="en-US"/>
              </w:rPr>
              <w:t>.</w:t>
            </w:r>
            <w:r w:rsidR="00405DAE">
              <w:t xml:space="preserve"> </w:t>
            </w:r>
            <w:r w:rsidR="00405DAE" w:rsidRPr="00405DAE">
              <w:rPr>
                <w:lang w:val="en-US"/>
              </w:rPr>
              <w:t>(P2)</w:t>
            </w:r>
          </w:p>
          <w:p w14:paraId="0CEE93F4" w14:textId="62AA7B81" w:rsidR="00405DAE" w:rsidRPr="009851D5" w:rsidRDefault="00405DAE" w:rsidP="00192B02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pl-PL"/>
              </w:rPr>
            </w:pPr>
            <w:r w:rsidRPr="009851D5">
              <w:rPr>
                <w:lang w:val="pl-PL"/>
              </w:rPr>
              <w:t>Noziedznieki.</w:t>
            </w:r>
            <w:r>
              <w:t xml:space="preserve"> </w:t>
            </w:r>
            <w:r w:rsidR="00192B02" w:rsidRPr="009851D5">
              <w:rPr>
                <w:lang w:val="pl-PL"/>
              </w:rPr>
              <w:t xml:space="preserve">Noziegums un sods. </w:t>
            </w:r>
            <w:r w:rsidR="00CA0C1D" w:rsidRPr="009851D5">
              <w:rPr>
                <w:lang w:val="pl-PL"/>
              </w:rPr>
              <w:t>(P</w:t>
            </w:r>
            <w:r w:rsidRPr="009851D5">
              <w:rPr>
                <w:lang w:val="pl-PL"/>
              </w:rPr>
              <w:t>2</w:t>
            </w:r>
            <w:r w:rsidR="00CA0C1D" w:rsidRPr="009851D5">
              <w:rPr>
                <w:lang w:val="pl-PL"/>
              </w:rPr>
              <w:t>)</w:t>
            </w:r>
          </w:p>
          <w:p w14:paraId="5CF07955" w14:textId="5BC83557" w:rsidR="00405DAE" w:rsidRDefault="00192B02" w:rsidP="00192B02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r w:rsidRPr="009851D5">
              <w:rPr>
                <w:lang w:val="pl-PL"/>
              </w:rPr>
              <w:t>Drošības jēdziens.</w:t>
            </w:r>
            <w:r w:rsidR="00CA0C1D">
              <w:t xml:space="preserve"> </w:t>
            </w:r>
            <w:r w:rsidRPr="009851D5">
              <w:rPr>
                <w:lang w:val="pl-PL"/>
              </w:rPr>
              <w:t xml:space="preserve"> Ceļu satiksme: avārijas, ceļu satiksmes regulēšana un pārkāpumi.</w:t>
            </w:r>
            <w:r w:rsidR="00CA0C1D">
              <w:t xml:space="preserve"> </w:t>
            </w:r>
            <w:r w:rsidR="00CA0C1D" w:rsidRPr="00405DAE">
              <w:rPr>
                <w:lang w:val="en-US"/>
              </w:rPr>
              <w:t>(P</w:t>
            </w:r>
            <w:r w:rsidR="00405DAE">
              <w:rPr>
                <w:lang w:val="en-US"/>
              </w:rPr>
              <w:t>2</w:t>
            </w:r>
            <w:r w:rsidR="00CA0C1D" w:rsidRPr="00405DAE">
              <w:rPr>
                <w:lang w:val="en-US"/>
              </w:rPr>
              <w:t>)</w:t>
            </w:r>
          </w:p>
          <w:p w14:paraId="1785AB2A" w14:textId="6ADC5A6C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r w:rsidRPr="00405DAE">
              <w:rPr>
                <w:lang w:val="en-US"/>
              </w:rPr>
              <w:t xml:space="preserve">Transports. </w:t>
            </w:r>
            <w:proofErr w:type="spellStart"/>
            <w:r w:rsidRPr="00405DAE">
              <w:rPr>
                <w:lang w:val="en-US"/>
              </w:rPr>
              <w:t>Mašīna</w:t>
            </w:r>
            <w:proofErr w:type="spellEnd"/>
            <w:r w:rsidRPr="00405DAE">
              <w:rPr>
                <w:lang w:val="en-US"/>
              </w:rPr>
              <w:t xml:space="preserve"> un </w:t>
            </w:r>
            <w:proofErr w:type="spellStart"/>
            <w:r w:rsidRPr="00405DAE">
              <w:rPr>
                <w:lang w:val="en-US"/>
              </w:rPr>
              <w:t>tās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rezerves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daļas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Militārais</w:t>
            </w:r>
            <w:proofErr w:type="spellEnd"/>
            <w:r w:rsidRPr="00405DAE">
              <w:rPr>
                <w:lang w:val="en-US"/>
              </w:rPr>
              <w:t xml:space="preserve"> transports</w:t>
            </w:r>
            <w:r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004E5E85" w14:textId="461E2645" w:rsidR="00405DAE" w:rsidRDefault="00192B02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Ķermeņa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daļas</w:t>
            </w:r>
            <w:proofErr w:type="spellEnd"/>
            <w:r w:rsidRPr="00405DAE">
              <w:rPr>
                <w:lang w:val="en-US"/>
              </w:rPr>
              <w:t>.</w:t>
            </w:r>
            <w:r w:rsidR="00CA0C1D">
              <w:t xml:space="preserve"> </w:t>
            </w:r>
            <w:proofErr w:type="spellStart"/>
            <w:r w:rsidRPr="00405DAE">
              <w:rPr>
                <w:lang w:val="en-US"/>
              </w:rPr>
              <w:t>Apģērbs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Policijas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formas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tērpi</w:t>
            </w:r>
            <w:proofErr w:type="spellEnd"/>
            <w:r w:rsidRPr="00405DAE">
              <w:rPr>
                <w:lang w:val="en-US"/>
              </w:rPr>
              <w:t>.</w:t>
            </w:r>
            <w:r w:rsidR="00CA0C1D">
              <w:t xml:space="preserve"> </w:t>
            </w:r>
            <w:r w:rsidR="00CA0C1D" w:rsidRPr="00405DAE">
              <w:rPr>
                <w:lang w:val="en-US"/>
              </w:rPr>
              <w:t>(P</w:t>
            </w:r>
            <w:r w:rsidR="00405DAE">
              <w:rPr>
                <w:lang w:val="en-US"/>
              </w:rPr>
              <w:t>2</w:t>
            </w:r>
            <w:r w:rsidR="00CA0C1D" w:rsidRPr="00405DAE">
              <w:rPr>
                <w:lang w:val="en-US"/>
              </w:rPr>
              <w:t>)</w:t>
            </w:r>
          </w:p>
          <w:p w14:paraId="1120E58D" w14:textId="48828E0F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Telefonsarunas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="00C22725">
              <w:rPr>
                <w:lang w:val="en-US"/>
              </w:rPr>
              <w:t>vācu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valodā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36130254" w14:textId="77777777" w:rsidR="00405DAE" w:rsidRP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Juridiskie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dokumenti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5B5C07E0" w14:textId="38308BCD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r w:rsidRPr="00405DAE">
              <w:rPr>
                <w:lang w:val="en-US"/>
              </w:rPr>
              <w:t xml:space="preserve">E-pasta </w:t>
            </w:r>
            <w:proofErr w:type="spellStart"/>
            <w:r w:rsidRPr="00405DAE">
              <w:rPr>
                <w:lang w:val="en-US"/>
              </w:rPr>
              <w:t>korespondence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="00C22725">
              <w:rPr>
                <w:lang w:val="en-US"/>
              </w:rPr>
              <w:t>vācu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valodā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0CFB8F9E" w14:textId="2EC1A592" w:rsidR="00405DAE" w:rsidRDefault="00405DAE" w:rsidP="00405DAE">
            <w:pPr>
              <w:pStyle w:val="ListParagraph"/>
              <w:numPr>
                <w:ilvl w:val="0"/>
                <w:numId w:val="7"/>
              </w:numPr>
              <w:spacing w:after="105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Interpols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Starptautiskā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sadarbība</w:t>
            </w:r>
            <w:proofErr w:type="spellEnd"/>
            <w:r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02F6362A" w14:textId="31709E0B" w:rsidR="00C71C0C" w:rsidRPr="00C71C0C" w:rsidRDefault="00CA0C1D" w:rsidP="00CA0C1D">
            <w:pPr>
              <w:ind w:right="-19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P</w:t>
            </w:r>
            <w:r w:rsidR="00C71C0C" w:rsidRPr="001A694B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–</w:t>
            </w:r>
            <w:r w:rsidR="00C71C0C" w:rsidRPr="001A694B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praktiskie darbi</w:t>
            </w:r>
          </w:p>
        </w:tc>
      </w:tr>
      <w:tr w:rsidR="000946D6" w:rsidRPr="000946D6" w14:paraId="515BA4CA" w14:textId="77777777" w:rsidTr="001A6313">
        <w:trPr>
          <w:jc w:val="center"/>
        </w:trPr>
        <w:tc>
          <w:tcPr>
            <w:tcW w:w="9582" w:type="dxa"/>
            <w:gridSpan w:val="2"/>
          </w:tcPr>
          <w:p w14:paraId="22EF4CA2" w14:textId="77777777" w:rsidR="008D4CBD" w:rsidRPr="000946D6" w:rsidRDefault="008D4CBD" w:rsidP="008D4CBD">
            <w:pPr>
              <w:pStyle w:val="Nosaukumi"/>
            </w:pPr>
            <w:r w:rsidRPr="000946D6">
              <w:lastRenderedPageBreak/>
              <w:t>Studiju rezultāti</w:t>
            </w:r>
          </w:p>
        </w:tc>
      </w:tr>
      <w:tr w:rsidR="000946D6" w:rsidRPr="000946D6" w14:paraId="067BC97B" w14:textId="77777777" w:rsidTr="001A6313">
        <w:trPr>
          <w:jc w:val="center"/>
        </w:trPr>
        <w:tc>
          <w:tcPr>
            <w:tcW w:w="9582" w:type="dxa"/>
            <w:gridSpan w:val="2"/>
          </w:tcPr>
          <w:p w14:paraId="43CDAD3A" w14:textId="77777777" w:rsidR="008D4CBD" w:rsidRPr="000946D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946D6">
              <w:rPr>
                <w:color w:val="auto"/>
              </w:rPr>
              <w:t>ZINĀŠANAS:</w:t>
            </w:r>
          </w:p>
          <w:p w14:paraId="1D0719B9" w14:textId="10F066F2" w:rsidR="00D50E9E" w:rsidRPr="00D50E9E" w:rsidRDefault="00F75FDA" w:rsidP="00767BDE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Zina</w:t>
            </w:r>
            <w:r w:rsidR="00D50E9E" w:rsidRPr="00D50E9E">
              <w:rPr>
                <w:color w:val="auto"/>
              </w:rPr>
              <w:t xml:space="preserve"> </w:t>
            </w:r>
            <w:r>
              <w:rPr>
                <w:color w:val="auto"/>
              </w:rPr>
              <w:t>profesionāli</w:t>
            </w:r>
            <w:r w:rsidR="00D50E9E" w:rsidRPr="00D50E9E">
              <w:rPr>
                <w:color w:val="auto"/>
              </w:rPr>
              <w:t xml:space="preserve"> lietojamo leksiku, lai nodrošinātu saziņas spēju profesionāli komunikatīvajā sfērā;</w:t>
            </w:r>
          </w:p>
          <w:p w14:paraId="4F1CD247" w14:textId="77777777" w:rsidR="00D50E9E" w:rsidRDefault="00D50E9E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</w:p>
          <w:p w14:paraId="3958337E" w14:textId="68A2F84F" w:rsidR="00026C21" w:rsidRPr="000946D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946D6">
              <w:rPr>
                <w:color w:val="auto"/>
              </w:rPr>
              <w:t>PRASMES:</w:t>
            </w:r>
          </w:p>
          <w:p w14:paraId="0674AE1E" w14:textId="477F9E17" w:rsidR="00AD4E43" w:rsidRDefault="00F75FDA" w:rsidP="00F75FDA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Prot</w:t>
            </w:r>
            <w:r w:rsidR="00D50E9E" w:rsidRPr="00D50E9E">
              <w:rPr>
                <w:color w:val="auto"/>
              </w:rPr>
              <w:t xml:space="preserve"> diskutēt par apgūtām tēmām, demonstrējot jaunas leksikas lietojumu;</w:t>
            </w:r>
          </w:p>
          <w:p w14:paraId="40FBF337" w14:textId="77777777" w:rsidR="006D6BE0" w:rsidRPr="000946D6" w:rsidRDefault="006D6BE0" w:rsidP="009626B2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</w:p>
          <w:p w14:paraId="7EA8CC74" w14:textId="100EE389" w:rsidR="00026C21" w:rsidRPr="000946D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946D6">
              <w:rPr>
                <w:color w:val="auto"/>
              </w:rPr>
              <w:t xml:space="preserve">KOMPETENCE: </w:t>
            </w:r>
          </w:p>
          <w:p w14:paraId="0D0BDAC1" w14:textId="2D504499" w:rsidR="00D50E9E" w:rsidRDefault="00D50E9E" w:rsidP="00767BDE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jc w:val="both"/>
            </w:pPr>
            <w:r>
              <w:t xml:space="preserve">Spēj formulēt, aprakstīt un analizēt aktuālos jautājumus savā profesijā, izmantojot apgūto leksiku </w:t>
            </w:r>
            <w:r w:rsidR="00695523">
              <w:t>vācu</w:t>
            </w:r>
            <w:r>
              <w:t xml:space="preserve"> valodā;</w:t>
            </w:r>
          </w:p>
          <w:p w14:paraId="3A69C372" w14:textId="01D49411" w:rsidR="00026C21" w:rsidRPr="000946D6" w:rsidRDefault="00D50E9E" w:rsidP="00767BDE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jc w:val="both"/>
              <w:rPr>
                <w:color w:val="auto"/>
              </w:rPr>
            </w:pPr>
            <w:r>
              <w:t>Spēj pareizi izmantot savas zināšanas, pildot praktiskus uzdevumus valodas lietošanā – runāšanā, klausīšanā, lasīšanā un rakstīšanā.</w:t>
            </w:r>
          </w:p>
        </w:tc>
      </w:tr>
      <w:tr w:rsidR="000946D6" w:rsidRPr="000946D6" w14:paraId="03B3FC36" w14:textId="77777777" w:rsidTr="001A6313">
        <w:trPr>
          <w:jc w:val="center"/>
        </w:trPr>
        <w:tc>
          <w:tcPr>
            <w:tcW w:w="9582" w:type="dxa"/>
            <w:gridSpan w:val="2"/>
          </w:tcPr>
          <w:p w14:paraId="55ED17B9" w14:textId="77777777" w:rsidR="008D4CBD" w:rsidRPr="000946D6" w:rsidRDefault="008D4CBD" w:rsidP="008D4CBD">
            <w:pPr>
              <w:pStyle w:val="Nosaukumi"/>
            </w:pPr>
            <w:r w:rsidRPr="000946D6">
              <w:t>Studējošo patstāvīgo darbu organizācijas un uzdevumu raksturojums</w:t>
            </w:r>
          </w:p>
        </w:tc>
      </w:tr>
      <w:tr w:rsidR="000946D6" w:rsidRPr="000946D6" w14:paraId="45CF41C3" w14:textId="77777777" w:rsidTr="001A6313">
        <w:trPr>
          <w:jc w:val="center"/>
        </w:trPr>
        <w:tc>
          <w:tcPr>
            <w:tcW w:w="9582" w:type="dxa"/>
            <w:gridSpan w:val="2"/>
          </w:tcPr>
          <w:p w14:paraId="0ABB12DC" w14:textId="226AB130" w:rsidR="00C9150E" w:rsidRPr="00C54FBF" w:rsidRDefault="00E54E15" w:rsidP="00767BDE">
            <w:pPr>
              <w:jc w:val="both"/>
            </w:pPr>
            <w:r>
              <w:t>Studentiem jāveic r</w:t>
            </w:r>
            <w:r w:rsidR="00C9150E">
              <w:t>egulārs patstāvīgs darbs ar oriģināliem tekstiem specialitātē, pilnveidojot un paplašinot profesionālo leksiku</w:t>
            </w:r>
            <w:r>
              <w:t>. Šim nolūkam var izmantoto periodikas literatūru, kas norādīta kursa aprakstā.</w:t>
            </w:r>
          </w:p>
        </w:tc>
      </w:tr>
      <w:tr w:rsidR="000946D6" w:rsidRPr="000946D6" w14:paraId="086E07EC" w14:textId="77777777" w:rsidTr="001A6313">
        <w:trPr>
          <w:jc w:val="center"/>
        </w:trPr>
        <w:tc>
          <w:tcPr>
            <w:tcW w:w="9582" w:type="dxa"/>
            <w:gridSpan w:val="2"/>
          </w:tcPr>
          <w:p w14:paraId="3B1AA663" w14:textId="77777777" w:rsidR="008D4CBD" w:rsidRPr="000946D6" w:rsidRDefault="008D4CBD" w:rsidP="008D4CBD">
            <w:pPr>
              <w:pStyle w:val="Nosaukumi"/>
            </w:pPr>
            <w:r w:rsidRPr="000946D6">
              <w:t>Prasības kredītpunktu iegūšanai</w:t>
            </w:r>
          </w:p>
        </w:tc>
      </w:tr>
      <w:tr w:rsidR="000946D6" w:rsidRPr="000946D6" w14:paraId="455487C9" w14:textId="77777777" w:rsidTr="00C54FBF">
        <w:trPr>
          <w:trHeight w:val="4981"/>
          <w:jc w:val="center"/>
        </w:trPr>
        <w:tc>
          <w:tcPr>
            <w:tcW w:w="9582" w:type="dxa"/>
            <w:gridSpan w:val="2"/>
          </w:tcPr>
          <w:p w14:paraId="6FC8E8DA" w14:textId="282857E4" w:rsidR="008D4CBD" w:rsidRPr="000946D6" w:rsidRDefault="008D4CBD" w:rsidP="00767BDE">
            <w:pPr>
              <w:jc w:val="both"/>
              <w:rPr>
                <w:rFonts w:eastAsia="Times New Roman"/>
              </w:rPr>
            </w:pPr>
            <w:r w:rsidRPr="000946D6">
              <w:t xml:space="preserve">Studiju kursa apguve tā noslēgumā tiek vērtēta 10 ballu skalā saskaņā ar Latvijas Republikas </w:t>
            </w:r>
            <w:r w:rsidR="00767BDE">
              <w:t>n</w:t>
            </w:r>
            <w:r w:rsidRPr="000946D6">
              <w:t xml:space="preserve">ormatīvajiem aktiem un atbilstoši "Nolikumam par studijām Daugavpils Universitātē" (apstiprināts DU Senāta sēdē 17.12.2018.,  protokols Nr.15), vadoties pēc šādiem kritērijiem: iegūto zināšanu apjoms un kvalitāte, iegūtās prasmes un kompetence atbilstoši plānotajiem studiju rezultātiem. </w:t>
            </w:r>
          </w:p>
          <w:p w14:paraId="0999E89D" w14:textId="3DC8F24A" w:rsidR="008D4CBD" w:rsidRDefault="008D4CBD" w:rsidP="008D4CBD"/>
          <w:p w14:paraId="16EF547F" w14:textId="77777777" w:rsidR="00D50E9E" w:rsidRDefault="00D50E9E" w:rsidP="00D50E9E">
            <w:r>
              <w:t>Studiju kursa apguves pārbaudes forma – diferencētā ieskaite.</w:t>
            </w:r>
          </w:p>
          <w:p w14:paraId="78E8A818" w14:textId="77777777" w:rsidR="00E8672D" w:rsidRDefault="00D50E9E" w:rsidP="00D50E9E">
            <w:r>
              <w:t>Prasības studiju kursa apguvei</w:t>
            </w:r>
            <w:r w:rsidR="00E8672D">
              <w:t>:</w:t>
            </w:r>
          </w:p>
          <w:p w14:paraId="064CBF57" w14:textId="2AFFDFBB" w:rsidR="00E8672D" w:rsidRDefault="00E8672D" w:rsidP="00D50E9E">
            <w:r>
              <w:t>R</w:t>
            </w:r>
            <w:r w:rsidR="00D50E9E">
              <w:t xml:space="preserve">egulārs nodarbību apmeklējums un aktīvs darbs tajās </w:t>
            </w:r>
            <w:r w:rsidR="00767BDE">
              <w:t>–</w:t>
            </w:r>
            <w:r w:rsidR="00D50E9E">
              <w:t xml:space="preserve"> 30%,</w:t>
            </w:r>
          </w:p>
          <w:p w14:paraId="60227DEC" w14:textId="5366D6EC" w:rsidR="00E8672D" w:rsidRDefault="00E8672D" w:rsidP="00D50E9E">
            <w:r>
              <w:t>N</w:t>
            </w:r>
            <w:r w:rsidR="00D50E9E">
              <w:t xml:space="preserve">okārtotie </w:t>
            </w:r>
            <w:r w:rsidR="00695523">
              <w:t xml:space="preserve">4 </w:t>
            </w:r>
            <w:r w:rsidR="00D50E9E">
              <w:t>kontroldarbi pēc tēmu apgūšanas – 30%,</w:t>
            </w:r>
          </w:p>
          <w:p w14:paraId="2720B904" w14:textId="57503C36" w:rsidR="00AD4E43" w:rsidRDefault="00E8672D" w:rsidP="00D50E9E">
            <w:r w:rsidRPr="00522CAA">
              <w:rPr>
                <w:rFonts w:eastAsia="Times New Roman"/>
                <w:lang w:eastAsia="en-GB"/>
              </w:rPr>
              <w:t>Noslēguma pārbaudījums</w:t>
            </w:r>
            <w:r w:rsidRPr="00522CA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–</w:t>
            </w:r>
            <w:r w:rsidRPr="00522CAA">
              <w:rPr>
                <w:rFonts w:ascii="Arial" w:hAnsi="Arial"/>
                <w:sz w:val="20"/>
              </w:rPr>
              <w:t xml:space="preserve"> </w:t>
            </w:r>
            <w:r w:rsidR="00695523">
              <w:t>i</w:t>
            </w:r>
            <w:r>
              <w:t>eskaite ar atzīmi</w:t>
            </w:r>
            <w:r w:rsidR="00D50E9E">
              <w:t xml:space="preserve"> – 40%.</w:t>
            </w:r>
          </w:p>
          <w:p w14:paraId="6F49B16F" w14:textId="77777777" w:rsidR="00D50E9E" w:rsidRPr="000946D6" w:rsidRDefault="00D50E9E" w:rsidP="00D50E9E"/>
          <w:p w14:paraId="707D746C" w14:textId="77777777" w:rsidR="008D4CBD" w:rsidRPr="000946D6" w:rsidRDefault="008D4CBD" w:rsidP="008D4CBD">
            <w:r w:rsidRPr="000946D6">
              <w:t>STUDIJU REZULTĀTU VĒRTĒŠANA</w:t>
            </w:r>
          </w:p>
          <w:p w14:paraId="17E84594" w14:textId="77777777" w:rsidR="008D4CBD" w:rsidRPr="000946D6" w:rsidRDefault="008D4CBD" w:rsidP="008D4CBD"/>
          <w:tbl>
            <w:tblPr>
              <w:tblW w:w="935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89"/>
              <w:gridCol w:w="471"/>
              <w:gridCol w:w="488"/>
              <w:gridCol w:w="488"/>
              <w:gridCol w:w="488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</w:tblGrid>
            <w:tr w:rsidR="00E8672D" w:rsidRPr="000946D6" w14:paraId="4E9D3B0E" w14:textId="059DD5C5" w:rsidTr="00DA0626">
              <w:trPr>
                <w:jc w:val="center"/>
              </w:trPr>
              <w:tc>
                <w:tcPr>
                  <w:tcW w:w="21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4C1F96F" w14:textId="77777777" w:rsidR="00E8672D" w:rsidRPr="000946D6" w:rsidRDefault="00E8672D" w:rsidP="008D4CBD">
                  <w:pPr>
                    <w:jc w:val="center"/>
                  </w:pPr>
                  <w:r w:rsidRPr="000946D6">
                    <w:t>Pārbaudījumu veidi</w:t>
                  </w:r>
                </w:p>
              </w:tc>
              <w:tc>
                <w:tcPr>
                  <w:tcW w:w="7167" w:type="dxa"/>
                  <w:gridSpan w:val="1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B0EB78" w14:textId="0FFAD047" w:rsidR="00E8672D" w:rsidRPr="000946D6" w:rsidRDefault="00E8672D" w:rsidP="008D4CBD">
                  <w:pPr>
                    <w:jc w:val="center"/>
                  </w:pPr>
                  <w:r w:rsidRPr="000946D6">
                    <w:t>Studiju rezultāti</w:t>
                  </w:r>
                </w:p>
              </w:tc>
            </w:tr>
            <w:tr w:rsidR="00E8672D" w:rsidRPr="000946D6" w14:paraId="033FBFE4" w14:textId="3D462E70" w:rsidTr="00E8672D">
              <w:trPr>
                <w:jc w:val="center"/>
              </w:trPr>
              <w:tc>
                <w:tcPr>
                  <w:tcW w:w="21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EF7A48" w14:textId="77777777" w:rsidR="00E8672D" w:rsidRPr="000946D6" w:rsidRDefault="00E8672D" w:rsidP="008D4CBD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32C8BC" w14:textId="77777777" w:rsidR="00E8672D" w:rsidRPr="000946D6" w:rsidRDefault="00E8672D" w:rsidP="008D4CBD">
                  <w:pPr>
                    <w:jc w:val="center"/>
                  </w:pPr>
                  <w:r w:rsidRPr="000946D6">
                    <w:t>1.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4BD76B" w14:textId="77777777" w:rsidR="00E8672D" w:rsidRPr="000946D6" w:rsidRDefault="00E8672D" w:rsidP="008D4CBD">
                  <w:pPr>
                    <w:jc w:val="center"/>
                  </w:pPr>
                  <w:r w:rsidRPr="000946D6">
                    <w:t>2.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942AAA" w14:textId="77777777" w:rsidR="00E8672D" w:rsidRPr="000946D6" w:rsidRDefault="00E8672D" w:rsidP="008D4CBD">
                  <w:pPr>
                    <w:jc w:val="center"/>
                  </w:pPr>
                  <w:r w:rsidRPr="000946D6">
                    <w:t>3.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35B346" w14:textId="77777777" w:rsidR="00E8672D" w:rsidRPr="000946D6" w:rsidRDefault="00E8672D" w:rsidP="008D4CBD">
                  <w:pPr>
                    <w:jc w:val="center"/>
                  </w:pPr>
                  <w:r w:rsidRPr="000946D6">
                    <w:t>4.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8243C" w14:textId="4FF65F60" w:rsidR="00E8672D" w:rsidRPr="000946D6" w:rsidRDefault="00E8672D" w:rsidP="008D4CBD">
                  <w:pPr>
                    <w:jc w:val="center"/>
                  </w:pPr>
                  <w:r>
                    <w:t>5.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E30FFA" w14:textId="104E75B4" w:rsidR="00E8672D" w:rsidRPr="000946D6" w:rsidRDefault="00E8672D" w:rsidP="008D4CBD">
                  <w:pPr>
                    <w:jc w:val="center"/>
                  </w:pPr>
                  <w:r>
                    <w:t>6.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E8BF2A" w14:textId="607F364D" w:rsidR="00E8672D" w:rsidRPr="000946D6" w:rsidRDefault="00E8672D" w:rsidP="008D4CBD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FA83D3" w14:textId="0F02A5FD" w:rsidR="00E8672D" w:rsidRPr="000946D6" w:rsidRDefault="00E8672D" w:rsidP="008D4CBD">
                  <w:pPr>
                    <w:jc w:val="center"/>
                  </w:pPr>
                  <w:r>
                    <w:t>8.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706258" w14:textId="5B155694" w:rsidR="00E8672D" w:rsidRPr="000946D6" w:rsidRDefault="00E8672D" w:rsidP="008D4CBD">
                  <w:pPr>
                    <w:jc w:val="center"/>
                  </w:pPr>
                  <w:r>
                    <w:t>9.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7993C7" w14:textId="263673F6" w:rsidR="00E8672D" w:rsidRPr="000946D6" w:rsidRDefault="00E8672D" w:rsidP="008D4CBD">
                  <w:pPr>
                    <w:jc w:val="center"/>
                  </w:pPr>
                  <w:r>
                    <w:t>10.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26E98C" w14:textId="5588674E" w:rsidR="00E8672D" w:rsidRPr="000946D6" w:rsidRDefault="00E8672D" w:rsidP="008D4CBD">
                  <w:pPr>
                    <w:jc w:val="center"/>
                  </w:pPr>
                  <w:r>
                    <w:t>11.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DA78CE" w14:textId="7376AA4B" w:rsidR="00E8672D" w:rsidRPr="000946D6" w:rsidRDefault="00E8672D" w:rsidP="008D4CBD">
                  <w:pPr>
                    <w:jc w:val="center"/>
                  </w:pPr>
                  <w:r>
                    <w:t>12.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591B40" w14:textId="139B6455" w:rsidR="00E8672D" w:rsidRPr="000946D6" w:rsidRDefault="00E8672D" w:rsidP="008D4CBD">
                  <w:pPr>
                    <w:jc w:val="center"/>
                  </w:pPr>
                  <w:r>
                    <w:t>13.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774ABA" w14:textId="19DE2F6D" w:rsidR="00E8672D" w:rsidRPr="000946D6" w:rsidRDefault="00E8672D" w:rsidP="008D4CBD">
                  <w:pPr>
                    <w:jc w:val="center"/>
                  </w:pPr>
                  <w:r>
                    <w:t>14.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7ABD21" w14:textId="21AC8C44" w:rsidR="00E8672D" w:rsidRPr="000946D6" w:rsidRDefault="00E8672D" w:rsidP="008D4CBD">
                  <w:pPr>
                    <w:jc w:val="center"/>
                  </w:pPr>
                  <w:r>
                    <w:t>15.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B662B2" w14:textId="17AE39B6" w:rsidR="00E8672D" w:rsidRPr="000946D6" w:rsidRDefault="00E8672D" w:rsidP="008D4CBD">
                  <w:pPr>
                    <w:jc w:val="center"/>
                  </w:pPr>
                  <w:r>
                    <w:t>16.</w:t>
                  </w:r>
                </w:p>
              </w:tc>
            </w:tr>
            <w:tr w:rsidR="00E8672D" w:rsidRPr="000946D6" w14:paraId="04198305" w14:textId="46F519FC" w:rsidTr="00E8672D">
              <w:trPr>
                <w:jc w:val="center"/>
              </w:trPr>
              <w:tc>
                <w:tcPr>
                  <w:tcW w:w="21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E7B701" w14:textId="620FCD4E" w:rsidR="00E8672D" w:rsidRDefault="00E8672D" w:rsidP="00405DAE">
                  <w:r>
                    <w:t>Kontroldarbi</w:t>
                  </w:r>
                </w:p>
              </w:tc>
              <w:tc>
                <w:tcPr>
                  <w:tcW w:w="4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648850" w14:textId="16C97AC2" w:rsidR="00E8672D" w:rsidRPr="00683A57" w:rsidRDefault="00E8672D" w:rsidP="00405DAE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CE54EF" w14:textId="287E77DF" w:rsidR="00E8672D" w:rsidRPr="00683A57" w:rsidRDefault="00E8672D" w:rsidP="00405DAE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9D0F92" w14:textId="11E8BBEF" w:rsidR="00E8672D" w:rsidRPr="00683A57" w:rsidRDefault="00E8672D" w:rsidP="00405DAE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6B1719" w14:textId="62CAF599" w:rsidR="00E8672D" w:rsidRPr="00683A57" w:rsidRDefault="00E8672D" w:rsidP="00405DAE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FD49BC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029088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6F8613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776A7C" w14:textId="4A7728A9" w:rsidR="00E8672D" w:rsidRPr="003575ED" w:rsidRDefault="00E8672D" w:rsidP="00405DA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F2B1C9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9B52AC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BF647A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7E8DE9" w14:textId="585FC079" w:rsidR="00E8672D" w:rsidRPr="003575ED" w:rsidRDefault="00E8672D" w:rsidP="00405DA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170B92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23B768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3FE2AE" w14:textId="77777777" w:rsidR="00E8672D" w:rsidRPr="003575ED" w:rsidRDefault="00E8672D" w:rsidP="00405DAE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E7F525" w14:textId="6C67BD11" w:rsidR="00E8672D" w:rsidRPr="003575ED" w:rsidRDefault="00E8672D" w:rsidP="00405DAE">
                  <w:pPr>
                    <w:jc w:val="center"/>
                  </w:pPr>
                  <w:r>
                    <w:t>+</w:t>
                  </w:r>
                </w:p>
              </w:tc>
            </w:tr>
            <w:tr w:rsidR="00E8672D" w:rsidRPr="000946D6" w14:paraId="082E9E20" w14:textId="2EB44E4E" w:rsidTr="00E8672D">
              <w:trPr>
                <w:jc w:val="center"/>
              </w:trPr>
              <w:tc>
                <w:tcPr>
                  <w:tcW w:w="21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72D708" w14:textId="3E78EF7E" w:rsidR="00E8672D" w:rsidRPr="000946D6" w:rsidRDefault="00E8672D" w:rsidP="00E8672D">
                  <w:r>
                    <w:t>Eksāmens</w:t>
                  </w:r>
                </w:p>
              </w:tc>
              <w:tc>
                <w:tcPr>
                  <w:tcW w:w="4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B00AC0" w14:textId="1610EF1B" w:rsidR="00E8672D" w:rsidRPr="000946D6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992E1C" w14:textId="5E8C0A0D" w:rsidR="00E8672D" w:rsidRPr="000946D6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8AB127" w14:textId="3F52CC3F" w:rsidR="00E8672D" w:rsidRPr="000946D6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BAFBDC" w14:textId="79BC4A96" w:rsidR="00E8672D" w:rsidRPr="000946D6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7F8DD8" w14:textId="401784DC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7149AC" w14:textId="6150C070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419CA" w14:textId="71F384B1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FE06BD" w14:textId="26366BBE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2CD336" w14:textId="10D0322A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AFA665" w14:textId="1E213C71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F3A1F" w14:textId="7C1883F4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B59167" w14:textId="538B1DBA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97E399" w14:textId="1B004C9A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0353D9" w14:textId="7587763A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B4A1EC" w14:textId="68CF7771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49866" w14:textId="7A262B4D" w:rsidR="00E8672D" w:rsidRPr="003575ED" w:rsidRDefault="00E8672D" w:rsidP="00E8672D">
                  <w:pPr>
                    <w:jc w:val="center"/>
                  </w:pPr>
                  <w:r w:rsidRPr="003575ED">
                    <w:t>+</w:t>
                  </w:r>
                </w:p>
              </w:tc>
            </w:tr>
          </w:tbl>
          <w:p w14:paraId="7F74F7D4" w14:textId="77777777" w:rsidR="008D4CBD" w:rsidRPr="000946D6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0946D6" w:rsidRPr="000946D6" w14:paraId="6B6657CC" w14:textId="77777777" w:rsidTr="001A6313">
        <w:trPr>
          <w:jc w:val="center"/>
        </w:trPr>
        <w:tc>
          <w:tcPr>
            <w:tcW w:w="9582" w:type="dxa"/>
            <w:gridSpan w:val="2"/>
          </w:tcPr>
          <w:p w14:paraId="56EA08F4" w14:textId="77777777" w:rsidR="008D4CBD" w:rsidRPr="000946D6" w:rsidRDefault="008D4CBD" w:rsidP="008D4CBD">
            <w:pPr>
              <w:pStyle w:val="Nosaukumi"/>
            </w:pPr>
            <w:r w:rsidRPr="000946D6">
              <w:t>Kursa saturs</w:t>
            </w:r>
          </w:p>
        </w:tc>
      </w:tr>
      <w:tr w:rsidR="000946D6" w:rsidRPr="000946D6" w14:paraId="3A5C7CC3" w14:textId="77777777" w:rsidTr="001A6313">
        <w:trPr>
          <w:jc w:val="center"/>
        </w:trPr>
        <w:tc>
          <w:tcPr>
            <w:tcW w:w="9582" w:type="dxa"/>
            <w:gridSpan w:val="2"/>
          </w:tcPr>
          <w:p w14:paraId="3840402D" w14:textId="3E5589B4" w:rsidR="00D50E9E" w:rsidRDefault="00D50E9E" w:rsidP="00D50E9E">
            <w:pPr>
              <w:spacing w:after="160" w:line="259" w:lineRule="auto"/>
              <w:ind w:left="34"/>
            </w:pPr>
            <w:r>
              <w:t xml:space="preserve">Kursa struktūra: praktiskie darbi – </w:t>
            </w:r>
            <w:r w:rsidR="00CA0C1D">
              <w:t>32</w:t>
            </w:r>
            <w:r>
              <w:t xml:space="preserve"> stundas.</w:t>
            </w:r>
          </w:p>
          <w:p w14:paraId="31B40F49" w14:textId="77777777" w:rsidR="00D50E9E" w:rsidRDefault="00D50E9E" w:rsidP="00D50E9E">
            <w:pPr>
              <w:spacing w:after="160" w:line="259" w:lineRule="auto"/>
              <w:ind w:left="34"/>
            </w:pPr>
            <w:r>
              <w:t>Praktisko darbu tēmas:</w:t>
            </w:r>
          </w:p>
          <w:p w14:paraId="61A1A2A1" w14:textId="602C7302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r w:rsidRPr="009851D5">
              <w:rPr>
                <w:lang w:val="pl-PL"/>
              </w:rPr>
              <w:t>Policija Latvijā. Policijas uzdevumi un pienākumi.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10E8EE55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Ievads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Latvijas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tiesību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sistēmā</w:t>
            </w:r>
            <w:proofErr w:type="spellEnd"/>
            <w:r w:rsidRPr="00405DAE">
              <w:rPr>
                <w:lang w:val="en-US"/>
              </w:rPr>
              <w:t xml:space="preserve">.  </w:t>
            </w:r>
            <w:proofErr w:type="spellStart"/>
            <w:r w:rsidRPr="00405DAE">
              <w:rPr>
                <w:lang w:val="en-US"/>
              </w:rPr>
              <w:t>Latvijas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muita</w:t>
            </w:r>
            <w:proofErr w:type="spellEnd"/>
            <w:r w:rsidRPr="00405DAE">
              <w:rPr>
                <w:lang w:val="en-US"/>
              </w:rPr>
              <w:t>. (P2)</w:t>
            </w:r>
          </w:p>
          <w:p w14:paraId="530BDF50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Cilvēktiesības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0982CEE4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Karš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Bēgļi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Terorisms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7A47B799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Ārkārtas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situācijas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Dabas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katastrofas</w:t>
            </w:r>
            <w:proofErr w:type="spellEnd"/>
            <w:r w:rsidRPr="00405DAE">
              <w:rPr>
                <w:lang w:val="en-US"/>
              </w:rPr>
              <w:t xml:space="preserve">. Vides </w:t>
            </w:r>
            <w:proofErr w:type="spellStart"/>
            <w:r w:rsidRPr="00405DAE">
              <w:rPr>
                <w:lang w:val="en-US"/>
              </w:rPr>
              <w:t>aizsardzība</w:t>
            </w:r>
            <w:proofErr w:type="spellEnd"/>
            <w:r w:rsidRPr="00405DAE">
              <w:rPr>
                <w:lang w:val="en-US"/>
              </w:rPr>
              <w:t>. (P2)</w:t>
            </w:r>
          </w:p>
          <w:p w14:paraId="2C5B6052" w14:textId="77777777" w:rsidR="00405DAE" w:rsidRPr="00405DAE" w:rsidRDefault="00405DAE" w:rsidP="00767BD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jc w:val="both"/>
              <w:textAlignment w:val="baseline"/>
            </w:pPr>
            <w:proofErr w:type="spellStart"/>
            <w:r w:rsidRPr="00405DAE">
              <w:rPr>
                <w:lang w:val="en-US"/>
              </w:rPr>
              <w:t>Psiholoģija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Pūļa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kontrole</w:t>
            </w:r>
            <w:proofErr w:type="spellEnd"/>
            <w:r w:rsidRPr="00405DAE">
              <w:rPr>
                <w:lang w:val="en-US"/>
              </w:rPr>
              <w:t xml:space="preserve"> – </w:t>
            </w:r>
            <w:proofErr w:type="spellStart"/>
            <w:r w:rsidRPr="00405DAE">
              <w:rPr>
                <w:lang w:val="en-US"/>
              </w:rPr>
              <w:t>ārkārtas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situācijas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t>Noziedznieka psiholoģiskā portreta veidošana.</w:t>
            </w:r>
            <w:r>
              <w:t xml:space="preserve"> </w:t>
            </w:r>
            <w:r w:rsidRPr="00405DAE">
              <w:t>(P2)</w:t>
            </w:r>
          </w:p>
          <w:p w14:paraId="488AE774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r w:rsidRPr="009851D5">
              <w:t>Upuri un ievainotie. Pirmā palīdzība.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13DE39CA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lastRenderedPageBreak/>
              <w:t>Noziegums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Noziegumu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veidi</w:t>
            </w:r>
            <w:proofErr w:type="spellEnd"/>
            <w:r w:rsidRPr="00405DAE">
              <w:rPr>
                <w:lang w:val="en-US"/>
              </w:rPr>
              <w:t xml:space="preserve"> un </w:t>
            </w:r>
            <w:proofErr w:type="spellStart"/>
            <w:r w:rsidRPr="00405DAE">
              <w:rPr>
                <w:lang w:val="en-US"/>
              </w:rPr>
              <w:t>motīvi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4F5BBC65" w14:textId="77777777" w:rsidR="00405DAE" w:rsidRPr="009851D5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pl-PL"/>
              </w:rPr>
            </w:pPr>
            <w:r w:rsidRPr="009851D5">
              <w:rPr>
                <w:lang w:val="pl-PL"/>
              </w:rPr>
              <w:t>Noziedznieki.</w:t>
            </w:r>
            <w:r>
              <w:t xml:space="preserve"> </w:t>
            </w:r>
            <w:r w:rsidRPr="009851D5">
              <w:rPr>
                <w:lang w:val="pl-PL"/>
              </w:rPr>
              <w:t>Noziegums un sods. (P2)</w:t>
            </w:r>
          </w:p>
          <w:p w14:paraId="0D574982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r w:rsidRPr="009851D5">
              <w:rPr>
                <w:lang w:val="pl-PL"/>
              </w:rPr>
              <w:t>Drošības jēdziens.</w:t>
            </w:r>
            <w:r>
              <w:t xml:space="preserve"> </w:t>
            </w:r>
            <w:r w:rsidRPr="009851D5">
              <w:rPr>
                <w:lang w:val="pl-PL"/>
              </w:rPr>
              <w:t xml:space="preserve"> Ceļu satiksme: avārijas, ceļu satiksmes regulēšana un pārkāpumi.</w:t>
            </w:r>
            <w:r>
              <w:t xml:space="preserve"> </w:t>
            </w:r>
            <w:r w:rsidRPr="00405DAE">
              <w:rPr>
                <w:lang w:val="en-US"/>
              </w:rPr>
              <w:t>(P</w:t>
            </w:r>
            <w:r>
              <w:rPr>
                <w:lang w:val="en-US"/>
              </w:rPr>
              <w:t>2</w:t>
            </w:r>
            <w:r w:rsidRPr="00405DAE">
              <w:rPr>
                <w:lang w:val="en-US"/>
              </w:rPr>
              <w:t>)</w:t>
            </w:r>
          </w:p>
          <w:p w14:paraId="68ABB965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r w:rsidRPr="00405DAE">
              <w:rPr>
                <w:lang w:val="en-US"/>
              </w:rPr>
              <w:t xml:space="preserve">Transports. </w:t>
            </w:r>
            <w:proofErr w:type="spellStart"/>
            <w:r w:rsidRPr="00405DAE">
              <w:rPr>
                <w:lang w:val="en-US"/>
              </w:rPr>
              <w:t>Mašīna</w:t>
            </w:r>
            <w:proofErr w:type="spellEnd"/>
            <w:r w:rsidRPr="00405DAE">
              <w:rPr>
                <w:lang w:val="en-US"/>
              </w:rPr>
              <w:t xml:space="preserve"> un </w:t>
            </w:r>
            <w:proofErr w:type="spellStart"/>
            <w:r w:rsidRPr="00405DAE">
              <w:rPr>
                <w:lang w:val="en-US"/>
              </w:rPr>
              <w:t>tās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rezerves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daļas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Militārais</w:t>
            </w:r>
            <w:proofErr w:type="spellEnd"/>
            <w:r w:rsidRPr="00405DAE">
              <w:rPr>
                <w:lang w:val="en-US"/>
              </w:rPr>
              <w:t xml:space="preserve"> transports</w:t>
            </w:r>
            <w:r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1EF4483C" w14:textId="77777777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Ķermeņa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daļas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proofErr w:type="spellStart"/>
            <w:r w:rsidRPr="00405DAE">
              <w:rPr>
                <w:lang w:val="en-US"/>
              </w:rPr>
              <w:t>Apģērbs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Policijas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formas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tērpi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</w:t>
            </w:r>
            <w:r>
              <w:rPr>
                <w:lang w:val="en-US"/>
              </w:rPr>
              <w:t>2</w:t>
            </w:r>
            <w:r w:rsidRPr="00405DAE">
              <w:rPr>
                <w:lang w:val="en-US"/>
              </w:rPr>
              <w:t>)</w:t>
            </w:r>
          </w:p>
          <w:p w14:paraId="1C83F8E5" w14:textId="60A41055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Telefonsarunas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="00695523">
              <w:rPr>
                <w:lang w:val="en-US"/>
              </w:rPr>
              <w:t>vācu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valodā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0DF02D88" w14:textId="77777777" w:rsidR="00405DAE" w:rsidRP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proofErr w:type="spellStart"/>
            <w:r w:rsidRPr="00405DAE">
              <w:rPr>
                <w:lang w:val="en-US"/>
              </w:rPr>
              <w:t>Juridiskie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dokumenti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520F60B2" w14:textId="5D394D8D" w:rsidR="00405DAE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  <w:rPr>
                <w:lang w:val="en-US"/>
              </w:rPr>
            </w:pPr>
            <w:r w:rsidRPr="00405DAE">
              <w:rPr>
                <w:lang w:val="en-US"/>
              </w:rPr>
              <w:t xml:space="preserve">E-pasta </w:t>
            </w:r>
            <w:proofErr w:type="spellStart"/>
            <w:r w:rsidRPr="00405DAE">
              <w:rPr>
                <w:lang w:val="en-US"/>
              </w:rPr>
              <w:t>korespondence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="00695523">
              <w:rPr>
                <w:lang w:val="en-US"/>
              </w:rPr>
              <w:t>vācu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valodā</w:t>
            </w:r>
            <w:proofErr w:type="spellEnd"/>
            <w:r w:rsidRPr="00405DAE"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  <w:p w14:paraId="5043212C" w14:textId="0C02A812" w:rsidR="00C71C0C" w:rsidRPr="000946D6" w:rsidRDefault="00405DAE" w:rsidP="00405DAE">
            <w:pPr>
              <w:pStyle w:val="ListParagraph"/>
              <w:numPr>
                <w:ilvl w:val="0"/>
                <w:numId w:val="9"/>
              </w:numPr>
              <w:spacing w:after="105"/>
              <w:ind w:left="311" w:hanging="311"/>
              <w:textAlignment w:val="baseline"/>
            </w:pPr>
            <w:proofErr w:type="spellStart"/>
            <w:r w:rsidRPr="00405DAE">
              <w:rPr>
                <w:lang w:val="en-US"/>
              </w:rPr>
              <w:t>Interpols</w:t>
            </w:r>
            <w:proofErr w:type="spellEnd"/>
            <w:r w:rsidRPr="00405DAE">
              <w:rPr>
                <w:lang w:val="en-US"/>
              </w:rPr>
              <w:t xml:space="preserve">. </w:t>
            </w:r>
            <w:proofErr w:type="spellStart"/>
            <w:r w:rsidRPr="00405DAE">
              <w:rPr>
                <w:lang w:val="en-US"/>
              </w:rPr>
              <w:t>Starptautiskā</w:t>
            </w:r>
            <w:proofErr w:type="spellEnd"/>
            <w:r w:rsidRPr="00405DAE">
              <w:rPr>
                <w:lang w:val="en-US"/>
              </w:rPr>
              <w:t xml:space="preserve"> </w:t>
            </w:r>
            <w:proofErr w:type="spellStart"/>
            <w:r w:rsidRPr="00405DAE">
              <w:rPr>
                <w:lang w:val="en-US"/>
              </w:rPr>
              <w:t>sadarbība</w:t>
            </w:r>
            <w:proofErr w:type="spellEnd"/>
            <w:r>
              <w:rPr>
                <w:lang w:val="en-US"/>
              </w:rPr>
              <w:t>.</w:t>
            </w:r>
            <w:r>
              <w:t xml:space="preserve"> </w:t>
            </w:r>
            <w:r w:rsidRPr="00405DAE">
              <w:rPr>
                <w:lang w:val="en-US"/>
              </w:rPr>
              <w:t>(P2)</w:t>
            </w:r>
          </w:p>
        </w:tc>
      </w:tr>
      <w:tr w:rsidR="000946D6" w:rsidRPr="000946D6" w14:paraId="53CF4734" w14:textId="77777777" w:rsidTr="001A6313">
        <w:trPr>
          <w:jc w:val="center"/>
        </w:trPr>
        <w:tc>
          <w:tcPr>
            <w:tcW w:w="9582" w:type="dxa"/>
            <w:gridSpan w:val="2"/>
          </w:tcPr>
          <w:p w14:paraId="092B0E46" w14:textId="77777777" w:rsidR="008D4CBD" w:rsidRPr="000946D6" w:rsidRDefault="008D4CBD" w:rsidP="008D4CBD">
            <w:pPr>
              <w:pStyle w:val="Nosaukumi"/>
            </w:pPr>
            <w:r w:rsidRPr="000946D6">
              <w:lastRenderedPageBreak/>
              <w:t>Obligāti izmantojamie informācijas avoti</w:t>
            </w:r>
          </w:p>
        </w:tc>
      </w:tr>
      <w:tr w:rsidR="000946D6" w:rsidRPr="000946D6" w14:paraId="16EFDC50" w14:textId="77777777" w:rsidTr="001A6313">
        <w:trPr>
          <w:jc w:val="center"/>
        </w:trPr>
        <w:tc>
          <w:tcPr>
            <w:tcW w:w="9582" w:type="dxa"/>
            <w:gridSpan w:val="2"/>
          </w:tcPr>
          <w:p w14:paraId="37BBDCE7" w14:textId="3B3119A8" w:rsidR="00C438F8" w:rsidRPr="001A0052" w:rsidRDefault="00C438F8" w:rsidP="00767BDE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1A0052">
              <w:t>Funk</w:t>
            </w:r>
            <w:proofErr w:type="spellEnd"/>
            <w:r w:rsidRPr="001A0052">
              <w:t xml:space="preserve"> H., </w:t>
            </w:r>
            <w:proofErr w:type="spellStart"/>
            <w:r w:rsidRPr="001A0052">
              <w:t>Koenig</w:t>
            </w:r>
            <w:proofErr w:type="spellEnd"/>
            <w:r w:rsidRPr="001A0052">
              <w:t xml:space="preserve"> M., </w:t>
            </w:r>
            <w:proofErr w:type="spellStart"/>
            <w:r w:rsidRPr="001A0052">
              <w:t>Koithan</w:t>
            </w:r>
            <w:proofErr w:type="spellEnd"/>
            <w:r w:rsidRPr="001A0052">
              <w:t xml:space="preserve"> U., </w:t>
            </w:r>
            <w:proofErr w:type="spellStart"/>
            <w:r w:rsidRPr="001A0052">
              <w:t>Scherling</w:t>
            </w:r>
            <w:proofErr w:type="spellEnd"/>
            <w:r w:rsidRPr="001A0052">
              <w:t xml:space="preserve"> T. </w:t>
            </w:r>
            <w:proofErr w:type="spellStart"/>
            <w:r w:rsidRPr="001A0052">
              <w:t>Geni@l</w:t>
            </w:r>
            <w:proofErr w:type="spellEnd"/>
            <w:r w:rsidRPr="001A0052">
              <w:t xml:space="preserve">: </w:t>
            </w:r>
            <w:proofErr w:type="spellStart"/>
            <w:r w:rsidRPr="001A0052">
              <w:t>Deutsch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als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Fremdsprache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für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Jugendliche</w:t>
            </w:r>
            <w:proofErr w:type="spellEnd"/>
            <w:r w:rsidRPr="001A0052">
              <w:t xml:space="preserve">. </w:t>
            </w:r>
            <w:proofErr w:type="spellStart"/>
            <w:r w:rsidRPr="001A0052">
              <w:t>München</w:t>
            </w:r>
            <w:proofErr w:type="spellEnd"/>
            <w:r w:rsidRPr="001A0052">
              <w:t xml:space="preserve">: </w:t>
            </w:r>
            <w:proofErr w:type="spellStart"/>
            <w:r w:rsidRPr="001A0052">
              <w:t>Langenscheidt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KG,www.langenscheidt.de</w:t>
            </w:r>
            <w:proofErr w:type="spellEnd"/>
            <w:r w:rsidR="00A74FE3">
              <w:t>,</w:t>
            </w:r>
            <w:r w:rsidRPr="001A0052">
              <w:t xml:space="preserve"> </w:t>
            </w:r>
            <w:r w:rsidR="00A74FE3" w:rsidRPr="001A0052">
              <w:t>2019</w:t>
            </w:r>
          </w:p>
          <w:p w14:paraId="3D166DF3" w14:textId="0E8BC6AB" w:rsidR="00C438F8" w:rsidRPr="001A0052" w:rsidRDefault="007E3905" w:rsidP="00767BDE">
            <w:pPr>
              <w:pStyle w:val="Heading1"/>
              <w:numPr>
                <w:ilvl w:val="0"/>
                <w:numId w:val="13"/>
              </w:numPr>
              <w:shd w:val="clear" w:color="auto" w:fill="FFFFFF"/>
              <w:spacing w:before="0"/>
              <w:ind w:left="306" w:hanging="284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7" w:tooltip="Nach Martin H. W. Möllers suchen" w:history="1">
              <w:proofErr w:type="spellStart"/>
              <w:r w:rsidR="00C438F8" w:rsidRPr="001A005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Möllers</w:t>
              </w:r>
              <w:proofErr w:type="spellEnd"/>
            </w:hyperlink>
            <w:r w:rsidR="00C438F8" w:rsidRPr="00DF609C">
              <w:t xml:space="preserve"> </w:t>
            </w:r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</w:t>
            </w:r>
            <w:r w:rsidR="00C438F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H. W.</w:t>
            </w:r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A55AB8">
              <w:fldChar w:fldCharType="begin"/>
            </w:r>
            <w:r w:rsidR="00A55AB8">
              <w:instrText xml:space="preserve"> HYPERLINK "https://www.lehmanns.de/search/new/author/Martin+Kastner?PHPSESSID=c9pp672gvs3f558o0jjdkdrcfq" \o "Nach Martin Kastner suchen" </w:instrText>
            </w:r>
            <w:r w:rsidR="00A55AB8">
              <w:fldChar w:fldCharType="separate"/>
            </w:r>
            <w:r w:rsidR="00C438F8" w:rsidRPr="001A0052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bdr w:val="none" w:sz="0" w:space="0" w:color="auto" w:frame="1"/>
                <w:shd w:val="clear" w:color="auto" w:fill="FFFFFF"/>
              </w:rPr>
              <w:t>Kastner</w:t>
            </w:r>
            <w:proofErr w:type="spellEnd"/>
            <w:r w:rsidR="00A55AB8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bdr w:val="none" w:sz="0" w:space="0" w:color="auto" w:frame="1"/>
                <w:shd w:val="clear" w:color="auto" w:fill="FFFFFF"/>
              </w:rPr>
              <w:fldChar w:fldCharType="end"/>
            </w:r>
            <w:r w:rsidR="00C438F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M.</w:t>
            </w:r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Wörterbuch</w:t>
            </w:r>
            <w:proofErr w:type="spellEnd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der </w:t>
            </w:r>
            <w:proofErr w:type="spellStart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Polizei</w:t>
            </w:r>
            <w:proofErr w:type="spellEnd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3. </w:t>
            </w:r>
            <w:proofErr w:type="spellStart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Auflage</w:t>
            </w:r>
            <w:proofErr w:type="spellEnd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C438F8" w:rsidRPr="001A0052">
              <w:rPr>
                <w:rStyle w:val="publisherprop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C.H.Beck</w:t>
            </w:r>
            <w:proofErr w:type="spellEnd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C438F8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Verlag</w:t>
            </w:r>
            <w:proofErr w:type="spellEnd"/>
            <w:r w:rsidR="00A74FE3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r w:rsidR="00A74FE3" w:rsidRPr="001A0052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2018</w:t>
            </w:r>
          </w:p>
          <w:p w14:paraId="2657F21C" w14:textId="730092F9" w:rsidR="001A0052" w:rsidRPr="001A0052" w:rsidRDefault="00C438F8" w:rsidP="00767BDE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1A0052">
              <w:t>Stiebeler</w:t>
            </w:r>
            <w:proofErr w:type="spellEnd"/>
            <w:r w:rsidRPr="001A0052">
              <w:t xml:space="preserve"> H., </w:t>
            </w:r>
            <w:proofErr w:type="spellStart"/>
            <w:r w:rsidRPr="001A0052">
              <w:t>van</w:t>
            </w:r>
            <w:proofErr w:type="spellEnd"/>
            <w:r w:rsidRPr="001A0052">
              <w:t xml:space="preserve"> der </w:t>
            </w:r>
            <w:proofErr w:type="spellStart"/>
            <w:r w:rsidRPr="001A0052">
              <w:t>Werff</w:t>
            </w:r>
            <w:proofErr w:type="spellEnd"/>
            <w:r w:rsidRPr="001A0052">
              <w:t xml:space="preserve"> F. </w:t>
            </w:r>
            <w:proofErr w:type="spellStart"/>
            <w:r w:rsidRPr="001A0052">
              <w:t>Fit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fürs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Goethe-Zerifikat</w:t>
            </w:r>
            <w:proofErr w:type="spellEnd"/>
            <w:r w:rsidRPr="001A0052">
              <w:t xml:space="preserve"> B2. </w:t>
            </w:r>
            <w:proofErr w:type="spellStart"/>
            <w:r w:rsidRPr="001A0052">
              <w:t>Deutschprüfung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für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Erwachsene</w:t>
            </w:r>
            <w:proofErr w:type="spellEnd"/>
            <w:r w:rsidRPr="001A0052">
              <w:t xml:space="preserve">. </w:t>
            </w:r>
            <w:proofErr w:type="spellStart"/>
            <w:r w:rsidRPr="001A0052">
              <w:t>München</w:t>
            </w:r>
            <w:proofErr w:type="spellEnd"/>
            <w:r w:rsidR="00287904">
              <w:t>,</w:t>
            </w:r>
            <w:r w:rsidRPr="001A0052">
              <w:t xml:space="preserve"> </w:t>
            </w:r>
            <w:proofErr w:type="spellStart"/>
            <w:r w:rsidRPr="001A0052">
              <w:t>Hueber</w:t>
            </w:r>
            <w:proofErr w:type="spellEnd"/>
            <w:r w:rsidRPr="001A0052">
              <w:t xml:space="preserve"> </w:t>
            </w:r>
            <w:proofErr w:type="spellStart"/>
            <w:r w:rsidRPr="001A0052">
              <w:t>Verlag</w:t>
            </w:r>
            <w:proofErr w:type="spellEnd"/>
            <w:r w:rsidRPr="001A0052">
              <w:t>, 2022</w:t>
            </w:r>
          </w:p>
        </w:tc>
      </w:tr>
      <w:tr w:rsidR="000946D6" w:rsidRPr="000946D6" w14:paraId="5BC20BBB" w14:textId="77777777" w:rsidTr="001A6313">
        <w:trPr>
          <w:jc w:val="center"/>
        </w:trPr>
        <w:tc>
          <w:tcPr>
            <w:tcW w:w="9582" w:type="dxa"/>
            <w:gridSpan w:val="2"/>
          </w:tcPr>
          <w:p w14:paraId="0AE3AF20" w14:textId="77777777" w:rsidR="008D4CBD" w:rsidRPr="000946D6" w:rsidRDefault="008D4CBD" w:rsidP="008D4CBD">
            <w:pPr>
              <w:pStyle w:val="Nosaukumi"/>
            </w:pPr>
            <w:r w:rsidRPr="000946D6">
              <w:t>Papildus informācijas avoti</w:t>
            </w:r>
          </w:p>
        </w:tc>
      </w:tr>
      <w:tr w:rsidR="000946D6" w:rsidRPr="000946D6" w14:paraId="5237EE9C" w14:textId="77777777" w:rsidTr="001A6313">
        <w:trPr>
          <w:jc w:val="center"/>
        </w:trPr>
        <w:tc>
          <w:tcPr>
            <w:tcW w:w="9582" w:type="dxa"/>
            <w:gridSpan w:val="2"/>
          </w:tcPr>
          <w:p w14:paraId="01C11694" w14:textId="3536D570" w:rsidR="00287904" w:rsidRDefault="00287904" w:rsidP="001A0052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proofErr w:type="spellStart"/>
            <w:r>
              <w:t>Breitsameter</w:t>
            </w:r>
            <w:proofErr w:type="spellEnd"/>
            <w:r>
              <w:t xml:space="preserve"> A.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B2 : </w:t>
            </w:r>
            <w:proofErr w:type="spellStart"/>
            <w:r>
              <w:t>Deutsch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Jugendliche</w:t>
            </w:r>
            <w:proofErr w:type="spellEnd"/>
            <w:r>
              <w:t xml:space="preserve"> : </w:t>
            </w:r>
            <w:proofErr w:type="spellStart"/>
            <w:r>
              <w:t>Kursbuch</w:t>
            </w:r>
            <w:proofErr w:type="spellEnd"/>
            <w:r>
              <w:t xml:space="preserve">: ilustrācijas, kartes, portreti, tabulas. </w:t>
            </w:r>
          </w:p>
          <w:p w14:paraId="678BDD84" w14:textId="13A6EEA0" w:rsidR="00287904" w:rsidRPr="001A0052" w:rsidRDefault="00287904" w:rsidP="001A005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color w:val="auto"/>
              </w:rPr>
            </w:pPr>
            <w:proofErr w:type="spellStart"/>
            <w:r>
              <w:t>Breitsameter</w:t>
            </w:r>
            <w:proofErr w:type="spellEnd"/>
            <w:r>
              <w:t xml:space="preserve"> A.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, B2 : </w:t>
            </w:r>
            <w:proofErr w:type="spellStart"/>
            <w:r>
              <w:t>Deutsch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Jugendliche</w:t>
            </w:r>
            <w:proofErr w:type="spellEnd"/>
            <w:r>
              <w:t xml:space="preserve"> : </w:t>
            </w:r>
            <w:proofErr w:type="spellStart"/>
            <w:r>
              <w:t>Arbeitsbuch</w:t>
            </w:r>
            <w:proofErr w:type="spellEnd"/>
            <w:r>
              <w:t>: ilustrācijas, tabulas.</w:t>
            </w:r>
          </w:p>
          <w:p w14:paraId="7BBE022B" w14:textId="77777777" w:rsidR="00287904" w:rsidRPr="00287904" w:rsidRDefault="00287904" w:rsidP="001A005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Hereinhova</w:t>
            </w:r>
            <w:proofErr w:type="spellEnd"/>
            <w:r>
              <w:t xml:space="preserve"> E., </w:t>
            </w:r>
            <w:proofErr w:type="spellStart"/>
            <w:r>
              <w:t>Hoheima</w:t>
            </w:r>
            <w:proofErr w:type="spellEnd"/>
            <w:r>
              <w:t xml:space="preserve"> B. Vācu valodas pašmācība, Zvaigzne ABC, 2014.</w:t>
            </w:r>
          </w:p>
          <w:p w14:paraId="43662E12" w14:textId="77777777" w:rsidR="00287904" w:rsidRPr="001A0052" w:rsidRDefault="00287904" w:rsidP="001A0052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>
              <w:t>Hillreiner</w:t>
            </w:r>
            <w:proofErr w:type="spellEnd"/>
            <w:r>
              <w:t xml:space="preserve"> H., </w:t>
            </w:r>
            <w:proofErr w:type="spellStart"/>
            <w:r>
              <w:t>Dorhmi</w:t>
            </w:r>
            <w:proofErr w:type="spellEnd"/>
            <w:r>
              <w:t xml:space="preserve"> K., </w:t>
            </w:r>
            <w:proofErr w:type="spellStart"/>
            <w:r>
              <w:t>Dreyer</w:t>
            </w:r>
            <w:proofErr w:type="spellEnd"/>
            <w:r>
              <w:t xml:space="preserve"> H. </w:t>
            </w:r>
            <w:proofErr w:type="spellStart"/>
            <w:r>
              <w:t>Lehr</w:t>
            </w:r>
            <w:proofErr w:type="spellEnd"/>
            <w:r>
              <w:t xml:space="preserve">-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Übungsbuch</w:t>
            </w:r>
            <w:proofErr w:type="spellEnd"/>
            <w:r>
              <w:t xml:space="preserve"> der </w:t>
            </w:r>
            <w:proofErr w:type="spellStart"/>
            <w:r>
              <w:t>deutschen</w:t>
            </w:r>
            <w:proofErr w:type="spellEnd"/>
            <w:r>
              <w:t xml:space="preserve"> </w:t>
            </w:r>
            <w:proofErr w:type="spellStart"/>
            <w:r>
              <w:t>Grammatik</w:t>
            </w:r>
            <w:proofErr w:type="spellEnd"/>
            <w:r>
              <w:t xml:space="preserve">. </w:t>
            </w:r>
            <w:proofErr w:type="spellStart"/>
            <w:r>
              <w:t>Ismaning</w:t>
            </w:r>
            <w:proofErr w:type="spellEnd"/>
            <w:r>
              <w:t xml:space="preserve">, </w:t>
            </w:r>
            <w:proofErr w:type="spellStart"/>
            <w:r>
              <w:t>Hueber</w:t>
            </w:r>
            <w:proofErr w:type="spellEnd"/>
            <w:r>
              <w:t xml:space="preserve"> </w:t>
            </w:r>
            <w:proofErr w:type="spellStart"/>
            <w:r>
              <w:t>Verlag</w:t>
            </w:r>
            <w:proofErr w:type="spellEnd"/>
            <w:r>
              <w:t xml:space="preserve">, 2017 </w:t>
            </w:r>
          </w:p>
          <w:p w14:paraId="42024B85" w14:textId="77777777" w:rsidR="00287904" w:rsidRPr="001A0052" w:rsidRDefault="00287904" w:rsidP="001A0052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>
              <w:t>Koenig</w:t>
            </w:r>
            <w:proofErr w:type="spellEnd"/>
            <w:r>
              <w:t xml:space="preserve"> M., </w:t>
            </w:r>
            <w:proofErr w:type="spellStart"/>
            <w:r>
              <w:t>Funk</w:t>
            </w:r>
            <w:proofErr w:type="spellEnd"/>
            <w:r>
              <w:t xml:space="preserve"> H. </w:t>
            </w:r>
            <w:proofErr w:type="spellStart"/>
            <w:r>
              <w:t>Eurolingua</w:t>
            </w:r>
            <w:proofErr w:type="spellEnd"/>
            <w:r>
              <w:t xml:space="preserve">, </w:t>
            </w:r>
            <w:proofErr w:type="spellStart"/>
            <w:r>
              <w:t>Deutsch</w:t>
            </w:r>
            <w:proofErr w:type="spellEnd"/>
            <w:r>
              <w:t xml:space="preserve"> 1. Berlin: </w:t>
            </w:r>
            <w:proofErr w:type="spellStart"/>
            <w:r>
              <w:t>Cornelsen</w:t>
            </w:r>
            <w:proofErr w:type="spellEnd"/>
            <w:r>
              <w:t xml:space="preserve"> </w:t>
            </w:r>
            <w:proofErr w:type="spellStart"/>
            <w:r>
              <w:t>Verlag</w:t>
            </w:r>
            <w:proofErr w:type="spellEnd"/>
            <w:r>
              <w:t xml:space="preserve"> </w:t>
            </w:r>
            <w:proofErr w:type="spellStart"/>
            <w:r>
              <w:t>GmbH</w:t>
            </w:r>
            <w:proofErr w:type="spellEnd"/>
            <w:r>
              <w:t>, 2018</w:t>
            </w:r>
          </w:p>
          <w:p w14:paraId="6657D29E" w14:textId="4870FE64" w:rsidR="00026C21" w:rsidRPr="00CA0C1D" w:rsidRDefault="00287904" w:rsidP="00E245B7">
            <w:pPr>
              <w:pStyle w:val="ListParagraph"/>
              <w:numPr>
                <w:ilvl w:val="0"/>
                <w:numId w:val="5"/>
              </w:numPr>
              <w:rPr>
                <w:color w:val="auto"/>
                <w:shd w:val="clear" w:color="auto" w:fill="FFFFFF"/>
                <w:lang w:val="en-US"/>
              </w:rPr>
            </w:pPr>
            <w:proofErr w:type="spellStart"/>
            <w:r>
              <w:t>Niebisch</w:t>
            </w:r>
            <w:proofErr w:type="spellEnd"/>
            <w:r>
              <w:t xml:space="preserve"> D. </w:t>
            </w:r>
            <w:proofErr w:type="spellStart"/>
            <w:r>
              <w:t>Schritte</w:t>
            </w:r>
            <w:proofErr w:type="spellEnd"/>
            <w:r>
              <w:t xml:space="preserve"> </w:t>
            </w:r>
            <w:proofErr w:type="spellStart"/>
            <w:r>
              <w:t>International</w:t>
            </w:r>
            <w:proofErr w:type="spellEnd"/>
            <w:r>
              <w:t xml:space="preserve">, </w:t>
            </w:r>
            <w:proofErr w:type="spellStart"/>
            <w:r>
              <w:t>Intensivtrainer</w:t>
            </w:r>
            <w:proofErr w:type="spellEnd"/>
            <w:r>
              <w:t xml:space="preserve">, </w:t>
            </w:r>
            <w:proofErr w:type="spellStart"/>
            <w:r>
              <w:t>Niveaustufe</w:t>
            </w:r>
            <w:proofErr w:type="spellEnd"/>
            <w:r>
              <w:t xml:space="preserve"> 1A - B2. </w:t>
            </w:r>
            <w:proofErr w:type="spellStart"/>
            <w:r>
              <w:t>Ismaning</w:t>
            </w:r>
            <w:proofErr w:type="spellEnd"/>
            <w:r>
              <w:t xml:space="preserve">, </w:t>
            </w:r>
            <w:proofErr w:type="spellStart"/>
            <w:r>
              <w:t>Hueber</w:t>
            </w:r>
            <w:proofErr w:type="spellEnd"/>
            <w:r>
              <w:t xml:space="preserve"> </w:t>
            </w:r>
            <w:proofErr w:type="spellStart"/>
            <w:r>
              <w:t>Verlag</w:t>
            </w:r>
            <w:proofErr w:type="spellEnd"/>
            <w:r>
              <w:t xml:space="preserve">, 2018 </w:t>
            </w:r>
          </w:p>
        </w:tc>
      </w:tr>
      <w:tr w:rsidR="000946D6" w:rsidRPr="000946D6" w14:paraId="427703E9" w14:textId="77777777" w:rsidTr="001A6313">
        <w:trPr>
          <w:jc w:val="center"/>
        </w:trPr>
        <w:tc>
          <w:tcPr>
            <w:tcW w:w="9582" w:type="dxa"/>
            <w:gridSpan w:val="2"/>
          </w:tcPr>
          <w:p w14:paraId="46C9B023" w14:textId="77777777" w:rsidR="008D4CBD" w:rsidRPr="00CA0C1D" w:rsidRDefault="008D4CBD" w:rsidP="008D4CBD">
            <w:pPr>
              <w:pStyle w:val="Nosaukumi"/>
            </w:pPr>
            <w:r w:rsidRPr="00CA0C1D">
              <w:t>Periodika un citi informācijas avoti</w:t>
            </w:r>
          </w:p>
        </w:tc>
      </w:tr>
      <w:tr w:rsidR="000946D6" w:rsidRPr="000946D6" w14:paraId="597F7525" w14:textId="77777777" w:rsidTr="001A6313">
        <w:trPr>
          <w:jc w:val="center"/>
        </w:trPr>
        <w:tc>
          <w:tcPr>
            <w:tcW w:w="9582" w:type="dxa"/>
            <w:gridSpan w:val="2"/>
          </w:tcPr>
          <w:p w14:paraId="6ADDC946" w14:textId="7F999D09" w:rsidR="00CA0C1D" w:rsidRPr="00CA0C1D" w:rsidRDefault="000C3094" w:rsidP="00CA0C1D">
            <w:pPr>
              <w:spacing w:after="160" w:line="259" w:lineRule="auto"/>
              <w:ind w:left="34"/>
              <w:rPr>
                <w:shd w:val="clear" w:color="auto" w:fill="FFFFFF"/>
              </w:rPr>
            </w:pPr>
            <w:proofErr w:type="spellStart"/>
            <w:r>
              <w:t>Deutsch</w:t>
            </w:r>
            <w:proofErr w:type="spellEnd"/>
            <w:r>
              <w:t xml:space="preserve"> </w:t>
            </w:r>
            <w:proofErr w:type="spellStart"/>
            <w:r>
              <w:t>perfekt</w:t>
            </w:r>
            <w:proofErr w:type="spellEnd"/>
            <w:r>
              <w:t xml:space="preserve">; </w:t>
            </w:r>
            <w:proofErr w:type="spellStart"/>
            <w:r>
              <w:t>Deutsch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den</w:t>
            </w:r>
            <w:proofErr w:type="spellEnd"/>
            <w:r>
              <w:t xml:space="preserve"> </w:t>
            </w:r>
            <w:proofErr w:type="spellStart"/>
            <w:r>
              <w:t>Beruf</w:t>
            </w:r>
            <w:proofErr w:type="spellEnd"/>
            <w:r w:rsidR="00C85EB0">
              <w:t>;</w:t>
            </w:r>
            <w:r>
              <w:t xml:space="preserve"> </w:t>
            </w:r>
            <w:proofErr w:type="spellStart"/>
            <w:r>
              <w:t>Spiegel</w:t>
            </w:r>
            <w:proofErr w:type="spellEnd"/>
            <w:r>
              <w:t xml:space="preserve">; </w:t>
            </w:r>
            <w:proofErr w:type="spellStart"/>
            <w:r>
              <w:t>Stern</w:t>
            </w:r>
            <w:proofErr w:type="spellEnd"/>
            <w:r>
              <w:t xml:space="preserve">; </w:t>
            </w:r>
            <w:proofErr w:type="spellStart"/>
            <w:r>
              <w:t>Goethe</w:t>
            </w:r>
            <w:proofErr w:type="spellEnd"/>
            <w:r>
              <w:t xml:space="preserve"> </w:t>
            </w:r>
            <w:proofErr w:type="spellStart"/>
            <w:r>
              <w:t>Istitut</w:t>
            </w:r>
            <w:proofErr w:type="spellEnd"/>
            <w:r w:rsidR="00AB1F27">
              <w:t xml:space="preserve"> </w:t>
            </w:r>
            <w:proofErr w:type="spellStart"/>
            <w:r w:rsidR="00AB1F27">
              <w:t>M</w:t>
            </w:r>
            <w:r>
              <w:t>aterialien</w:t>
            </w:r>
            <w:proofErr w:type="spellEnd"/>
            <w:r w:rsidR="00C85EB0">
              <w:t>, u.c. materiāli no periodiskās literatūras</w:t>
            </w:r>
          </w:p>
        </w:tc>
      </w:tr>
      <w:tr w:rsidR="000946D6" w:rsidRPr="000946D6" w14:paraId="55C2239F" w14:textId="77777777" w:rsidTr="001A6313">
        <w:trPr>
          <w:jc w:val="center"/>
        </w:trPr>
        <w:tc>
          <w:tcPr>
            <w:tcW w:w="9582" w:type="dxa"/>
            <w:gridSpan w:val="2"/>
          </w:tcPr>
          <w:p w14:paraId="09BDE9E1" w14:textId="77777777" w:rsidR="008D4CBD" w:rsidRPr="000946D6" w:rsidRDefault="008D4CBD" w:rsidP="008D4CBD">
            <w:pPr>
              <w:pStyle w:val="Nosaukumi"/>
            </w:pPr>
            <w:r w:rsidRPr="000946D6">
              <w:t>Piezīmes</w:t>
            </w:r>
          </w:p>
        </w:tc>
      </w:tr>
      <w:tr w:rsidR="008D4CBD" w:rsidRPr="000946D6" w14:paraId="3763912C" w14:textId="77777777" w:rsidTr="001A6313">
        <w:trPr>
          <w:jc w:val="center"/>
        </w:trPr>
        <w:tc>
          <w:tcPr>
            <w:tcW w:w="9582" w:type="dxa"/>
            <w:gridSpan w:val="2"/>
          </w:tcPr>
          <w:p w14:paraId="13DD5E29" w14:textId="0AF3123F" w:rsidR="008D4CBD" w:rsidRPr="000946D6" w:rsidRDefault="00E8672D" w:rsidP="00767BDE">
            <w:pPr>
              <w:jc w:val="both"/>
            </w:pPr>
            <w:r>
              <w:t>Īsā cikl</w:t>
            </w:r>
            <w:r w:rsidRPr="00040A4F">
              <w:t xml:space="preserve">a </w:t>
            </w:r>
            <w:r w:rsidR="00AD322B" w:rsidRPr="000946D6">
              <w:t>profesionālās augstākās izglītības studiju programmas „Civilā drošība un aizsardzība” studiju kurss</w:t>
            </w:r>
            <w:r w:rsidR="00026C21" w:rsidRPr="000946D6">
              <w:t>.</w:t>
            </w:r>
          </w:p>
          <w:p w14:paraId="2E7204BE" w14:textId="77777777" w:rsidR="00026C21" w:rsidRPr="000946D6" w:rsidRDefault="00026C21" w:rsidP="008D4CBD">
            <w:pPr>
              <w:rPr>
                <w:bCs w:val="0"/>
              </w:rPr>
            </w:pPr>
          </w:p>
          <w:p w14:paraId="672CA930" w14:textId="338D1D36" w:rsidR="008D4CBD" w:rsidRPr="000946D6" w:rsidRDefault="008D4CBD" w:rsidP="008D4CBD">
            <w:r w:rsidRPr="000946D6">
              <w:t xml:space="preserve">Kurss tiek docēts </w:t>
            </w:r>
            <w:r w:rsidR="00695523">
              <w:t>vācu</w:t>
            </w:r>
            <w:r w:rsidRPr="000946D6">
              <w:t xml:space="preserve"> valodā.</w:t>
            </w:r>
          </w:p>
        </w:tc>
      </w:tr>
    </w:tbl>
    <w:p w14:paraId="01C50CB2" w14:textId="77777777" w:rsidR="001B4907" w:rsidRPr="000946D6" w:rsidRDefault="001B4907" w:rsidP="001B4907"/>
    <w:p w14:paraId="7F84B59E" w14:textId="77777777" w:rsidR="001B4907" w:rsidRPr="000946D6" w:rsidRDefault="001B4907" w:rsidP="001B4907"/>
    <w:p w14:paraId="21386E02" w14:textId="77777777" w:rsidR="00360579" w:rsidRPr="000946D6" w:rsidRDefault="00360579"/>
    <w:sectPr w:rsidR="00360579" w:rsidRPr="000946D6" w:rsidSect="00625208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855BF" w14:textId="77777777" w:rsidR="007E3905" w:rsidRDefault="007E3905" w:rsidP="001B4907">
      <w:r>
        <w:separator/>
      </w:r>
    </w:p>
  </w:endnote>
  <w:endnote w:type="continuationSeparator" w:id="0">
    <w:p w14:paraId="60723F16" w14:textId="77777777" w:rsidR="007E3905" w:rsidRDefault="007E3905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8D1CA" w14:textId="77777777" w:rsidR="007E3905" w:rsidRDefault="007E3905" w:rsidP="001B4907">
      <w:r>
        <w:separator/>
      </w:r>
    </w:p>
  </w:footnote>
  <w:footnote w:type="continuationSeparator" w:id="0">
    <w:p w14:paraId="11046995" w14:textId="77777777" w:rsidR="007E3905" w:rsidRDefault="007E3905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1D5DE" w14:textId="77777777" w:rsidR="00611E7F" w:rsidRDefault="00611E7F" w:rsidP="007534EA">
    <w:pPr>
      <w:pStyle w:val="Header"/>
    </w:pPr>
  </w:p>
  <w:p w14:paraId="0476ADCC" w14:textId="77777777" w:rsidR="00611E7F" w:rsidRPr="007B1FB4" w:rsidRDefault="00611E7F" w:rsidP="007534EA">
    <w:pPr>
      <w:pStyle w:val="Header"/>
    </w:pPr>
  </w:p>
  <w:p w14:paraId="57F6203B" w14:textId="77777777" w:rsidR="00611E7F" w:rsidRPr="00D66CC2" w:rsidRDefault="00611E7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9C4558"/>
    <w:multiLevelType w:val="hybridMultilevel"/>
    <w:tmpl w:val="25A693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6462F"/>
    <w:multiLevelType w:val="hybridMultilevel"/>
    <w:tmpl w:val="88CEC452"/>
    <w:lvl w:ilvl="0" w:tplc="8062AC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E75A3"/>
    <w:multiLevelType w:val="hybridMultilevel"/>
    <w:tmpl w:val="244A6F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E2633"/>
    <w:multiLevelType w:val="hybridMultilevel"/>
    <w:tmpl w:val="183E7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66321"/>
    <w:multiLevelType w:val="hybridMultilevel"/>
    <w:tmpl w:val="244A6F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D4541"/>
    <w:multiLevelType w:val="hybridMultilevel"/>
    <w:tmpl w:val="425C4C90"/>
    <w:lvl w:ilvl="0" w:tplc="8378FEB0">
      <w:start w:val="1"/>
      <w:numFmt w:val="decimal"/>
      <w:lvlText w:val="%1."/>
      <w:lvlJc w:val="left"/>
      <w:pPr>
        <w:ind w:left="52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4" w:hanging="360"/>
      </w:pPr>
    </w:lvl>
    <w:lvl w:ilvl="2" w:tplc="0409001B" w:tentative="1">
      <w:start w:val="1"/>
      <w:numFmt w:val="lowerRoman"/>
      <w:lvlText w:val="%3."/>
      <w:lvlJc w:val="right"/>
      <w:pPr>
        <w:ind w:left="1964" w:hanging="180"/>
      </w:pPr>
    </w:lvl>
    <w:lvl w:ilvl="3" w:tplc="0409000F" w:tentative="1">
      <w:start w:val="1"/>
      <w:numFmt w:val="decimal"/>
      <w:lvlText w:val="%4."/>
      <w:lvlJc w:val="left"/>
      <w:pPr>
        <w:ind w:left="2684" w:hanging="360"/>
      </w:pPr>
    </w:lvl>
    <w:lvl w:ilvl="4" w:tplc="04090019" w:tentative="1">
      <w:start w:val="1"/>
      <w:numFmt w:val="lowerLetter"/>
      <w:lvlText w:val="%5."/>
      <w:lvlJc w:val="left"/>
      <w:pPr>
        <w:ind w:left="3404" w:hanging="360"/>
      </w:pPr>
    </w:lvl>
    <w:lvl w:ilvl="5" w:tplc="0409001B" w:tentative="1">
      <w:start w:val="1"/>
      <w:numFmt w:val="lowerRoman"/>
      <w:lvlText w:val="%6."/>
      <w:lvlJc w:val="right"/>
      <w:pPr>
        <w:ind w:left="4124" w:hanging="180"/>
      </w:pPr>
    </w:lvl>
    <w:lvl w:ilvl="6" w:tplc="0409000F" w:tentative="1">
      <w:start w:val="1"/>
      <w:numFmt w:val="decimal"/>
      <w:lvlText w:val="%7."/>
      <w:lvlJc w:val="left"/>
      <w:pPr>
        <w:ind w:left="4844" w:hanging="360"/>
      </w:pPr>
    </w:lvl>
    <w:lvl w:ilvl="7" w:tplc="04090019" w:tentative="1">
      <w:start w:val="1"/>
      <w:numFmt w:val="lowerLetter"/>
      <w:lvlText w:val="%8."/>
      <w:lvlJc w:val="left"/>
      <w:pPr>
        <w:ind w:left="5564" w:hanging="360"/>
      </w:pPr>
    </w:lvl>
    <w:lvl w:ilvl="8" w:tplc="040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7" w15:restartNumberingAfterBreak="0">
    <w:nsid w:val="5AE12D19"/>
    <w:multiLevelType w:val="hybridMultilevel"/>
    <w:tmpl w:val="5E7A0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E68BE"/>
    <w:multiLevelType w:val="hybridMultilevel"/>
    <w:tmpl w:val="156C450C"/>
    <w:lvl w:ilvl="0" w:tplc="2724D99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2E74B5" w:themeColor="accent1" w:themeShade="BF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754D3"/>
    <w:multiLevelType w:val="hybridMultilevel"/>
    <w:tmpl w:val="C27CC466"/>
    <w:lvl w:ilvl="0" w:tplc="8062AC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51AE5"/>
    <w:multiLevelType w:val="hybridMultilevel"/>
    <w:tmpl w:val="F45AD694"/>
    <w:lvl w:ilvl="0" w:tplc="786AEF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71A920CE"/>
    <w:multiLevelType w:val="hybridMultilevel"/>
    <w:tmpl w:val="0AB2B8B8"/>
    <w:lvl w:ilvl="0" w:tplc="ABD8F95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7D3F2B19"/>
    <w:multiLevelType w:val="hybridMultilevel"/>
    <w:tmpl w:val="F45AD694"/>
    <w:lvl w:ilvl="0" w:tplc="786AEF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E0846CB"/>
    <w:multiLevelType w:val="hybridMultilevel"/>
    <w:tmpl w:val="244A6F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2"/>
  </w:num>
  <w:num w:numId="6">
    <w:abstractNumId w:val="1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08E8"/>
    <w:rsid w:val="00026C21"/>
    <w:rsid w:val="00035105"/>
    <w:rsid w:val="00036B1C"/>
    <w:rsid w:val="00050243"/>
    <w:rsid w:val="0005697E"/>
    <w:rsid w:val="000946D6"/>
    <w:rsid w:val="000C3094"/>
    <w:rsid w:val="000F2AB5"/>
    <w:rsid w:val="00115433"/>
    <w:rsid w:val="00126738"/>
    <w:rsid w:val="00153A53"/>
    <w:rsid w:val="00192B02"/>
    <w:rsid w:val="001A0052"/>
    <w:rsid w:val="001B4907"/>
    <w:rsid w:val="001D35A4"/>
    <w:rsid w:val="00244E4B"/>
    <w:rsid w:val="00260D11"/>
    <w:rsid w:val="00287904"/>
    <w:rsid w:val="002A15C1"/>
    <w:rsid w:val="002C4C31"/>
    <w:rsid w:val="002F3DD9"/>
    <w:rsid w:val="0031479C"/>
    <w:rsid w:val="00317E78"/>
    <w:rsid w:val="003448BD"/>
    <w:rsid w:val="00360579"/>
    <w:rsid w:val="003665E6"/>
    <w:rsid w:val="00371430"/>
    <w:rsid w:val="003922B0"/>
    <w:rsid w:val="003C2FFF"/>
    <w:rsid w:val="003D1A68"/>
    <w:rsid w:val="003E46DC"/>
    <w:rsid w:val="00405DAE"/>
    <w:rsid w:val="004D723D"/>
    <w:rsid w:val="004D79FB"/>
    <w:rsid w:val="005135E3"/>
    <w:rsid w:val="00526BDA"/>
    <w:rsid w:val="0056659C"/>
    <w:rsid w:val="005723EB"/>
    <w:rsid w:val="005A5E08"/>
    <w:rsid w:val="005E3754"/>
    <w:rsid w:val="005F6C42"/>
    <w:rsid w:val="00611E7F"/>
    <w:rsid w:val="00612290"/>
    <w:rsid w:val="006214C8"/>
    <w:rsid w:val="00625208"/>
    <w:rsid w:val="0063565B"/>
    <w:rsid w:val="006477D9"/>
    <w:rsid w:val="00695523"/>
    <w:rsid w:val="006B3790"/>
    <w:rsid w:val="006D6BE0"/>
    <w:rsid w:val="007005A3"/>
    <w:rsid w:val="00703E20"/>
    <w:rsid w:val="00767BDE"/>
    <w:rsid w:val="007753BA"/>
    <w:rsid w:val="00791E37"/>
    <w:rsid w:val="007E3905"/>
    <w:rsid w:val="008271D2"/>
    <w:rsid w:val="008502CA"/>
    <w:rsid w:val="0086185A"/>
    <w:rsid w:val="00875ADC"/>
    <w:rsid w:val="00877E76"/>
    <w:rsid w:val="00894773"/>
    <w:rsid w:val="00897803"/>
    <w:rsid w:val="008D4CBD"/>
    <w:rsid w:val="008F5EB7"/>
    <w:rsid w:val="0093216F"/>
    <w:rsid w:val="00935CDC"/>
    <w:rsid w:val="009626B2"/>
    <w:rsid w:val="009851D5"/>
    <w:rsid w:val="009B1C14"/>
    <w:rsid w:val="009E42B8"/>
    <w:rsid w:val="00A206E5"/>
    <w:rsid w:val="00A55AB8"/>
    <w:rsid w:val="00A65099"/>
    <w:rsid w:val="00A728D7"/>
    <w:rsid w:val="00A74FE3"/>
    <w:rsid w:val="00A77ECC"/>
    <w:rsid w:val="00AB1F27"/>
    <w:rsid w:val="00AD322B"/>
    <w:rsid w:val="00AD4E43"/>
    <w:rsid w:val="00AE3E66"/>
    <w:rsid w:val="00B13E94"/>
    <w:rsid w:val="00B3702E"/>
    <w:rsid w:val="00B3757A"/>
    <w:rsid w:val="00B5076A"/>
    <w:rsid w:val="00BA0492"/>
    <w:rsid w:val="00BC05DC"/>
    <w:rsid w:val="00C22725"/>
    <w:rsid w:val="00C438F8"/>
    <w:rsid w:val="00C54FBF"/>
    <w:rsid w:val="00C71C0C"/>
    <w:rsid w:val="00C85EB0"/>
    <w:rsid w:val="00C9150E"/>
    <w:rsid w:val="00CA0C1D"/>
    <w:rsid w:val="00D50E9E"/>
    <w:rsid w:val="00D641E3"/>
    <w:rsid w:val="00D67BC0"/>
    <w:rsid w:val="00D876B2"/>
    <w:rsid w:val="00DD643A"/>
    <w:rsid w:val="00E245B7"/>
    <w:rsid w:val="00E54E15"/>
    <w:rsid w:val="00E8672D"/>
    <w:rsid w:val="00EB03E9"/>
    <w:rsid w:val="00EE30FB"/>
    <w:rsid w:val="00F04F8C"/>
    <w:rsid w:val="00F129BD"/>
    <w:rsid w:val="00F434D2"/>
    <w:rsid w:val="00F75FDA"/>
    <w:rsid w:val="00F915D3"/>
    <w:rsid w:val="00F95089"/>
    <w:rsid w:val="00FA706B"/>
    <w:rsid w:val="00FC0A50"/>
    <w:rsid w:val="00FD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242347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0C3094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publisherprop">
    <w:name w:val="publisherprop"/>
    <w:basedOn w:val="DefaultParagraphFont"/>
    <w:rsid w:val="000C3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ehmanns.de/search/new/author/Martin+H.+W.+M%25C3%25B6llers?PHPSESSID=c9pp672gvs3f558o0jjdkdrcf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3763</Words>
  <Characters>2145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16</cp:revision>
  <dcterms:created xsi:type="dcterms:W3CDTF">2024-03-19T09:30:00Z</dcterms:created>
  <dcterms:modified xsi:type="dcterms:W3CDTF">2024-04-15T10:59:00Z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dc4f184e4f87420dbd30620ccddee15d42991c376d5965f49daa01cb060f36fe</vt:lpwstr>
  </property>
</Properties>
</file>