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C93" w:rsidRPr="003E6E22" w:rsidRDefault="00331C93" w:rsidP="00331C93">
      <w:pPr>
        <w:pStyle w:val="Header"/>
        <w:spacing w:after="0" w:line="240" w:lineRule="auto"/>
        <w:jc w:val="center"/>
        <w:rPr>
          <w:b/>
        </w:rPr>
      </w:pPr>
      <w:r w:rsidRPr="003E6E22">
        <w:rPr>
          <w:b/>
        </w:rPr>
        <w:t>DAUGAVPILS UNIVERSITĀTES</w:t>
      </w:r>
    </w:p>
    <w:p w:rsidR="00331C93" w:rsidRPr="003E6E22" w:rsidRDefault="00331C93" w:rsidP="00331C93">
      <w:pPr>
        <w:spacing w:after="0" w:line="240" w:lineRule="auto"/>
        <w:jc w:val="center"/>
        <w:rPr>
          <w:b/>
          <w:lang w:val="de-DE"/>
        </w:rPr>
      </w:pPr>
      <w:r w:rsidRPr="003E6E22">
        <w:rPr>
          <w:b/>
        </w:rPr>
        <w:t>STUDIJU KURSA APRAKSTS</w:t>
      </w:r>
    </w:p>
    <w:p w:rsidR="00331C93" w:rsidRPr="003E6E22"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97588E" w:rsidP="00C1143C">
            <w:pPr>
              <w:pStyle w:val="Heading2"/>
              <w:rPr>
                <w:rFonts w:ascii="Times New Roman" w:hAnsi="Times New Roman"/>
                <w:sz w:val="24"/>
                <w:szCs w:val="24"/>
              </w:rPr>
            </w:pPr>
            <w:r w:rsidRPr="003E6E22">
              <w:rPr>
                <w:rFonts w:ascii="Times New Roman" w:hAnsi="Times New Roman"/>
                <w:sz w:val="24"/>
                <w:szCs w:val="24"/>
              </w:rPr>
              <w:t>Nekristālisko vielu fizika</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97588E" w:rsidP="00C1143C">
            <w:pPr>
              <w:spacing w:after="0" w:line="240" w:lineRule="auto"/>
              <w:jc w:val="both"/>
              <w:rPr>
                <w:rFonts w:eastAsia="Times New Roman"/>
                <w:bCs/>
                <w:iCs/>
              </w:rPr>
            </w:pPr>
            <w:r w:rsidRPr="003E6E22">
              <w:rPr>
                <w:rFonts w:eastAsia="Times New Roman"/>
                <w:bCs/>
                <w:iCs/>
              </w:rPr>
              <w:t>Fizi D008</w:t>
            </w:r>
          </w:p>
        </w:tc>
      </w:tr>
      <w:tr w:rsidR="00331C93" w:rsidRPr="003E6E22"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C51854" w:rsidP="00C1143C">
            <w:pPr>
              <w:spacing w:after="0" w:line="240" w:lineRule="auto"/>
              <w:rPr>
                <w:bCs/>
                <w:iCs/>
              </w:rPr>
            </w:pPr>
            <w:r w:rsidRPr="003E6E22">
              <w:t>Fizika</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1C65A0" w:rsidP="00C1143C">
            <w:pPr>
              <w:spacing w:after="0" w:line="240" w:lineRule="auto"/>
              <w:rPr>
                <w:rFonts w:eastAsia="Times New Roman"/>
                <w:bCs/>
                <w:iCs/>
              </w:rPr>
            </w:pPr>
            <w:r w:rsidRPr="003E6E22">
              <w:rPr>
                <w:rFonts w:eastAsia="Times New Roman"/>
              </w:rPr>
              <w:t>7</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u w:val="single"/>
              </w:rPr>
            </w:pPr>
            <w:r w:rsidRPr="003E6E22">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03402D" w:rsidP="00C1143C">
            <w:pPr>
              <w:spacing w:after="0" w:line="240" w:lineRule="auto"/>
              <w:rPr>
                <w:rFonts w:eastAsia="Times New Roman"/>
              </w:rPr>
            </w:pPr>
            <w:r w:rsidRPr="003E6E22">
              <w:rPr>
                <w:rFonts w:eastAsia="Times New Roman"/>
              </w:rPr>
              <w:t>2</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u w:val="single"/>
              </w:rPr>
            </w:pPr>
            <w:r w:rsidRPr="003E6E22">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03402D" w:rsidP="00C1143C">
            <w:pPr>
              <w:spacing w:after="0" w:line="240" w:lineRule="auto"/>
              <w:rPr>
                <w:rFonts w:eastAsia="Times New Roman"/>
                <w:bCs/>
                <w:iCs/>
              </w:rPr>
            </w:pPr>
            <w:r w:rsidRPr="003E6E22">
              <w:rPr>
                <w:rFonts w:eastAsia="Times New Roman"/>
              </w:rPr>
              <w:t>3</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B956E2" w:rsidP="00C1143C">
            <w:pPr>
              <w:spacing w:after="0" w:line="240" w:lineRule="auto"/>
              <w:rPr>
                <w:rFonts w:eastAsia="Times New Roman"/>
              </w:rPr>
            </w:pPr>
            <w:r>
              <w:rPr>
                <w:rFonts w:eastAsia="Times New Roman"/>
              </w:rPr>
              <w:t>16</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2"/>
              <w:spacing w:after="0" w:line="240" w:lineRule="auto"/>
              <w:rPr>
                <w:color w:val="000000"/>
              </w:rPr>
            </w:pPr>
            <w:r w:rsidRPr="003E6E22">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877E60" w:rsidP="00C1143C">
            <w:pPr>
              <w:spacing w:after="0" w:line="240" w:lineRule="auto"/>
              <w:rPr>
                <w:rFonts w:eastAsia="Times New Roman"/>
              </w:rPr>
            </w:pPr>
            <w:r w:rsidRPr="003E6E22">
              <w:rPr>
                <w:rFonts w:eastAsia="Times New Roman"/>
              </w:rPr>
              <w:t>8</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2"/>
              <w:spacing w:after="0" w:line="240" w:lineRule="auto"/>
              <w:rPr>
                <w:color w:val="000000"/>
              </w:rPr>
            </w:pPr>
            <w:r w:rsidRPr="003E6E22">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B956E2" w:rsidP="00C1143C">
            <w:pPr>
              <w:spacing w:after="0" w:line="240" w:lineRule="auto"/>
              <w:rPr>
                <w:rFonts w:eastAsia="Times New Roman"/>
                <w:bCs/>
                <w:iCs/>
              </w:rPr>
            </w:pPr>
            <w:r>
              <w:rPr>
                <w:rFonts w:eastAsia="Times New Roman"/>
              </w:rPr>
              <w:t>8</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2"/>
              <w:spacing w:after="0" w:line="240" w:lineRule="auto"/>
              <w:rPr>
                <w:color w:val="000000"/>
              </w:rPr>
            </w:pPr>
            <w:r w:rsidRPr="003E6E22">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23267C" w:rsidP="00C1143C">
            <w:pPr>
              <w:spacing w:after="0" w:line="240" w:lineRule="auto"/>
              <w:rPr>
                <w:rFonts w:eastAsia="Times New Roman"/>
              </w:rPr>
            </w:pPr>
            <w:r w:rsidRPr="003E6E22">
              <w:rPr>
                <w:rFonts w:eastAsia="Times New Roman"/>
              </w:rPr>
              <w:t>-</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2"/>
              <w:spacing w:after="0" w:line="240" w:lineRule="auto"/>
              <w:rPr>
                <w:color w:val="000000"/>
              </w:rPr>
            </w:pPr>
            <w:r w:rsidRPr="003E6E22">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331C93" w:rsidP="00C1143C">
            <w:pPr>
              <w:spacing w:after="0" w:line="240" w:lineRule="auto"/>
              <w:rPr>
                <w:rFonts w:eastAsia="Times New Roman"/>
                <w:bCs/>
                <w:iCs/>
              </w:rPr>
            </w:pPr>
            <w:r w:rsidRPr="003E6E22">
              <w:rPr>
                <w:rFonts w:eastAsia="Times New Roman"/>
              </w:rPr>
              <w:t>-</w:t>
            </w:r>
          </w:p>
        </w:tc>
      </w:tr>
      <w:tr w:rsidR="00331C93" w:rsidRPr="003E6E22"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2"/>
              <w:spacing w:after="0" w:line="240" w:lineRule="auto"/>
              <w:rPr>
                <w:color w:val="000000"/>
              </w:rPr>
            </w:pPr>
            <w:r w:rsidRPr="003E6E22">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3E6E22" w:rsidRDefault="00B956E2" w:rsidP="00C1143C">
            <w:pPr>
              <w:spacing w:after="0" w:line="240" w:lineRule="auto"/>
              <w:rPr>
                <w:rFonts w:eastAsia="Times New Roman"/>
              </w:rPr>
            </w:pPr>
            <w:r>
              <w:rPr>
                <w:rFonts w:eastAsia="Times New Roman"/>
              </w:rPr>
              <w:t>64</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spacing w:after="0" w:line="240" w:lineRule="auto"/>
              <w:rPr>
                <w:color w:val="000000"/>
              </w:rPr>
            </w:pP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Kursa autors(-i)</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C51854" w:rsidP="00C1143C">
            <w:pPr>
              <w:spacing w:after="0" w:line="240" w:lineRule="auto"/>
              <w:rPr>
                <w:bCs/>
                <w:iCs/>
              </w:rPr>
            </w:pPr>
            <w:r w:rsidRPr="003E6E22">
              <w:rPr>
                <w:bCs/>
                <w:iCs/>
              </w:rPr>
              <w:t>Dr.phys., profesors Valfrīds Paškevičs</w:t>
            </w:r>
            <w:r w:rsidR="00331C93" w:rsidRPr="003E6E22">
              <w:rPr>
                <w:bCs/>
                <w:iCs/>
              </w:rPr>
              <w:t xml:space="preserve"> (</w:t>
            </w:r>
            <w:r w:rsidR="0003402D" w:rsidRPr="003E6E22">
              <w:t>D</w:t>
            </w:r>
            <w:r w:rsidR="00331C93" w:rsidRPr="003E6E22">
              <w:t>U</w:t>
            </w:r>
            <w:r w:rsidR="00331C93" w:rsidRPr="003E6E22">
              <w:rPr>
                <w:bCs/>
                <w:iCs/>
              </w:rPr>
              <w:t>)</w:t>
            </w:r>
            <w:r w:rsidR="00331C93" w:rsidRPr="003E6E22">
              <w:t xml:space="preserve"> </w:t>
            </w:r>
          </w:p>
          <w:p w:rsidR="00331C93" w:rsidRPr="003E6E22" w:rsidRDefault="00C51854" w:rsidP="00C1143C">
            <w:pPr>
              <w:spacing w:after="0" w:line="240" w:lineRule="auto"/>
              <w:rPr>
                <w:bCs/>
                <w:iCs/>
              </w:rPr>
            </w:pPr>
            <w:r w:rsidRPr="003E6E22">
              <w:rPr>
                <w:bCs/>
                <w:iCs/>
              </w:rPr>
              <w:t>Dr.phys</w:t>
            </w:r>
            <w:r w:rsidR="002F215E" w:rsidRPr="003E6E22">
              <w:rPr>
                <w:bCs/>
                <w:iCs/>
              </w:rPr>
              <w:t>.</w:t>
            </w:r>
            <w:r w:rsidR="00331C93" w:rsidRPr="003E6E22">
              <w:rPr>
                <w:bCs/>
                <w:iCs/>
              </w:rPr>
              <w:t xml:space="preserve">, </w:t>
            </w:r>
            <w:r w:rsidR="00672C1E" w:rsidRPr="003E6E22">
              <w:rPr>
                <w:bCs/>
                <w:iCs/>
              </w:rPr>
              <w:t>pētniece Marina Krasovska</w:t>
            </w:r>
            <w:r w:rsidR="00331C93" w:rsidRPr="003E6E22">
              <w:rPr>
                <w:bCs/>
                <w:iCs/>
              </w:rPr>
              <w:t xml:space="preserve"> (</w:t>
            </w:r>
            <w:r w:rsidR="00331C93" w:rsidRPr="003E6E22">
              <w:t>DU</w:t>
            </w:r>
            <w:r w:rsidR="00331C93" w:rsidRPr="003E6E22">
              <w:rPr>
                <w:bCs/>
                <w:iCs/>
              </w:rPr>
              <w:t>)</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Kursa docētājs(-i)</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3E6E22" w:rsidRDefault="00D54A09" w:rsidP="0003402D">
            <w:pPr>
              <w:spacing w:after="0" w:line="240" w:lineRule="auto"/>
              <w:rPr>
                <w:bCs/>
                <w:iCs/>
              </w:rPr>
            </w:pPr>
            <w:r w:rsidRPr="003E6E22">
              <w:rPr>
                <w:bCs/>
                <w:iCs/>
              </w:rPr>
              <w:t xml:space="preserve">Dr. </w:t>
            </w:r>
            <w:r w:rsidR="00C51854" w:rsidRPr="003E6E22">
              <w:rPr>
                <w:bCs/>
                <w:iCs/>
              </w:rPr>
              <w:t>phys</w:t>
            </w:r>
            <w:r w:rsidRPr="003E6E22">
              <w:rPr>
                <w:bCs/>
                <w:iCs/>
              </w:rPr>
              <w:t>.,</w:t>
            </w:r>
            <w:r w:rsidR="00C51854" w:rsidRPr="003E6E22">
              <w:rPr>
                <w:bCs/>
                <w:iCs/>
              </w:rPr>
              <w:t xml:space="preserve"> profesors Valfrīds Paškevičs (</w:t>
            </w:r>
            <w:r w:rsidR="00C51854" w:rsidRPr="003E6E22">
              <w:t>DU</w:t>
            </w:r>
            <w:r w:rsidR="00C51854" w:rsidRPr="003E6E22">
              <w:rPr>
                <w:bCs/>
                <w:iCs/>
              </w:rPr>
              <w:t>)</w:t>
            </w:r>
            <w:r w:rsidR="00C51854" w:rsidRPr="003E6E22">
              <w:t xml:space="preserve"> </w:t>
            </w:r>
            <w:r w:rsidR="0003402D" w:rsidRPr="003E6E22">
              <w:t xml:space="preserve"> </w:t>
            </w:r>
          </w:p>
          <w:p w:rsidR="00331C93" w:rsidRPr="003E6E22" w:rsidRDefault="00672C1E" w:rsidP="0003402D">
            <w:pPr>
              <w:spacing w:after="0" w:line="240" w:lineRule="auto"/>
              <w:rPr>
                <w:bCs/>
                <w:iCs/>
              </w:rPr>
            </w:pPr>
            <w:r w:rsidRPr="003E6E22">
              <w:rPr>
                <w:bCs/>
                <w:iCs/>
              </w:rPr>
              <w:t>Dr. phys., pētniece Marina Krasovska</w:t>
            </w:r>
            <w:r w:rsidR="0003402D" w:rsidRPr="003E6E22">
              <w:rPr>
                <w:bCs/>
                <w:iCs/>
              </w:rPr>
              <w:t xml:space="preserve"> (</w:t>
            </w:r>
            <w:r w:rsidR="0003402D" w:rsidRPr="003E6E22">
              <w:t>DU</w:t>
            </w:r>
            <w:r w:rsidR="0003402D" w:rsidRPr="003E6E22">
              <w:rPr>
                <w:bCs/>
                <w:iCs/>
              </w:rPr>
              <w:t>)</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Priekšzināšanas</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D54A09" w:rsidP="00C1143C">
            <w:pPr>
              <w:spacing w:after="0" w:line="240" w:lineRule="auto"/>
              <w:rPr>
                <w:bCs/>
                <w:iCs/>
              </w:rPr>
            </w:pPr>
            <w:r w:rsidRPr="003E6E22">
              <w:rPr>
                <w:bCs/>
                <w:iCs/>
              </w:rPr>
              <w:t>Fizi3014, Fizi6059</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 xml:space="preserve">Studiju kursa anotācija </w:t>
            </w:r>
          </w:p>
        </w:tc>
      </w:tr>
      <w:tr w:rsidR="00331C93" w:rsidRPr="003E6E22"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DF3E23" w:rsidRPr="003E6E22" w:rsidRDefault="00D54A09" w:rsidP="00557EE3">
            <w:pPr>
              <w:jc w:val="both"/>
              <w:rPr>
                <w:lang w:eastAsia="en-US"/>
              </w:rPr>
            </w:pPr>
            <w:r w:rsidRPr="003E6E22">
              <w:t xml:space="preserve">Studiju kursa mērķis </w:t>
            </w:r>
            <w:r w:rsidR="00672C1E" w:rsidRPr="003E6E22">
              <w:t>- izstudēt fizikālos procesus nekristāliskās vidēs, sniegt pārskatu par jaunu materiālu klasi, kurus izmanto informācijas ierakstam un apstrādei. Kursā tiek likts uzsvars uz kristālisko un nekristālisko vielu struktūras atšķirībām, enerģētiskās zonas un defekta jēdzienu nekristāliskās vidēs, lokalizētajiem elektronu stāvokļiem zonā, fizikāliem efektiem un likumsakarībām, kas raksturīgas nekristāliskām nesakārtotām vidēm.</w:t>
            </w:r>
          </w:p>
          <w:p w:rsidR="001C65A0" w:rsidRPr="003E6E22" w:rsidRDefault="001C65A0" w:rsidP="001C65A0">
            <w:pPr>
              <w:spacing w:after="0" w:line="240" w:lineRule="auto"/>
              <w:jc w:val="both"/>
            </w:pPr>
            <w:r w:rsidRPr="003E6E22">
              <w:t>Kursa uzdevumi:</w:t>
            </w:r>
          </w:p>
          <w:p w:rsidR="001C65A0" w:rsidRPr="003E6E22" w:rsidRDefault="001C65A0" w:rsidP="001C65A0">
            <w:pPr>
              <w:spacing w:after="0" w:line="240" w:lineRule="auto"/>
              <w:jc w:val="both"/>
            </w:pPr>
            <w:r w:rsidRPr="003E6E22">
              <w:t xml:space="preserve">- </w:t>
            </w:r>
            <w:r w:rsidR="00672C1E" w:rsidRPr="003E6E22">
              <w:t>apgūt nekristālisko vielu elektronu teorijas  pamatus;</w:t>
            </w:r>
          </w:p>
          <w:p w:rsidR="00331C93" w:rsidRPr="003E6E22" w:rsidRDefault="003C5E44" w:rsidP="003C5E44">
            <w:r w:rsidRPr="003E6E22">
              <w:t>- apgūt jēdzienus par kvazidaļiņām kristāliskās un nekristāliskās vielās, Fermī stiklu, Andersona pāreju;         - apgūt zināšanas par šķidriem metāliem un pusmetāliem</w:t>
            </w:r>
            <w:r w:rsidR="0059440E" w:rsidRPr="003E6E22">
              <w:t xml:space="preserve"> </w:t>
            </w:r>
            <w:r w:rsidR="005E43B9" w:rsidRPr="003E6E22">
              <w:t>;</w:t>
            </w:r>
            <w:r w:rsidRPr="003E6E22">
              <w:t xml:space="preserve">                                                                                                                    </w:t>
            </w:r>
            <w:r w:rsidR="001C65A0" w:rsidRPr="003E6E22">
              <w:t xml:space="preserve"> </w:t>
            </w:r>
            <w:r w:rsidRPr="003E6E22">
              <w:t xml:space="preserve">        - iegūt zināšanas par nekristālisko vielu </w:t>
            </w:r>
            <w:r w:rsidR="0059440E" w:rsidRPr="003E6E22">
              <w:t xml:space="preserve">izmantošanu </w:t>
            </w:r>
            <w:r w:rsidRPr="003E6E22">
              <w:t>optoe</w:t>
            </w:r>
            <w:r w:rsidR="00DB4FF9" w:rsidRPr="003E6E22">
              <w:t>lektronikā un mikroelektronikā.</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br w:type="page"/>
            </w:r>
            <w:r w:rsidRPr="003E6E22">
              <w:rPr>
                <w:color w:val="000000"/>
              </w:rPr>
              <w:t>Studiju kursa kalendārais plāns</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7308A" w:rsidRPr="003E6E22" w:rsidRDefault="00331C93" w:rsidP="00E82FA1">
            <w:pPr>
              <w:keepNext/>
              <w:keepLines/>
              <w:widowControl w:val="0"/>
              <w:spacing w:after="0" w:line="240" w:lineRule="auto"/>
              <w:jc w:val="both"/>
              <w:rPr>
                <w:rFonts w:eastAsia="Times New Roman"/>
              </w:rPr>
            </w:pPr>
            <w:r w:rsidRPr="003E6E22">
              <w:t xml:space="preserve">Studiju kursa struktūra: lekcijas (L) – </w:t>
            </w:r>
            <w:r w:rsidR="00877E60" w:rsidRPr="003E6E22">
              <w:t>8</w:t>
            </w:r>
            <w:r w:rsidRPr="003E6E22">
              <w:t xml:space="preserve"> st., </w:t>
            </w:r>
            <w:r w:rsidR="00E50088" w:rsidRPr="003E6E22">
              <w:t>semināri (S</w:t>
            </w:r>
            <w:r w:rsidRPr="003E6E22">
              <w:t xml:space="preserve">) – </w:t>
            </w:r>
            <w:r w:rsidR="00B956E2">
              <w:t>8</w:t>
            </w:r>
            <w:r w:rsidRPr="003E6E22">
              <w:t xml:space="preserve"> st., </w:t>
            </w:r>
            <w:r w:rsidRPr="003E6E22">
              <w:rPr>
                <w:rFonts w:eastAsia="Times New Roman"/>
              </w:rPr>
              <w:t>studējošo patstāvīgais darbs (</w:t>
            </w:r>
            <w:proofErr w:type="spellStart"/>
            <w:r w:rsidRPr="003E6E22">
              <w:rPr>
                <w:rFonts w:eastAsia="Times New Roman"/>
              </w:rPr>
              <w:t>Pd</w:t>
            </w:r>
            <w:proofErr w:type="spellEnd"/>
            <w:r w:rsidRPr="003E6E22">
              <w:rPr>
                <w:rFonts w:eastAsia="Times New Roman"/>
              </w:rPr>
              <w:t xml:space="preserve">) – </w:t>
            </w:r>
            <w:r w:rsidR="00B956E2">
              <w:rPr>
                <w:rFonts w:eastAsia="Times New Roman"/>
              </w:rPr>
              <w:t>64</w:t>
            </w:r>
            <w:r w:rsidR="00E50088" w:rsidRPr="003E6E22">
              <w:rPr>
                <w:rFonts w:eastAsia="Times New Roman"/>
              </w:rPr>
              <w:t> </w:t>
            </w:r>
            <w:r w:rsidRPr="003E6E22">
              <w:rPr>
                <w:rFonts w:eastAsia="Times New Roman"/>
              </w:rPr>
              <w:t>st.</w:t>
            </w:r>
            <w:r w:rsidR="0057308A" w:rsidRPr="003E6E22">
              <w:t xml:space="preserve"> </w:t>
            </w:r>
          </w:p>
          <w:p w:rsidR="009F1222" w:rsidRPr="003E6E22" w:rsidRDefault="009F1222" w:rsidP="00C1143C">
            <w:pPr>
              <w:keepNext/>
              <w:keepLines/>
              <w:widowControl w:val="0"/>
              <w:spacing w:after="0" w:line="240" w:lineRule="auto"/>
              <w:jc w:val="both"/>
              <w:rPr>
                <w:rFonts w:eastAsia="Times New Roman"/>
              </w:rPr>
            </w:pPr>
          </w:p>
          <w:p w:rsidR="009F1222" w:rsidRPr="003E6E22" w:rsidRDefault="00DB4FF9" w:rsidP="00877E60">
            <w:pPr>
              <w:pStyle w:val="ListParagraph"/>
              <w:keepNext/>
              <w:keepLines/>
              <w:widowControl w:val="0"/>
              <w:numPr>
                <w:ilvl w:val="0"/>
                <w:numId w:val="16"/>
              </w:numPr>
              <w:spacing w:after="0" w:line="240" w:lineRule="auto"/>
              <w:ind w:left="402" w:hanging="402"/>
              <w:jc w:val="both"/>
              <w:rPr>
                <w:rFonts w:eastAsia="Times New Roman"/>
                <w:bCs/>
                <w:iCs/>
              </w:rPr>
            </w:pPr>
            <w:r w:rsidRPr="003E6E22">
              <w:rPr>
                <w:bCs/>
                <w:iCs/>
              </w:rPr>
              <w:t>Nekristālisko vielu elektronu teorijas pamati. Kvazidaļiņas kristāliskās un mekristāliskās vielās</w:t>
            </w:r>
            <w:r w:rsidR="00E82FA1" w:rsidRPr="003E6E22">
              <w:rPr>
                <w:bCs/>
                <w:iCs/>
              </w:rPr>
              <w:t>.</w:t>
            </w:r>
            <w:r w:rsidR="00877E60" w:rsidRPr="003E6E22">
              <w:rPr>
                <w:bCs/>
                <w:iCs/>
              </w:rPr>
              <w:t xml:space="preserve"> (L2, S</w:t>
            </w:r>
            <w:r w:rsidR="00B956E2">
              <w:rPr>
                <w:bCs/>
                <w:iCs/>
              </w:rPr>
              <w:t>2</w:t>
            </w:r>
            <w:r w:rsidR="0057308A" w:rsidRPr="003E6E22">
              <w:rPr>
                <w:bCs/>
                <w:iCs/>
              </w:rPr>
              <w:t>, Pd1</w:t>
            </w:r>
            <w:r w:rsidR="00B956E2">
              <w:rPr>
                <w:bCs/>
                <w:iCs/>
              </w:rPr>
              <w:t>6</w:t>
            </w:r>
            <w:r w:rsidR="001B755D" w:rsidRPr="003E6E22">
              <w:rPr>
                <w:bCs/>
                <w:iCs/>
              </w:rPr>
              <w:t>)</w:t>
            </w:r>
          </w:p>
          <w:p w:rsidR="009F1222" w:rsidRPr="003E6E22" w:rsidRDefault="00DB4FF9" w:rsidP="009F1222">
            <w:pPr>
              <w:pStyle w:val="ListParagraph"/>
              <w:keepNext/>
              <w:keepLines/>
              <w:widowControl w:val="0"/>
              <w:numPr>
                <w:ilvl w:val="0"/>
                <w:numId w:val="16"/>
              </w:numPr>
              <w:spacing w:after="0" w:line="240" w:lineRule="auto"/>
              <w:ind w:left="402" w:hanging="402"/>
              <w:jc w:val="both"/>
              <w:rPr>
                <w:rFonts w:eastAsia="Times New Roman"/>
                <w:bCs/>
                <w:iCs/>
              </w:rPr>
            </w:pPr>
            <w:r w:rsidRPr="003E6E22">
              <w:rPr>
                <w:rFonts w:eastAsia="Times New Roman"/>
                <w:bCs/>
                <w:iCs/>
              </w:rPr>
              <w:t>Fermī stikls un Andersona pāreja. Šķidrie metāli un pusmetāli.</w:t>
            </w:r>
            <w:r w:rsidR="0057308A" w:rsidRPr="003E6E22">
              <w:rPr>
                <w:rFonts w:eastAsia="Times New Roman"/>
                <w:bCs/>
                <w:iCs/>
              </w:rPr>
              <w:t xml:space="preserve"> </w:t>
            </w:r>
            <w:r w:rsidR="0057308A" w:rsidRPr="003E6E22">
              <w:rPr>
                <w:bCs/>
                <w:iCs/>
              </w:rPr>
              <w:t>(L2, S</w:t>
            </w:r>
            <w:r w:rsidR="00B956E2">
              <w:rPr>
                <w:bCs/>
                <w:iCs/>
              </w:rPr>
              <w:t>2</w:t>
            </w:r>
            <w:r w:rsidR="0057308A" w:rsidRPr="003E6E22">
              <w:rPr>
                <w:bCs/>
                <w:iCs/>
              </w:rPr>
              <w:t>, Pd1</w:t>
            </w:r>
            <w:r w:rsidR="00B956E2">
              <w:rPr>
                <w:bCs/>
                <w:iCs/>
              </w:rPr>
              <w:t>6</w:t>
            </w:r>
            <w:r w:rsidR="001B755D" w:rsidRPr="003E6E22">
              <w:rPr>
                <w:bCs/>
                <w:iCs/>
              </w:rPr>
              <w:t>)</w:t>
            </w:r>
          </w:p>
          <w:p w:rsidR="009F1222" w:rsidRPr="003E6E22" w:rsidRDefault="00B1183F" w:rsidP="009F1222">
            <w:pPr>
              <w:pStyle w:val="ListParagraph"/>
              <w:keepNext/>
              <w:keepLines/>
              <w:widowControl w:val="0"/>
              <w:numPr>
                <w:ilvl w:val="0"/>
                <w:numId w:val="16"/>
              </w:numPr>
              <w:spacing w:after="0" w:line="240" w:lineRule="auto"/>
              <w:ind w:left="402" w:hanging="402"/>
              <w:jc w:val="both"/>
              <w:rPr>
                <w:rFonts w:eastAsia="Times New Roman"/>
                <w:bCs/>
                <w:iCs/>
              </w:rPr>
            </w:pPr>
            <w:r w:rsidRPr="003E6E22">
              <w:rPr>
                <w:rFonts w:eastAsia="Times New Roman"/>
                <w:bCs/>
                <w:iCs/>
              </w:rPr>
              <w:t>Nekristāliskie pusvadītāji</w:t>
            </w:r>
            <w:r w:rsidR="0057308A" w:rsidRPr="003E6E22">
              <w:rPr>
                <w:rFonts w:eastAsia="Times New Roman"/>
                <w:bCs/>
                <w:iCs/>
              </w:rPr>
              <w:t xml:space="preserve">. </w:t>
            </w:r>
            <w:r w:rsidRPr="003E6E22">
              <w:rPr>
                <w:rFonts w:eastAsia="Times New Roman"/>
                <w:bCs/>
                <w:iCs/>
              </w:rPr>
              <w:t>Amorfais germānijs un silīcijs</w:t>
            </w:r>
            <w:r w:rsidR="0057308A" w:rsidRPr="003E6E22">
              <w:rPr>
                <w:rFonts w:eastAsia="Times New Roman"/>
                <w:bCs/>
                <w:iCs/>
              </w:rPr>
              <w:t xml:space="preserve"> </w:t>
            </w:r>
            <w:r w:rsidR="001B755D" w:rsidRPr="003E6E22">
              <w:rPr>
                <w:rFonts w:eastAsia="Times New Roman"/>
                <w:bCs/>
                <w:iCs/>
              </w:rPr>
              <w:t xml:space="preserve"> </w:t>
            </w:r>
            <w:r w:rsidR="0057308A" w:rsidRPr="003E6E22">
              <w:rPr>
                <w:bCs/>
                <w:iCs/>
              </w:rPr>
              <w:t>(L2, S</w:t>
            </w:r>
            <w:r w:rsidR="00B956E2">
              <w:rPr>
                <w:bCs/>
                <w:iCs/>
              </w:rPr>
              <w:t>2</w:t>
            </w:r>
            <w:r w:rsidR="0057308A" w:rsidRPr="003E6E22">
              <w:rPr>
                <w:bCs/>
                <w:iCs/>
              </w:rPr>
              <w:t>, Pd1</w:t>
            </w:r>
            <w:r w:rsidR="00B956E2">
              <w:rPr>
                <w:bCs/>
                <w:iCs/>
              </w:rPr>
              <w:t>6</w:t>
            </w:r>
            <w:r w:rsidR="001B755D" w:rsidRPr="003E6E22">
              <w:rPr>
                <w:bCs/>
                <w:iCs/>
              </w:rPr>
              <w:t>)</w:t>
            </w:r>
          </w:p>
          <w:p w:rsidR="00B1183F" w:rsidRPr="003E6E22" w:rsidRDefault="00B1183F" w:rsidP="00B1183F">
            <w:pPr>
              <w:pStyle w:val="ListParagraph"/>
              <w:keepNext/>
              <w:keepLines/>
              <w:widowControl w:val="0"/>
              <w:numPr>
                <w:ilvl w:val="0"/>
                <w:numId w:val="16"/>
              </w:numPr>
              <w:spacing w:after="0" w:line="240" w:lineRule="auto"/>
              <w:ind w:left="402" w:hanging="402"/>
              <w:jc w:val="both"/>
              <w:rPr>
                <w:rFonts w:eastAsia="Times New Roman"/>
                <w:bCs/>
                <w:iCs/>
              </w:rPr>
            </w:pPr>
            <w:r w:rsidRPr="003E6E22">
              <w:rPr>
                <w:rFonts w:eastAsia="Times New Roman"/>
                <w:bCs/>
                <w:iCs/>
              </w:rPr>
              <w:t>Arsēns un tā savienojumi. Halkogenīdu un citi stikli.</w:t>
            </w:r>
            <w:r w:rsidR="00B426DC" w:rsidRPr="003E6E22">
              <w:rPr>
                <w:rFonts w:eastAsia="Times New Roman"/>
                <w:bCs/>
                <w:iCs/>
              </w:rPr>
              <w:t xml:space="preserve"> analīze.</w:t>
            </w:r>
            <w:r w:rsidR="001B755D" w:rsidRPr="003E6E22">
              <w:rPr>
                <w:rFonts w:eastAsia="Times New Roman"/>
                <w:bCs/>
                <w:iCs/>
              </w:rPr>
              <w:t xml:space="preserve"> </w:t>
            </w:r>
            <w:r w:rsidR="00B426DC" w:rsidRPr="003E6E22">
              <w:rPr>
                <w:bCs/>
                <w:iCs/>
              </w:rPr>
              <w:t>(L2, S</w:t>
            </w:r>
            <w:r w:rsidR="00B956E2">
              <w:rPr>
                <w:bCs/>
                <w:iCs/>
              </w:rPr>
              <w:t>2</w:t>
            </w:r>
            <w:r w:rsidR="00B426DC" w:rsidRPr="003E6E22">
              <w:rPr>
                <w:bCs/>
                <w:iCs/>
              </w:rPr>
              <w:t>, Pd1</w:t>
            </w:r>
            <w:r w:rsidR="00B956E2">
              <w:rPr>
                <w:bCs/>
                <w:iCs/>
              </w:rPr>
              <w:t>6</w:t>
            </w:r>
            <w:r w:rsidR="001B755D" w:rsidRPr="003E6E22">
              <w:rPr>
                <w:bCs/>
                <w:iCs/>
              </w:rPr>
              <w:t>)</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Studiju rezultāti</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82FA1" w:rsidRPr="003E6E22" w:rsidRDefault="00E82FA1" w:rsidP="00372343">
            <w:pPr>
              <w:pStyle w:val="Title"/>
              <w:jc w:val="both"/>
              <w:rPr>
                <w:b w:val="0"/>
                <w:szCs w:val="24"/>
              </w:rPr>
            </w:pPr>
          </w:p>
          <w:p w:rsidR="00331C93" w:rsidRPr="003E6E22" w:rsidRDefault="00331C93" w:rsidP="00372343">
            <w:pPr>
              <w:pStyle w:val="Parasts1"/>
              <w:spacing w:after="0"/>
              <w:rPr>
                <w:szCs w:val="24"/>
                <w:lang w:val="lv-LV"/>
              </w:rPr>
            </w:pPr>
            <w:r w:rsidRPr="003E6E22">
              <w:rPr>
                <w:szCs w:val="24"/>
                <w:lang w:val="lv-LV"/>
              </w:rPr>
              <w:t>Zināšanas:</w:t>
            </w:r>
          </w:p>
          <w:p w:rsidR="00D50F60" w:rsidRPr="003E6E22" w:rsidRDefault="00D50F60" w:rsidP="002E012D">
            <w:pPr>
              <w:pStyle w:val="ListParagraph"/>
              <w:numPr>
                <w:ilvl w:val="0"/>
                <w:numId w:val="10"/>
              </w:numPr>
              <w:spacing w:after="0" w:line="240" w:lineRule="auto"/>
              <w:jc w:val="both"/>
            </w:pPr>
            <w:r w:rsidRPr="003E6E22">
              <w:t xml:space="preserve">Pārzina </w:t>
            </w:r>
            <w:r w:rsidR="00E82FA1" w:rsidRPr="003E6E22">
              <w:t xml:space="preserve">teorētiskās </w:t>
            </w:r>
            <w:r w:rsidR="00D757A3" w:rsidRPr="003E6E22">
              <w:t>likumsakarības, kas raksturīgas nekristāliskām vielām</w:t>
            </w:r>
            <w:r w:rsidRPr="003E6E22">
              <w:t>.</w:t>
            </w:r>
          </w:p>
          <w:p w:rsidR="00506902" w:rsidRPr="003E6E22" w:rsidRDefault="00506902" w:rsidP="00506902">
            <w:pPr>
              <w:pStyle w:val="Title"/>
              <w:numPr>
                <w:ilvl w:val="0"/>
                <w:numId w:val="10"/>
              </w:numPr>
              <w:jc w:val="both"/>
              <w:rPr>
                <w:b w:val="0"/>
                <w:szCs w:val="24"/>
              </w:rPr>
            </w:pPr>
            <w:r w:rsidRPr="003E6E22">
              <w:rPr>
                <w:b w:val="0"/>
                <w:szCs w:val="24"/>
              </w:rPr>
              <w:lastRenderedPageBreak/>
              <w:t>Izprot atšķirību starp kristālisko un nekristālisko vielas stāvokli no enerģētisko zonu viedokļa.</w:t>
            </w:r>
          </w:p>
          <w:p w:rsidR="001935E5" w:rsidRPr="003E6E22" w:rsidRDefault="00EA3E63" w:rsidP="00506902">
            <w:pPr>
              <w:pStyle w:val="ListParagraph"/>
              <w:numPr>
                <w:ilvl w:val="0"/>
                <w:numId w:val="10"/>
              </w:numPr>
              <w:spacing w:after="0" w:line="240" w:lineRule="auto"/>
              <w:jc w:val="both"/>
            </w:pPr>
            <w:r w:rsidRPr="003E6E22">
              <w:t>Pārzina</w:t>
            </w:r>
            <w:r w:rsidR="00D757A3" w:rsidRPr="003E6E22">
              <w:t xml:space="preserve"> galvenās nekristālisko pusvadītāju klases un to īpatnības.</w:t>
            </w:r>
          </w:p>
          <w:p w:rsidR="00E56792" w:rsidRPr="003E6E22" w:rsidRDefault="00D757A3" w:rsidP="002E012D">
            <w:pPr>
              <w:pStyle w:val="ListParagraph"/>
              <w:numPr>
                <w:ilvl w:val="0"/>
                <w:numId w:val="10"/>
              </w:numPr>
              <w:spacing w:after="0" w:line="240" w:lineRule="auto"/>
              <w:jc w:val="both"/>
            </w:pPr>
            <w:r w:rsidRPr="003E6E22">
              <w:t xml:space="preserve">Pārzina nekristālisko vielu </w:t>
            </w:r>
            <w:r w:rsidR="00753870" w:rsidRPr="003E6E22">
              <w:t xml:space="preserve"> iegūšanas meto</w:t>
            </w:r>
            <w:r w:rsidRPr="003E6E22">
              <w:t>des un potenciālos pielietojumus.</w:t>
            </w:r>
          </w:p>
          <w:p w:rsidR="00EA3E63" w:rsidRPr="003E6E22" w:rsidRDefault="00EA3E63" w:rsidP="00EA3E63">
            <w:pPr>
              <w:pStyle w:val="ListParagraph"/>
              <w:spacing w:after="0" w:line="240" w:lineRule="auto"/>
              <w:ind w:left="402"/>
              <w:jc w:val="both"/>
            </w:pPr>
          </w:p>
          <w:p w:rsidR="00331C93" w:rsidRPr="003E6E22" w:rsidRDefault="00331C93" w:rsidP="00C1143C">
            <w:pPr>
              <w:pStyle w:val="Parasts1"/>
              <w:spacing w:after="0"/>
              <w:rPr>
                <w:szCs w:val="24"/>
                <w:lang w:val="lv-LV"/>
              </w:rPr>
            </w:pPr>
            <w:r w:rsidRPr="003E6E22">
              <w:rPr>
                <w:szCs w:val="24"/>
                <w:lang w:val="lv-LV"/>
              </w:rPr>
              <w:t>Prasmes:</w:t>
            </w:r>
          </w:p>
          <w:p w:rsidR="00EA3E63" w:rsidRPr="003E6E22" w:rsidRDefault="00372343" w:rsidP="002E012D">
            <w:pPr>
              <w:pStyle w:val="ListParagraph"/>
              <w:numPr>
                <w:ilvl w:val="0"/>
                <w:numId w:val="10"/>
              </w:numPr>
              <w:spacing w:after="0" w:line="240" w:lineRule="auto"/>
              <w:jc w:val="both"/>
            </w:pPr>
            <w:r w:rsidRPr="003E6E22">
              <w:t>Spēj veikt patstāvīgus</w:t>
            </w:r>
            <w:r w:rsidR="00885A3B" w:rsidRPr="003E6E22">
              <w:t xml:space="preserve"> teorētiskos</w:t>
            </w:r>
            <w:r w:rsidRPr="003E6E22">
              <w:t xml:space="preserve"> eksperimentālos pētījumus</w:t>
            </w:r>
            <w:r w:rsidR="00885A3B" w:rsidRPr="003E6E22">
              <w:t xml:space="preserve"> par kursa tēmām.</w:t>
            </w:r>
          </w:p>
          <w:p w:rsidR="00EA3E63" w:rsidRPr="003E6E22" w:rsidRDefault="00EA3E63" w:rsidP="002E012D">
            <w:pPr>
              <w:pStyle w:val="ListParagraph"/>
              <w:numPr>
                <w:ilvl w:val="0"/>
                <w:numId w:val="10"/>
              </w:numPr>
              <w:spacing w:after="0" w:line="240" w:lineRule="auto"/>
              <w:jc w:val="both"/>
            </w:pPr>
            <w:r w:rsidRPr="003E6E22">
              <w:t xml:space="preserve">Spēj </w:t>
            </w:r>
            <w:r w:rsidR="00372343" w:rsidRPr="003E6E22">
              <w:t>analizēt un izvērtēt pētījumu rezultātus</w:t>
            </w:r>
            <w:r w:rsidR="00885A3B" w:rsidRPr="003E6E22">
              <w:t>, izprast zinātniskos rakstus.</w:t>
            </w:r>
          </w:p>
          <w:p w:rsidR="00EA3E63" w:rsidRPr="003E6E22" w:rsidRDefault="00372343" w:rsidP="002E012D">
            <w:pPr>
              <w:pStyle w:val="ListParagraph"/>
              <w:numPr>
                <w:ilvl w:val="0"/>
                <w:numId w:val="10"/>
              </w:numPr>
              <w:spacing w:after="0" w:line="240" w:lineRule="auto"/>
              <w:jc w:val="both"/>
            </w:pPr>
            <w:r w:rsidRPr="003E6E22">
              <w:t>Spēj veikt pētījumu rezultātu apstrādi un apkopošanu, sagatavojot publikācijas.</w:t>
            </w:r>
          </w:p>
          <w:p w:rsidR="00E56792" w:rsidRPr="003E6E22" w:rsidRDefault="00E56792" w:rsidP="002E012D">
            <w:pPr>
              <w:pStyle w:val="ListParagraph"/>
              <w:numPr>
                <w:ilvl w:val="0"/>
                <w:numId w:val="10"/>
              </w:numPr>
              <w:spacing w:after="0" w:line="240" w:lineRule="auto"/>
              <w:jc w:val="both"/>
            </w:pPr>
            <w:r w:rsidRPr="003E6E22">
              <w:t>S</w:t>
            </w:r>
            <w:r w:rsidR="00372343" w:rsidRPr="003E6E22">
              <w:t>pēj veikt docētāja darbu bakalaura un maģistra studiju programmās par doto tēmu</w:t>
            </w:r>
            <w:r w:rsidRPr="003E6E22">
              <w:t xml:space="preserve">. </w:t>
            </w:r>
          </w:p>
          <w:p w:rsidR="00331C93" w:rsidRPr="003E6E22" w:rsidRDefault="00331C93" w:rsidP="00C1143C">
            <w:pPr>
              <w:pStyle w:val="Parasts1"/>
              <w:spacing w:after="0"/>
              <w:ind w:left="397"/>
              <w:rPr>
                <w:szCs w:val="24"/>
                <w:lang w:val="lv-LV"/>
              </w:rPr>
            </w:pPr>
          </w:p>
          <w:p w:rsidR="00757A4D" w:rsidRPr="003E6E22" w:rsidRDefault="00331C93" w:rsidP="00757A4D">
            <w:pPr>
              <w:pStyle w:val="Parasts1"/>
              <w:spacing w:after="0"/>
              <w:rPr>
                <w:szCs w:val="24"/>
                <w:lang w:val="lv-LV"/>
              </w:rPr>
            </w:pPr>
            <w:r w:rsidRPr="003E6E22">
              <w:rPr>
                <w:szCs w:val="24"/>
                <w:lang w:val="lv-LV"/>
              </w:rPr>
              <w:t>Kompetence</w:t>
            </w:r>
            <w:r w:rsidR="00885A3B" w:rsidRPr="003E6E22">
              <w:rPr>
                <w:szCs w:val="24"/>
                <w:lang w:val="lv-LV"/>
              </w:rPr>
              <w:t>s</w:t>
            </w:r>
            <w:r w:rsidRPr="003E6E22">
              <w:rPr>
                <w:szCs w:val="24"/>
                <w:lang w:val="lv-LV"/>
              </w:rPr>
              <w:t>:</w:t>
            </w:r>
          </w:p>
          <w:p w:rsidR="00D50F60" w:rsidRPr="003E6E22" w:rsidRDefault="00D50F60" w:rsidP="002E012D">
            <w:pPr>
              <w:pStyle w:val="Parasts1"/>
              <w:numPr>
                <w:ilvl w:val="0"/>
                <w:numId w:val="10"/>
              </w:numPr>
              <w:spacing w:after="0"/>
              <w:jc w:val="left"/>
              <w:rPr>
                <w:szCs w:val="24"/>
                <w:lang w:val="lv-LV"/>
              </w:rPr>
            </w:pPr>
            <w:r w:rsidRPr="003E6E22">
              <w:rPr>
                <w:rFonts w:eastAsia="Times New Roman"/>
                <w:color w:val="000000"/>
                <w:szCs w:val="24"/>
                <w:lang w:val="lv-LV"/>
              </w:rPr>
              <w:t>Aktīvi iekļauj</w:t>
            </w:r>
            <w:r w:rsidR="00885A3B" w:rsidRPr="003E6E22">
              <w:rPr>
                <w:rFonts w:eastAsia="Times New Roman"/>
                <w:color w:val="000000"/>
                <w:szCs w:val="24"/>
                <w:lang w:val="lv-LV"/>
              </w:rPr>
              <w:t>as diskusijās par nekristālisko vielu</w:t>
            </w:r>
            <w:r w:rsidR="00E56792" w:rsidRPr="003E6E22">
              <w:rPr>
                <w:szCs w:val="24"/>
                <w:lang w:val="lv-LV"/>
              </w:rPr>
              <w:t xml:space="preserve"> </w:t>
            </w:r>
            <w:r w:rsidRPr="003E6E22">
              <w:rPr>
                <w:rFonts w:eastAsia="Times New Roman"/>
                <w:color w:val="000000"/>
                <w:szCs w:val="24"/>
                <w:lang w:val="lv-LV"/>
              </w:rPr>
              <w:t xml:space="preserve">teorijas </w:t>
            </w:r>
            <w:r w:rsidR="00753870" w:rsidRPr="003E6E22">
              <w:rPr>
                <w:rFonts w:eastAsia="Times New Roman"/>
                <w:color w:val="000000"/>
                <w:szCs w:val="24"/>
                <w:lang w:val="lv-LV"/>
              </w:rPr>
              <w:t>pamat</w:t>
            </w:r>
            <w:r w:rsidRPr="003E6E22">
              <w:rPr>
                <w:rFonts w:eastAsia="Times New Roman"/>
                <w:color w:val="000000"/>
                <w:szCs w:val="24"/>
                <w:lang w:val="lv-LV"/>
              </w:rPr>
              <w:t>jautājumiem</w:t>
            </w:r>
            <w:r w:rsidR="00753870" w:rsidRPr="003E6E22">
              <w:rPr>
                <w:rFonts w:eastAsia="Times New Roman"/>
                <w:color w:val="000000"/>
                <w:szCs w:val="24"/>
                <w:lang w:val="lv-LV"/>
              </w:rPr>
              <w:t xml:space="preserve">. </w:t>
            </w:r>
          </w:p>
          <w:p w:rsidR="002E012D" w:rsidRPr="003E6E22" w:rsidRDefault="00753870" w:rsidP="00506902">
            <w:pPr>
              <w:pStyle w:val="Parasts1"/>
              <w:numPr>
                <w:ilvl w:val="0"/>
                <w:numId w:val="10"/>
              </w:numPr>
              <w:spacing w:after="0"/>
              <w:rPr>
                <w:szCs w:val="24"/>
                <w:lang w:val="lv-LV"/>
              </w:rPr>
            </w:pPr>
            <w:r w:rsidRPr="003E6E22">
              <w:rPr>
                <w:rFonts w:eastAsia="Times New Roman"/>
                <w:color w:val="000000"/>
                <w:szCs w:val="24"/>
                <w:lang w:val="lv-LV"/>
              </w:rPr>
              <w:t>Ir kompetents izvērtēt konkrētās zinātniskās literatūras pielietojamību savos pētījumos</w:t>
            </w:r>
            <w:r w:rsidR="00372343" w:rsidRPr="003E6E22">
              <w:rPr>
                <w:rFonts w:eastAsia="Times New Roman"/>
                <w:color w:val="000000"/>
                <w:szCs w:val="24"/>
                <w:lang w:val="lv-LV"/>
              </w:rPr>
              <w:t>.</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lastRenderedPageBreak/>
              <w:t>Studējošo patstāvīgo darbu organizācijas un uzdevumu raksturojums</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ListParagraph"/>
              <w:spacing w:after="0" w:line="240" w:lineRule="auto"/>
              <w:ind w:left="0"/>
              <w:jc w:val="both"/>
            </w:pPr>
            <w:r w:rsidRPr="003E6E22">
              <w:rPr>
                <w:rFonts w:eastAsia="Times New Roman"/>
                <w:color w:val="000000"/>
              </w:rPr>
              <w:t xml:space="preserve">Studējošie patstāvīgā darba ietvaros </w:t>
            </w:r>
            <w:r w:rsidR="00757A4D" w:rsidRPr="003E6E22">
              <w:t>veic</w:t>
            </w:r>
            <w:r w:rsidRPr="003E6E22">
              <w:t xml:space="preserve"> </w:t>
            </w:r>
            <w:r w:rsidR="00280963" w:rsidRPr="003E6E22">
              <w:t>4</w:t>
            </w:r>
            <w:r w:rsidRPr="003E6E22">
              <w:t xml:space="preserve"> </w:t>
            </w:r>
            <w:r w:rsidR="00757A4D" w:rsidRPr="003E6E22">
              <w:t>patstāvīgos darbus</w:t>
            </w:r>
            <w:r w:rsidRPr="003E6E22">
              <w:t xml:space="preserve"> par sekojošām tēmām:</w:t>
            </w:r>
          </w:p>
          <w:p w:rsidR="00331C93" w:rsidRPr="003E6E22" w:rsidRDefault="00FB1917" w:rsidP="00757A4D">
            <w:pPr>
              <w:pStyle w:val="ListParagraph"/>
              <w:numPr>
                <w:ilvl w:val="0"/>
                <w:numId w:val="12"/>
              </w:numPr>
              <w:spacing w:after="0" w:line="240" w:lineRule="auto"/>
              <w:ind w:left="402" w:hanging="402"/>
              <w:jc w:val="both"/>
              <w:rPr>
                <w:bCs/>
                <w:iCs/>
              </w:rPr>
            </w:pPr>
            <w:r w:rsidRPr="003E6E22">
              <w:t>Nekristālisko vielu</w:t>
            </w:r>
            <w:r w:rsidR="00CE0CE6" w:rsidRPr="003E6E22">
              <w:t xml:space="preserve"> atomārā un elektronu struktūra</w:t>
            </w:r>
            <w:r w:rsidR="00331C93" w:rsidRPr="003E6E22">
              <w:t>;</w:t>
            </w:r>
          </w:p>
          <w:p w:rsidR="00EE3066" w:rsidRPr="003E6E22" w:rsidRDefault="00FB1917" w:rsidP="00757A4D">
            <w:pPr>
              <w:pStyle w:val="ListParagraph"/>
              <w:numPr>
                <w:ilvl w:val="0"/>
                <w:numId w:val="12"/>
              </w:numPr>
              <w:spacing w:after="0" w:line="240" w:lineRule="auto"/>
              <w:ind w:left="402" w:hanging="402"/>
              <w:jc w:val="both"/>
              <w:rPr>
                <w:bCs/>
                <w:iCs/>
              </w:rPr>
            </w:pPr>
            <w:r w:rsidRPr="003E6E22">
              <w:t xml:space="preserve">Atomu svārstības un elektronu enerģijas. </w:t>
            </w:r>
            <w:r w:rsidR="00EE3066" w:rsidRPr="003E6E22">
              <w:t>Enerģētiskās zonas, lokalizē</w:t>
            </w:r>
            <w:r w:rsidRPr="003E6E22">
              <w:t>tie stāvokļi.</w:t>
            </w:r>
          </w:p>
          <w:p w:rsidR="00757A4D" w:rsidRPr="003E6E22" w:rsidRDefault="00FB1917" w:rsidP="00757A4D">
            <w:pPr>
              <w:pStyle w:val="ListParagraph"/>
              <w:numPr>
                <w:ilvl w:val="0"/>
                <w:numId w:val="12"/>
              </w:numPr>
              <w:spacing w:after="0" w:line="240" w:lineRule="auto"/>
              <w:ind w:left="402" w:hanging="402"/>
              <w:jc w:val="both"/>
              <w:rPr>
                <w:bCs/>
                <w:iCs/>
              </w:rPr>
            </w:pPr>
            <w:r w:rsidRPr="003E6E22">
              <w:rPr>
                <w:bCs/>
                <w:iCs/>
              </w:rPr>
              <w:t>Pārneses procesi nekristāliskās vielās</w:t>
            </w:r>
            <w:r w:rsidR="000F37A5" w:rsidRPr="003E6E22">
              <w:rPr>
                <w:bCs/>
                <w:iCs/>
              </w:rPr>
              <w:t>;</w:t>
            </w:r>
          </w:p>
          <w:p w:rsidR="00FB1917" w:rsidRPr="003E6E22" w:rsidRDefault="00FB1917" w:rsidP="000D5C4B">
            <w:pPr>
              <w:pStyle w:val="ListParagraph"/>
              <w:numPr>
                <w:ilvl w:val="0"/>
                <w:numId w:val="12"/>
              </w:numPr>
              <w:spacing w:after="0" w:line="240" w:lineRule="auto"/>
              <w:ind w:left="402" w:hanging="402"/>
              <w:jc w:val="both"/>
              <w:rPr>
                <w:bCs/>
                <w:iCs/>
              </w:rPr>
            </w:pPr>
            <w:r w:rsidRPr="003E6E22">
              <w:t>Defekti nekristāliskās vielās</w:t>
            </w:r>
            <w:r w:rsidR="00A46764" w:rsidRPr="003E6E22">
              <w:t>;</w:t>
            </w:r>
            <w:r w:rsidR="00331C93" w:rsidRPr="003E6E22">
              <w:t xml:space="preserve"> </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Prasības kredītpunktu iegūšanai</w:t>
            </w:r>
          </w:p>
        </w:tc>
      </w:tr>
      <w:tr w:rsidR="00331C93" w:rsidRPr="003E6E22"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spacing w:after="0" w:line="240" w:lineRule="auto"/>
              <w:rPr>
                <w:bCs/>
                <w:iCs/>
              </w:rPr>
            </w:pPr>
            <w:r w:rsidRPr="003E6E22">
              <w:t>STUDIJU REZULTĀTU VĒRTĒŠANAS KRITĒRIJI</w:t>
            </w:r>
          </w:p>
          <w:p w:rsidR="00331C93" w:rsidRPr="003E6E22" w:rsidRDefault="00331C93" w:rsidP="00C1143C">
            <w:pPr>
              <w:spacing w:after="0" w:line="240" w:lineRule="auto"/>
              <w:jc w:val="both"/>
              <w:rPr>
                <w:bCs/>
                <w:iCs/>
              </w:rPr>
            </w:pPr>
            <w:r w:rsidRPr="003E6E22">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3E6E22" w:rsidRDefault="00331C93" w:rsidP="00C1143C">
            <w:pPr>
              <w:spacing w:after="0" w:line="240" w:lineRule="auto"/>
              <w:jc w:val="both"/>
              <w:rPr>
                <w:bCs/>
                <w:iCs/>
              </w:rPr>
            </w:pPr>
          </w:p>
          <w:p w:rsidR="00331C93" w:rsidRPr="003E6E22" w:rsidRDefault="00331C93" w:rsidP="00C1143C">
            <w:pPr>
              <w:spacing w:after="0" w:line="240" w:lineRule="auto"/>
              <w:jc w:val="both"/>
              <w:rPr>
                <w:bCs/>
                <w:iCs/>
              </w:rPr>
            </w:pPr>
            <w:r w:rsidRPr="003E6E22">
              <w:t>STUDIJU REZULTĀTU VĒRTĒŠANA</w:t>
            </w:r>
          </w:p>
          <w:tbl>
            <w:tblPr>
              <w:tblW w:w="8602"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3"/>
              <w:gridCol w:w="607"/>
              <w:gridCol w:w="6"/>
            </w:tblGrid>
            <w:tr w:rsidR="00E56792" w:rsidRPr="003E6E22" w:rsidTr="00734F30">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rPr>
                  </w:pPr>
                  <w:r w:rsidRPr="003E6E22">
                    <w:rPr>
                      <w:rFonts w:eastAsia="Times New Roman"/>
                    </w:rPr>
                    <w:t>Pārbaudījumu veidi</w:t>
                  </w:r>
                </w:p>
              </w:tc>
              <w:tc>
                <w:tcPr>
                  <w:tcW w:w="6012" w:type="dxa"/>
                  <w:gridSpan w:val="10"/>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C1143C">
                  <w:pPr>
                    <w:spacing w:after="0" w:line="240" w:lineRule="auto"/>
                    <w:jc w:val="center"/>
                    <w:rPr>
                      <w:rFonts w:eastAsia="Times New Roman"/>
                    </w:rPr>
                  </w:pPr>
                  <w:r w:rsidRPr="003E6E22">
                    <w:rPr>
                      <w:rFonts w:eastAsia="Times New Roman"/>
                    </w:rPr>
                    <w:t>Studiju rezultāti</w:t>
                  </w:r>
                </w:p>
              </w:tc>
            </w:tr>
            <w:tr w:rsidR="00E56792" w:rsidRPr="003E6E22" w:rsidTr="00E56792">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C1143C">
                  <w:pPr>
                    <w:spacing w:after="0" w:line="240" w:lineRule="auto"/>
                    <w:jc w:val="center"/>
                    <w:rPr>
                      <w:rFonts w:eastAsia="Times New Roman"/>
                      <w:bCs/>
                      <w:iCs/>
                      <w:color w:val="000000"/>
                    </w:rPr>
                  </w:pPr>
                  <w:r w:rsidRPr="003E6E22">
                    <w:rPr>
                      <w:rFonts w:eastAsia="Times New Roman"/>
                      <w:color w:val="000000"/>
                    </w:rPr>
                    <w:t>8.</w:t>
                  </w:r>
                </w:p>
              </w:tc>
              <w:tc>
                <w:tcPr>
                  <w:tcW w:w="613" w:type="dxa"/>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E56792" w:rsidP="00C1143C">
                  <w:pPr>
                    <w:spacing w:after="0" w:line="240" w:lineRule="auto"/>
                    <w:jc w:val="center"/>
                    <w:rPr>
                      <w:rFonts w:eastAsia="Times New Roman"/>
                      <w:color w:val="000000"/>
                    </w:rPr>
                  </w:pPr>
                  <w:r w:rsidRPr="003E6E22">
                    <w:rPr>
                      <w:rFonts w:eastAsia="Times New Roman"/>
                      <w:color w:val="000000"/>
                    </w:rPr>
                    <w:t>9.</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E56792" w:rsidP="00C1143C">
                  <w:pPr>
                    <w:spacing w:after="0" w:line="240" w:lineRule="auto"/>
                    <w:jc w:val="center"/>
                    <w:rPr>
                      <w:rFonts w:eastAsia="Times New Roman"/>
                      <w:color w:val="000000"/>
                    </w:rPr>
                  </w:pPr>
                  <w:r w:rsidRPr="003E6E22">
                    <w:rPr>
                      <w:rFonts w:eastAsia="Times New Roman"/>
                      <w:color w:val="000000"/>
                    </w:rPr>
                    <w:t>10.</w:t>
                  </w:r>
                </w:p>
              </w:tc>
            </w:tr>
            <w:tr w:rsidR="00E56792" w:rsidRPr="003E6E22"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0F37A5">
                  <w:pPr>
                    <w:spacing w:after="0" w:line="240" w:lineRule="auto"/>
                    <w:rPr>
                      <w:rFonts w:eastAsia="Times New Roman"/>
                      <w:bCs/>
                      <w:iCs/>
                    </w:rPr>
                  </w:pPr>
                  <w:r w:rsidRPr="003E6E22">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280963" w:rsidP="000F37A5">
                  <w:pPr>
                    <w:spacing w:after="0" w:line="240" w:lineRule="auto"/>
                    <w:jc w:val="center"/>
                    <w:rPr>
                      <w:rFonts w:eastAsia="Times New Roman"/>
                      <w:bCs/>
                      <w:iCs/>
                    </w:rPr>
                  </w:pPr>
                  <w:r w:rsidRPr="003E6E22">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280963" w:rsidP="000F37A5">
                  <w:pPr>
                    <w:spacing w:after="0" w:line="240" w:lineRule="auto"/>
                    <w:jc w:val="center"/>
                    <w:rPr>
                      <w:rFonts w:eastAsia="Times New Roman"/>
                      <w:bCs/>
                      <w:iCs/>
                    </w:rPr>
                  </w:pPr>
                  <w:r w:rsidRPr="003E6E22">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3E6E22" w:rsidRDefault="00E56792"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0F37A5">
                  <w:pPr>
                    <w:widowControl w:val="0"/>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3E6E22" w:rsidRDefault="00E56792" w:rsidP="00A64F89">
                  <w:pPr>
                    <w:spacing w:after="0" w:line="240" w:lineRule="auto"/>
                    <w:jc w:val="center"/>
                    <w:rPr>
                      <w:rFonts w:eastAsia="Times New Roman"/>
                      <w:bCs/>
                      <w:iCs/>
                    </w:rPr>
                  </w:pPr>
                  <w:r w:rsidRPr="003E6E22">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E56792" w:rsidP="00A64F89">
                  <w:pPr>
                    <w:widowControl w:val="0"/>
                    <w:spacing w:after="0" w:line="240" w:lineRule="auto"/>
                    <w:jc w:val="center"/>
                    <w:rPr>
                      <w:rFonts w:eastAsia="Times New Roman"/>
                      <w:bCs/>
                      <w:iCs/>
                    </w:rPr>
                  </w:pPr>
                  <w:r w:rsidRPr="003E6E22">
                    <w:rPr>
                      <w:rFonts w:eastAsia="Times New Roman"/>
                      <w:bCs/>
                      <w:iCs/>
                    </w:rPr>
                    <w:t>+</w:t>
                  </w:r>
                </w:p>
              </w:tc>
            </w:tr>
            <w:tr w:rsidR="00E56792" w:rsidRPr="003E6E22"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C1143C">
                  <w:pPr>
                    <w:spacing w:after="0" w:line="240" w:lineRule="auto"/>
                    <w:rPr>
                      <w:rFonts w:eastAsia="Times New Roman"/>
                      <w:bCs/>
                      <w:iCs/>
                    </w:rPr>
                  </w:pPr>
                  <w:r w:rsidRPr="003E6E22">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280963" w:rsidP="000F37A5">
                  <w:pPr>
                    <w:widowControl w:val="0"/>
                    <w:spacing w:after="0" w:line="240" w:lineRule="auto"/>
                    <w:jc w:val="center"/>
                    <w:rPr>
                      <w:rFonts w:eastAsia="Times New Roman"/>
                      <w:bCs/>
                      <w:iCs/>
                    </w:rPr>
                  </w:pPr>
                  <w:r w:rsidRPr="003E6E22">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280963" w:rsidP="000F37A5">
                  <w:pPr>
                    <w:spacing w:after="0" w:line="240" w:lineRule="auto"/>
                    <w:jc w:val="center"/>
                    <w:rPr>
                      <w:rFonts w:eastAsia="Times New Roman"/>
                      <w:bCs/>
                      <w:iCs/>
                    </w:rPr>
                  </w:pPr>
                  <w:r w:rsidRPr="003E6E22">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3E6E22" w:rsidRDefault="00E56792"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0F37A5">
                  <w:pPr>
                    <w:widowControl w:val="0"/>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3E6E22" w:rsidRDefault="00E56792" w:rsidP="00A64F89">
                  <w:pPr>
                    <w:spacing w:after="0" w:line="240" w:lineRule="auto"/>
                    <w:jc w:val="center"/>
                    <w:rPr>
                      <w:rFonts w:eastAsia="Times New Roman"/>
                      <w:bCs/>
                      <w:iCs/>
                    </w:rPr>
                  </w:pPr>
                  <w:r w:rsidRPr="003E6E22">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E56792" w:rsidP="00A64F89">
                  <w:pPr>
                    <w:widowControl w:val="0"/>
                    <w:spacing w:after="0" w:line="240" w:lineRule="auto"/>
                    <w:jc w:val="center"/>
                    <w:rPr>
                      <w:rFonts w:eastAsia="Times New Roman"/>
                      <w:bCs/>
                      <w:iCs/>
                    </w:rPr>
                  </w:pPr>
                  <w:r w:rsidRPr="003E6E22">
                    <w:rPr>
                      <w:rFonts w:eastAsia="Times New Roman"/>
                      <w:bCs/>
                      <w:iCs/>
                    </w:rPr>
                    <w:t>+</w:t>
                  </w:r>
                </w:p>
              </w:tc>
            </w:tr>
            <w:tr w:rsidR="00E56792" w:rsidRPr="003E6E22"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C1143C">
                  <w:pPr>
                    <w:spacing w:after="0" w:line="240" w:lineRule="auto"/>
                    <w:rPr>
                      <w:rFonts w:eastAsia="Times New Roman"/>
                      <w:bCs/>
                      <w:iCs/>
                    </w:rPr>
                  </w:pPr>
                  <w:r w:rsidRPr="003E6E22">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280963" w:rsidP="000F37A5">
                  <w:pPr>
                    <w:widowControl w:val="0"/>
                    <w:spacing w:after="0" w:line="240" w:lineRule="auto"/>
                    <w:jc w:val="center"/>
                    <w:rPr>
                      <w:rFonts w:eastAsia="SimSun"/>
                      <w:bCs/>
                      <w:iCs/>
                      <w:kern w:val="1"/>
                    </w:rPr>
                  </w:pPr>
                  <w:r w:rsidRPr="003E6E22">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3E6E22" w:rsidRDefault="00280963" w:rsidP="00C1143C">
                  <w:pPr>
                    <w:spacing w:after="0" w:line="240" w:lineRule="auto"/>
                    <w:jc w:val="center"/>
                    <w:rPr>
                      <w:rFonts w:eastAsia="SimSun"/>
                      <w:bCs/>
                      <w:iCs/>
                      <w:kern w:val="1"/>
                    </w:rPr>
                  </w:pPr>
                  <w:r w:rsidRPr="003E6E22">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0F37A5">
                  <w:pPr>
                    <w:widowControl w:val="0"/>
                    <w:spacing w:after="0" w:line="240" w:lineRule="auto"/>
                    <w:jc w:val="center"/>
                    <w:rPr>
                      <w:rFonts w:eastAsia="SimSun"/>
                      <w:bCs/>
                      <w:iCs/>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3E6E22" w:rsidRDefault="00E56792" w:rsidP="00A64F89">
                  <w:pPr>
                    <w:spacing w:after="0" w:line="240" w:lineRule="auto"/>
                    <w:jc w:val="center"/>
                    <w:rPr>
                      <w:rFonts w:eastAsia="SimSun"/>
                      <w:bCs/>
                      <w:iCs/>
                      <w:kern w:val="1"/>
                    </w:rPr>
                  </w:pPr>
                  <w:r w:rsidRPr="003E6E22">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E56792" w:rsidP="00A64F89">
                  <w:pPr>
                    <w:widowControl w:val="0"/>
                    <w:spacing w:after="0" w:line="240" w:lineRule="auto"/>
                    <w:jc w:val="center"/>
                    <w:rPr>
                      <w:rFonts w:eastAsia="SimSun"/>
                      <w:bCs/>
                      <w:iCs/>
                      <w:kern w:val="1"/>
                    </w:rPr>
                  </w:pPr>
                  <w:r w:rsidRPr="003E6E22">
                    <w:rPr>
                      <w:rFonts w:eastAsia="SimSun"/>
                      <w:bCs/>
                      <w:iCs/>
                      <w:kern w:val="1"/>
                    </w:rPr>
                    <w:t>+</w:t>
                  </w:r>
                </w:p>
              </w:tc>
            </w:tr>
            <w:tr w:rsidR="00E56792" w:rsidRPr="003E6E22"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56792" w:rsidP="00C1143C">
                  <w:pPr>
                    <w:spacing w:after="0" w:line="240" w:lineRule="auto"/>
                    <w:rPr>
                      <w:rFonts w:eastAsia="Times New Roman"/>
                    </w:rPr>
                  </w:pPr>
                  <w:r w:rsidRPr="003E6E22">
                    <w:rPr>
                      <w:rFonts w:eastAsia="Times New Roman"/>
                    </w:rPr>
                    <w:t>4.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280963" w:rsidP="000F37A5">
                  <w:pPr>
                    <w:spacing w:after="0" w:line="240" w:lineRule="auto"/>
                    <w:jc w:val="center"/>
                    <w:rPr>
                      <w:rFonts w:eastAsia="SimSun"/>
                      <w:bCs/>
                      <w:iCs/>
                      <w:kern w:val="1"/>
                    </w:rPr>
                  </w:pPr>
                  <w:r w:rsidRPr="003E6E22">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E56792"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3E6E22" w:rsidRDefault="00E56792" w:rsidP="00C1143C">
                  <w:pPr>
                    <w:spacing w:after="0" w:line="240" w:lineRule="auto"/>
                    <w:jc w:val="center"/>
                    <w:rPr>
                      <w:rFonts w:eastAsia="SimSun"/>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280963" w:rsidP="000F37A5">
                  <w:pPr>
                    <w:widowControl w:val="0"/>
                    <w:spacing w:after="0" w:line="240" w:lineRule="auto"/>
                    <w:jc w:val="center"/>
                    <w:rPr>
                      <w:rFonts w:eastAsia="SimSun"/>
                      <w:bCs/>
                      <w:iCs/>
                      <w:kern w:val="1"/>
                    </w:rPr>
                  </w:pPr>
                  <w:r w:rsidRPr="003E6E22">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3E6E22" w:rsidRDefault="00E56792" w:rsidP="00A64F89">
                  <w:pPr>
                    <w:spacing w:after="0" w:line="240" w:lineRule="auto"/>
                    <w:jc w:val="center"/>
                    <w:rPr>
                      <w:rFonts w:eastAsia="SimSun"/>
                      <w:kern w:val="1"/>
                    </w:rPr>
                  </w:pPr>
                  <w:r w:rsidRPr="003E6E22">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E56792" w:rsidP="00A64F89">
                  <w:pPr>
                    <w:widowControl w:val="0"/>
                    <w:spacing w:after="0" w:line="240" w:lineRule="auto"/>
                    <w:jc w:val="center"/>
                    <w:rPr>
                      <w:rFonts w:eastAsia="SimSun"/>
                      <w:bCs/>
                      <w:iCs/>
                      <w:kern w:val="1"/>
                    </w:rPr>
                  </w:pPr>
                  <w:r w:rsidRPr="003E6E22">
                    <w:rPr>
                      <w:rFonts w:eastAsia="SimSun"/>
                      <w:bCs/>
                      <w:iCs/>
                      <w:kern w:val="1"/>
                    </w:rPr>
                    <w:t>+</w:t>
                  </w:r>
                </w:p>
              </w:tc>
            </w:tr>
            <w:tr w:rsidR="00E56792" w:rsidRPr="003E6E22"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EE3066" w:rsidP="00C1143C">
                  <w:pPr>
                    <w:spacing w:after="0" w:line="240" w:lineRule="auto"/>
                    <w:rPr>
                      <w:rFonts w:eastAsia="Times New Roman"/>
                      <w:bCs/>
                      <w:iCs/>
                    </w:rPr>
                  </w:pPr>
                  <w:r w:rsidRPr="003E6E22">
                    <w:rPr>
                      <w:rFonts w:eastAsia="Times New Roman"/>
                    </w:rPr>
                    <w:t>Eksāmens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3E6E22" w:rsidRDefault="00851525" w:rsidP="00C1143C">
                  <w:pPr>
                    <w:spacing w:after="0" w:line="240" w:lineRule="auto"/>
                    <w:jc w:val="center"/>
                    <w:rPr>
                      <w:rFonts w:eastAsia="Times New Roman"/>
                      <w:bCs/>
                      <w:iCs/>
                    </w:rPr>
                  </w:pPr>
                  <w:r w:rsidRPr="003E6E22">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3E6E22" w:rsidRDefault="00851525" w:rsidP="00A64F89">
                  <w:pPr>
                    <w:spacing w:after="0" w:line="240" w:lineRule="auto"/>
                    <w:jc w:val="center"/>
                    <w:rPr>
                      <w:rFonts w:eastAsia="Times New Roman"/>
                      <w:bCs/>
                      <w:iCs/>
                    </w:rPr>
                  </w:pPr>
                  <w:r w:rsidRPr="003E6E22">
                    <w:rPr>
                      <w:rFonts w:eastAsia="Times New Roman"/>
                      <w:bCs/>
                      <w:iCs/>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3E6E22" w:rsidRDefault="00851525" w:rsidP="00A64F89">
                  <w:pPr>
                    <w:spacing w:after="0" w:line="240" w:lineRule="auto"/>
                    <w:jc w:val="center"/>
                    <w:rPr>
                      <w:rFonts w:eastAsia="Times New Roman"/>
                      <w:bCs/>
                      <w:iCs/>
                    </w:rPr>
                  </w:pPr>
                  <w:r w:rsidRPr="003E6E22">
                    <w:rPr>
                      <w:rFonts w:eastAsia="Times New Roman"/>
                      <w:bCs/>
                      <w:iCs/>
                    </w:rPr>
                    <w:t>+</w:t>
                  </w:r>
                </w:p>
              </w:tc>
            </w:tr>
          </w:tbl>
          <w:p w:rsidR="000F37A5" w:rsidRPr="003E6E22" w:rsidRDefault="000F37A5" w:rsidP="00C1143C">
            <w:pPr>
              <w:spacing w:after="0" w:line="240" w:lineRule="auto"/>
              <w:jc w:val="both"/>
              <w:rPr>
                <w:bCs/>
                <w:iCs/>
              </w:rPr>
            </w:pPr>
          </w:p>
          <w:p w:rsidR="000F37A5" w:rsidRPr="003E6E22" w:rsidRDefault="000F37A5" w:rsidP="00C1143C">
            <w:pPr>
              <w:spacing w:after="0" w:line="240" w:lineRule="auto"/>
              <w:jc w:val="both"/>
              <w:rPr>
                <w:bCs/>
                <w:iCs/>
              </w:rPr>
            </w:pP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Kursa saturs</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E012D" w:rsidRPr="003E6E22" w:rsidRDefault="002E012D" w:rsidP="002E012D">
            <w:pPr>
              <w:spacing w:after="0"/>
              <w:jc w:val="both"/>
              <w:rPr>
                <w:lang w:eastAsia="en-US"/>
              </w:rPr>
            </w:pPr>
            <w:r w:rsidRPr="003E6E22">
              <w:t>1. Nekristālisko vielu elektronu teorijas pamati.</w:t>
            </w:r>
          </w:p>
          <w:p w:rsidR="002E012D" w:rsidRPr="003E6E22" w:rsidRDefault="002E012D" w:rsidP="002E012D">
            <w:pPr>
              <w:spacing w:after="0"/>
              <w:jc w:val="both"/>
            </w:pPr>
            <w:r w:rsidRPr="003E6E22">
              <w:tab/>
              <w:t>1.1. Kubo-Grīnvuda formula.</w:t>
            </w:r>
          </w:p>
          <w:p w:rsidR="002E012D" w:rsidRPr="003E6E22" w:rsidRDefault="002E012D" w:rsidP="002E012D">
            <w:pPr>
              <w:spacing w:after="0"/>
              <w:jc w:val="both"/>
            </w:pPr>
            <w:r w:rsidRPr="003E6E22">
              <w:tab/>
              <w:t>1.2. Andersona lokalizācija.</w:t>
            </w:r>
          </w:p>
          <w:p w:rsidR="002E012D" w:rsidRPr="003E6E22" w:rsidRDefault="002E012D" w:rsidP="002E012D">
            <w:pPr>
              <w:spacing w:after="0"/>
              <w:jc w:val="both"/>
            </w:pPr>
            <w:r w:rsidRPr="003E6E22">
              <w:tab/>
              <w:t>1.3. Lēcienveida vadāmība.</w:t>
            </w:r>
          </w:p>
          <w:p w:rsidR="002E012D" w:rsidRPr="003E6E22" w:rsidRDefault="002E012D" w:rsidP="002E012D">
            <w:pPr>
              <w:spacing w:after="0"/>
              <w:jc w:val="both"/>
            </w:pPr>
            <w:r w:rsidRPr="003E6E22">
              <w:tab/>
              <w:t>1.4. Andersona pāreja, kustīguma mala.</w:t>
            </w:r>
          </w:p>
          <w:p w:rsidR="00851525" w:rsidRPr="003E6E22" w:rsidRDefault="002E012D" w:rsidP="002E012D">
            <w:pPr>
              <w:spacing w:after="0"/>
              <w:jc w:val="both"/>
            </w:pPr>
            <w:r w:rsidRPr="003E6E22">
              <w:t xml:space="preserve"> </w:t>
            </w:r>
            <w:r w:rsidR="000147D8" w:rsidRPr="003E6E22">
              <w:t xml:space="preserve">   </w:t>
            </w:r>
            <w:r w:rsidRPr="003E6E22">
              <w:t xml:space="preserve">Kvazidaļiņas kristāliskās un nekristāliskās vielās. </w:t>
            </w:r>
            <w:r w:rsidR="000147D8" w:rsidRPr="003E6E22">
              <w:t xml:space="preserve">                                               </w:t>
            </w:r>
            <w:r w:rsidR="00851525" w:rsidRPr="003E6E22">
              <w:rPr>
                <w:bCs/>
                <w:iCs/>
              </w:rPr>
              <w:t>(L2, S</w:t>
            </w:r>
            <w:r w:rsidR="00B956E2">
              <w:rPr>
                <w:bCs/>
                <w:iCs/>
              </w:rPr>
              <w:t>2</w:t>
            </w:r>
            <w:r w:rsidR="00851525" w:rsidRPr="003E6E22">
              <w:rPr>
                <w:bCs/>
                <w:iCs/>
              </w:rPr>
              <w:t>, Pd1</w:t>
            </w:r>
            <w:r w:rsidR="00B956E2">
              <w:rPr>
                <w:bCs/>
                <w:iCs/>
              </w:rPr>
              <w:t>6</w:t>
            </w:r>
            <w:r w:rsidR="00851525" w:rsidRPr="003E6E22">
              <w:rPr>
                <w:bCs/>
                <w:iCs/>
              </w:rPr>
              <w:t>)</w:t>
            </w:r>
          </w:p>
          <w:p w:rsidR="002E012D" w:rsidRPr="003E6E22" w:rsidRDefault="002E012D" w:rsidP="000147D8">
            <w:pPr>
              <w:spacing w:after="0"/>
              <w:jc w:val="both"/>
            </w:pPr>
            <w:r w:rsidRPr="003E6E22">
              <w:t>2. Fermī stikls un Andersona pāreja. Šķidrie metāli un pusmetāli.</w:t>
            </w:r>
          </w:p>
          <w:p w:rsidR="002E012D" w:rsidRPr="003E6E22" w:rsidRDefault="000147D8" w:rsidP="000147D8">
            <w:pPr>
              <w:spacing w:after="0"/>
              <w:jc w:val="both"/>
            </w:pPr>
            <w:r w:rsidRPr="003E6E22">
              <w:tab/>
              <w:t>2</w:t>
            </w:r>
            <w:r w:rsidR="002E012D" w:rsidRPr="003E6E22">
              <w:t>.1. Elektronu izkliede uz haotiski izvietotiem centriem.</w:t>
            </w:r>
          </w:p>
          <w:p w:rsidR="002E012D" w:rsidRPr="003E6E22" w:rsidRDefault="000147D8" w:rsidP="000147D8">
            <w:pPr>
              <w:spacing w:after="0"/>
              <w:jc w:val="both"/>
            </w:pPr>
            <w:r w:rsidRPr="003E6E22">
              <w:tab/>
              <w:t>2</w:t>
            </w:r>
            <w:r w:rsidR="002E012D" w:rsidRPr="003E6E22">
              <w:t>.2. Šķidro metālu pretestība, Zaimana teorija.</w:t>
            </w:r>
          </w:p>
          <w:p w:rsidR="002E012D" w:rsidRPr="003E6E22" w:rsidRDefault="000147D8" w:rsidP="000147D8">
            <w:pPr>
              <w:spacing w:after="0"/>
              <w:jc w:val="both"/>
            </w:pPr>
            <w:r w:rsidRPr="003E6E22">
              <w:tab/>
              <w:t>2</w:t>
            </w:r>
            <w:r w:rsidR="002E012D" w:rsidRPr="003E6E22">
              <w:t>.3. Holla efekts šķidros metālos.</w:t>
            </w:r>
          </w:p>
          <w:p w:rsidR="00851525" w:rsidRPr="003E6E22" w:rsidRDefault="000147D8" w:rsidP="000147D8">
            <w:pPr>
              <w:spacing w:after="0"/>
              <w:jc w:val="both"/>
            </w:pPr>
            <w:r w:rsidRPr="003E6E22">
              <w:tab/>
              <w:t>2</w:t>
            </w:r>
            <w:r w:rsidR="002E012D" w:rsidRPr="003E6E22">
              <w:t>.4. Šķidrie pusmetāli un pusvadītāji.</w:t>
            </w:r>
            <w:r w:rsidRPr="003E6E22">
              <w:t xml:space="preserve">                                                       </w:t>
            </w:r>
            <w:r w:rsidR="00851525" w:rsidRPr="003E6E22">
              <w:rPr>
                <w:rFonts w:eastAsia="Times New Roman"/>
                <w:bCs/>
                <w:iCs/>
              </w:rPr>
              <w:t xml:space="preserve"> </w:t>
            </w:r>
            <w:r w:rsidRPr="003E6E22">
              <w:rPr>
                <w:rFonts w:eastAsia="Times New Roman"/>
                <w:bCs/>
                <w:iCs/>
              </w:rPr>
              <w:t xml:space="preserve">   </w:t>
            </w:r>
            <w:r w:rsidR="00851525" w:rsidRPr="003E6E22">
              <w:rPr>
                <w:bCs/>
                <w:iCs/>
              </w:rPr>
              <w:t>(L2, S</w:t>
            </w:r>
            <w:r w:rsidR="00B956E2">
              <w:rPr>
                <w:bCs/>
                <w:iCs/>
              </w:rPr>
              <w:t>2</w:t>
            </w:r>
            <w:r w:rsidR="00851525" w:rsidRPr="003E6E22">
              <w:rPr>
                <w:bCs/>
                <w:iCs/>
              </w:rPr>
              <w:t>, Pd1</w:t>
            </w:r>
            <w:r w:rsidR="00B956E2">
              <w:rPr>
                <w:bCs/>
                <w:iCs/>
              </w:rPr>
              <w:t>6</w:t>
            </w:r>
            <w:r w:rsidR="00851525" w:rsidRPr="003E6E22">
              <w:rPr>
                <w:bCs/>
                <w:iCs/>
              </w:rPr>
              <w:t>)</w:t>
            </w:r>
          </w:p>
          <w:p w:rsidR="000147D8" w:rsidRPr="003E6E22" w:rsidRDefault="000147D8" w:rsidP="000147D8">
            <w:pPr>
              <w:spacing w:after="0"/>
              <w:jc w:val="both"/>
            </w:pPr>
            <w:r w:rsidRPr="003E6E22">
              <w:rPr>
                <w:rFonts w:eastAsia="Times New Roman"/>
                <w:bCs/>
                <w:iCs/>
              </w:rPr>
              <w:lastRenderedPageBreak/>
              <w:t xml:space="preserve">3. </w:t>
            </w:r>
            <w:r w:rsidRPr="003E6E22">
              <w:t>Nekristāliskie pusvadītāji.</w:t>
            </w:r>
          </w:p>
          <w:p w:rsidR="000147D8" w:rsidRPr="003E6E22" w:rsidRDefault="000147D8" w:rsidP="000147D8">
            <w:pPr>
              <w:spacing w:after="0"/>
              <w:jc w:val="both"/>
            </w:pPr>
            <w:r w:rsidRPr="003E6E22">
              <w:tab/>
              <w:t>3.1. Struktūra un tās pētīšanas metodes.</w:t>
            </w:r>
          </w:p>
          <w:p w:rsidR="000147D8" w:rsidRPr="003E6E22" w:rsidRDefault="000147D8" w:rsidP="000147D8">
            <w:pPr>
              <w:spacing w:after="0"/>
              <w:jc w:val="both"/>
            </w:pPr>
            <w:r w:rsidRPr="003E6E22">
              <w:tab/>
              <w:t>3.2. Elektriskās un optiskās īpašības.</w:t>
            </w:r>
          </w:p>
          <w:p w:rsidR="00851525" w:rsidRPr="003E6E22" w:rsidRDefault="000147D8" w:rsidP="000147D8">
            <w:pPr>
              <w:spacing w:after="0"/>
              <w:jc w:val="both"/>
            </w:pPr>
            <w:r w:rsidRPr="003E6E22">
              <w:t xml:space="preserve">   Amorfais germānijs un silīcijs.                                                                              </w:t>
            </w:r>
            <w:r w:rsidR="00851525" w:rsidRPr="003E6E22">
              <w:rPr>
                <w:bCs/>
                <w:iCs/>
              </w:rPr>
              <w:t>(L2, S</w:t>
            </w:r>
            <w:r w:rsidR="00B956E2">
              <w:rPr>
                <w:bCs/>
                <w:iCs/>
              </w:rPr>
              <w:t>2</w:t>
            </w:r>
            <w:r w:rsidR="00851525" w:rsidRPr="003E6E22">
              <w:rPr>
                <w:bCs/>
                <w:iCs/>
              </w:rPr>
              <w:t>, Pd1</w:t>
            </w:r>
            <w:r w:rsidR="00B956E2">
              <w:rPr>
                <w:bCs/>
                <w:iCs/>
              </w:rPr>
              <w:t>6</w:t>
            </w:r>
            <w:r w:rsidR="00851525" w:rsidRPr="003E6E22">
              <w:rPr>
                <w:bCs/>
                <w:iCs/>
              </w:rPr>
              <w:t>)</w:t>
            </w:r>
          </w:p>
          <w:p w:rsidR="000147D8" w:rsidRPr="003E6E22" w:rsidRDefault="000147D8" w:rsidP="000147D8">
            <w:pPr>
              <w:spacing w:after="0"/>
              <w:jc w:val="both"/>
            </w:pPr>
            <w:r w:rsidRPr="003E6E22">
              <w:rPr>
                <w:rFonts w:eastAsia="Times New Roman"/>
                <w:bCs/>
                <w:iCs/>
              </w:rPr>
              <w:t xml:space="preserve">4.   </w:t>
            </w:r>
            <w:r w:rsidRPr="003E6E22">
              <w:t>Arsēns un tā savienojumi.</w:t>
            </w:r>
          </w:p>
          <w:p w:rsidR="000147D8" w:rsidRPr="003E6E22" w:rsidRDefault="000147D8" w:rsidP="000147D8">
            <w:pPr>
              <w:spacing w:after="0"/>
              <w:jc w:val="both"/>
            </w:pPr>
            <w:r w:rsidRPr="003E6E22">
              <w:t xml:space="preserve">      Halkogenīdu un citi stikli.</w:t>
            </w:r>
          </w:p>
          <w:p w:rsidR="000147D8" w:rsidRPr="003E6E22" w:rsidRDefault="000147D8" w:rsidP="000147D8">
            <w:pPr>
              <w:spacing w:after="0"/>
              <w:jc w:val="both"/>
            </w:pPr>
            <w:r w:rsidRPr="003E6E22">
              <w:tab/>
              <w:t>4.1. Halkogenīdu stiklu struktūra un elektriskās īpašības.</w:t>
            </w:r>
          </w:p>
          <w:p w:rsidR="000147D8" w:rsidRPr="003E6E22" w:rsidRDefault="000147D8" w:rsidP="000147D8">
            <w:pPr>
              <w:spacing w:after="0"/>
              <w:jc w:val="both"/>
            </w:pPr>
            <w:r w:rsidRPr="003E6E22">
              <w:tab/>
              <w:t xml:space="preserve">4.2. Enerģijas stāvokļi aizliegtajā zonā, dreifa kustīgums, luminiscence,  </w:t>
            </w:r>
          </w:p>
          <w:p w:rsidR="000147D8" w:rsidRPr="003E6E22" w:rsidRDefault="000147D8" w:rsidP="000147D8">
            <w:pPr>
              <w:spacing w:after="0"/>
              <w:jc w:val="both"/>
            </w:pPr>
            <w:r w:rsidRPr="003E6E22">
              <w:t xml:space="preserve">                   fotovadāmība.</w:t>
            </w:r>
          </w:p>
          <w:p w:rsidR="000147D8" w:rsidRPr="003E6E22" w:rsidRDefault="000147D8" w:rsidP="000147D8">
            <w:pPr>
              <w:spacing w:after="0"/>
              <w:jc w:val="both"/>
            </w:pPr>
            <w:r w:rsidRPr="003E6E22">
              <w:tab/>
              <w:t>4.3. Sastāva ietekme uz fizikālajām īpašībām.</w:t>
            </w:r>
          </w:p>
          <w:p w:rsidR="00DF3E23" w:rsidRPr="003E6E22" w:rsidRDefault="000147D8" w:rsidP="000147D8">
            <w:pPr>
              <w:spacing w:after="0"/>
              <w:jc w:val="both"/>
            </w:pPr>
            <w:r w:rsidRPr="003E6E22">
              <w:tab/>
              <w:t xml:space="preserve">4.4. Elektronu stāvokļu blīvums valences un vadāmības zonā.                   </w:t>
            </w:r>
            <w:r w:rsidR="00851525" w:rsidRPr="003E6E22">
              <w:rPr>
                <w:bCs/>
                <w:iCs/>
              </w:rPr>
              <w:t>(L2, S</w:t>
            </w:r>
            <w:r w:rsidR="00B956E2">
              <w:rPr>
                <w:bCs/>
                <w:iCs/>
              </w:rPr>
              <w:t>2</w:t>
            </w:r>
            <w:r w:rsidR="00851525" w:rsidRPr="003E6E22">
              <w:rPr>
                <w:bCs/>
                <w:iCs/>
              </w:rPr>
              <w:t>, Pd1</w:t>
            </w:r>
            <w:r w:rsidR="00B956E2">
              <w:rPr>
                <w:bCs/>
                <w:iCs/>
              </w:rPr>
              <w:t>6</w:t>
            </w:r>
            <w:bookmarkStart w:id="0" w:name="_GoBack"/>
            <w:bookmarkEnd w:id="0"/>
            <w:r w:rsidR="00851525" w:rsidRPr="003E6E22">
              <w:rPr>
                <w:bCs/>
                <w:iCs/>
              </w:rPr>
              <w:t>)</w:t>
            </w:r>
          </w:p>
          <w:p w:rsidR="00B151BE" w:rsidRPr="003E6E22" w:rsidRDefault="00B151BE" w:rsidP="00851525">
            <w:pPr>
              <w:tabs>
                <w:tab w:val="left" w:pos="402"/>
              </w:tabs>
              <w:spacing w:after="0" w:line="240" w:lineRule="auto"/>
              <w:jc w:val="both"/>
            </w:pPr>
            <w:r w:rsidRPr="003E6E22">
              <w:t>S</w:t>
            </w:r>
            <w:r w:rsidR="00851525" w:rsidRPr="003E6E22">
              <w:t>tudējošo patstāvīgais darbs - 56</w:t>
            </w:r>
            <w:r w:rsidRPr="003E6E22">
              <w:t xml:space="preserve"> akad. st.: studējošie izpilda </w:t>
            </w:r>
            <w:r w:rsidR="00E56792" w:rsidRPr="003E6E22">
              <w:t>4</w:t>
            </w:r>
            <w:r w:rsidR="00851525" w:rsidRPr="003E6E22">
              <w:t xml:space="preserve"> patstāvīgos darbus.</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lastRenderedPageBreak/>
              <w:t>Obligāti izmantojamie informācijas avoti</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3E6E22" w:rsidRDefault="00FE0BC7" w:rsidP="00FE0BC7">
            <w:pPr>
              <w:numPr>
                <w:ilvl w:val="0"/>
                <w:numId w:val="24"/>
              </w:numPr>
              <w:overflowPunct w:val="0"/>
              <w:autoSpaceDE w:val="0"/>
              <w:autoSpaceDN w:val="0"/>
              <w:adjustRightInd w:val="0"/>
              <w:spacing w:after="0" w:line="240" w:lineRule="auto"/>
              <w:rPr>
                <w:lang w:val="en-GB" w:eastAsia="en-US"/>
              </w:rPr>
            </w:pPr>
            <w:r w:rsidRPr="003E6E22">
              <w:t>David R. Nelson. Defects and Geometry in Condensed Matter Physics. Cambridge University Press, 2002.</w:t>
            </w:r>
          </w:p>
          <w:p w:rsidR="00506902" w:rsidRPr="003E6E22" w:rsidRDefault="00506902" w:rsidP="00FE0BC7">
            <w:pPr>
              <w:numPr>
                <w:ilvl w:val="0"/>
                <w:numId w:val="24"/>
              </w:numPr>
              <w:overflowPunct w:val="0"/>
              <w:autoSpaceDE w:val="0"/>
              <w:autoSpaceDN w:val="0"/>
              <w:adjustRightInd w:val="0"/>
              <w:spacing w:after="0" w:line="240" w:lineRule="auto"/>
              <w:rPr>
                <w:lang w:val="en-GB" w:eastAsia="en-US"/>
              </w:rPr>
            </w:pPr>
            <w:r w:rsidRPr="003E6E22">
              <w:t xml:space="preserve">S.R. Elliott. Physics of amorphous materials, Longman, </w:t>
            </w:r>
            <w:r w:rsidR="00E615DB" w:rsidRPr="003E6E22">
              <w:t>1990.</w:t>
            </w:r>
          </w:p>
          <w:p w:rsidR="00FE0BC7" w:rsidRPr="003E6E22" w:rsidRDefault="00FE0BC7" w:rsidP="00FE0BC7">
            <w:pPr>
              <w:numPr>
                <w:ilvl w:val="0"/>
                <w:numId w:val="24"/>
              </w:numPr>
              <w:overflowPunct w:val="0"/>
              <w:autoSpaceDE w:val="0"/>
              <w:autoSpaceDN w:val="0"/>
              <w:adjustRightInd w:val="0"/>
              <w:spacing w:after="0" w:line="240" w:lineRule="auto"/>
              <w:rPr>
                <w:lang w:val="en-GB" w:eastAsia="en-US"/>
              </w:rPr>
            </w:pPr>
            <w:r w:rsidRPr="003E6E22">
              <w:t>N.F. Mott, E.A. Davis. Electronic Processes in Non-crystalline marerials</w:t>
            </w:r>
            <w:r w:rsidRPr="003E6E22">
              <w:rPr>
                <w:lang w:val="en-GB"/>
              </w:rPr>
              <w:t>.</w:t>
            </w:r>
            <w:r w:rsidRPr="003E6E22">
              <w:t xml:space="preserve"> Oxford University Press, USA; 2 edition,1979, 604 p</w:t>
            </w:r>
          </w:p>
          <w:p w:rsidR="00D71D1F" w:rsidRPr="003E6E22" w:rsidRDefault="00B956E2" w:rsidP="00700C3A">
            <w:pPr>
              <w:numPr>
                <w:ilvl w:val="0"/>
                <w:numId w:val="24"/>
              </w:numPr>
              <w:overflowPunct w:val="0"/>
              <w:autoSpaceDE w:val="0"/>
              <w:autoSpaceDN w:val="0"/>
              <w:adjustRightInd w:val="0"/>
              <w:spacing w:after="0" w:line="240" w:lineRule="auto"/>
              <w:rPr>
                <w:lang w:eastAsia="en-US"/>
              </w:rPr>
            </w:pPr>
            <w:hyperlink r:id="rId5" w:history="1">
              <w:r w:rsidR="00FE0BC7" w:rsidRPr="003E6E22">
                <w:rPr>
                  <w:rStyle w:val="Hyperlink"/>
                  <w:color w:val="auto"/>
                  <w:u w:val="none"/>
                </w:rPr>
                <w:t>Punit Boolchand</w:t>
              </w:r>
            </w:hyperlink>
            <w:r w:rsidR="00FE0BC7" w:rsidRPr="003E6E22">
              <w:t>. Insulating and Semiconducting Glasses (Directions in Condensed Matter Physics)</w:t>
            </w:r>
            <w:r w:rsidR="00FE0BC7" w:rsidRPr="003E6E22">
              <w:rPr>
                <w:lang w:eastAsia="en-US"/>
              </w:rPr>
              <w:t>.</w:t>
            </w:r>
            <w:r w:rsidR="00FE0BC7" w:rsidRPr="003E6E22">
              <w:t xml:space="preserve"> World Scientific Pub Co Inc,1999.</w:t>
            </w:r>
          </w:p>
          <w:p w:rsidR="00ED19FA" w:rsidRPr="003E6E22" w:rsidRDefault="00E615DB" w:rsidP="00700C3A">
            <w:pPr>
              <w:pStyle w:val="ListParagraph"/>
              <w:widowControl w:val="0"/>
              <w:tabs>
                <w:tab w:val="left" w:pos="402"/>
              </w:tabs>
              <w:spacing w:after="0" w:line="240" w:lineRule="auto"/>
              <w:ind w:left="0"/>
              <w:jc w:val="both"/>
            </w:pPr>
            <w:r w:rsidRPr="003E6E22">
              <w:t>5</w:t>
            </w:r>
            <w:r w:rsidR="00506902" w:rsidRPr="003E6E22">
              <w:t xml:space="preserve">.    </w:t>
            </w:r>
            <w:r w:rsidR="00700C3A" w:rsidRPr="003E6E22">
              <w:t>R. Zallen. The Physics of Amorphous Solids.Blacksburg, Virginia, 2004.</w:t>
            </w:r>
          </w:p>
          <w:p w:rsidR="00FE0BC7" w:rsidRPr="003E6E22" w:rsidRDefault="00FE0BC7" w:rsidP="00700C3A">
            <w:pPr>
              <w:overflowPunct w:val="0"/>
              <w:autoSpaceDE w:val="0"/>
              <w:autoSpaceDN w:val="0"/>
              <w:adjustRightInd w:val="0"/>
              <w:spacing w:after="0" w:line="240" w:lineRule="auto"/>
              <w:ind w:left="360"/>
            </w:pPr>
          </w:p>
          <w:p w:rsidR="00FE0BC7" w:rsidRPr="003E6E22" w:rsidRDefault="00FE0BC7" w:rsidP="00FE0BC7">
            <w:pPr>
              <w:widowControl w:val="0"/>
              <w:tabs>
                <w:tab w:val="left" w:pos="402"/>
              </w:tabs>
              <w:spacing w:after="0" w:line="240" w:lineRule="auto"/>
              <w:jc w:val="both"/>
            </w:pP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Papildus informācijas avoti</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FE0BC7" w:rsidRPr="003E6E22" w:rsidRDefault="00B6701E" w:rsidP="00FE0BC7">
            <w:pPr>
              <w:numPr>
                <w:ilvl w:val="0"/>
                <w:numId w:val="4"/>
              </w:numPr>
              <w:spacing w:after="0" w:line="240" w:lineRule="auto"/>
              <w:ind w:left="360" w:hanging="360"/>
              <w:jc w:val="both"/>
              <w:rPr>
                <w:rFonts w:eastAsia="Times New Roman"/>
                <w:color w:val="000000"/>
              </w:rPr>
            </w:pPr>
            <w:r w:rsidRPr="003E6E22">
              <w:rPr>
                <w:rFonts w:eastAsia="Times New Roman"/>
                <w:color w:val="000000"/>
              </w:rPr>
              <w:t>A. V. Kolobov and J. Tominaga. Chalcogenide Glasses in Optical Recording: Recent progress, J. Opt. Adv.</w:t>
            </w:r>
            <w:r w:rsidR="00692AC7" w:rsidRPr="003E6E22">
              <w:rPr>
                <w:rFonts w:eastAsia="Times New Roman"/>
                <w:color w:val="000000"/>
              </w:rPr>
              <w:t>Mat. 4, 2002.</w:t>
            </w:r>
          </w:p>
          <w:p w:rsidR="00FE0BC7" w:rsidRPr="003E6E22" w:rsidRDefault="00C527F6" w:rsidP="00FE0BC7">
            <w:pPr>
              <w:rPr>
                <w:rFonts w:eastAsia="TimesNewRoman"/>
                <w:lang w:eastAsia="en-US"/>
              </w:rPr>
            </w:pPr>
            <w:r w:rsidRPr="003E6E22">
              <w:rPr>
                <w:bCs/>
              </w:rPr>
              <w:t xml:space="preserve">2.  </w:t>
            </w:r>
            <w:r w:rsidRPr="003E6E22">
              <w:rPr>
                <w:rFonts w:eastAsia="TimesNewRoman"/>
                <w:lang w:eastAsia="en-US"/>
              </w:rPr>
              <w:t>Gunārs Vērdiņš, Ilmārs Dukulis. Materiālu mācība, Jelgava, 2008.</w:t>
            </w:r>
          </w:p>
          <w:p w:rsidR="00506902" w:rsidRPr="003E6E22" w:rsidRDefault="00506902" w:rsidP="00FE0BC7">
            <w:pPr>
              <w:rPr>
                <w:b/>
                <w:bCs/>
                <w:u w:val="single"/>
              </w:rPr>
            </w:pPr>
            <w:r w:rsidRPr="003E6E22">
              <w:rPr>
                <w:rFonts w:eastAsia="TimesNewRoman"/>
                <w:lang w:eastAsia="en-US"/>
              </w:rPr>
              <w:t xml:space="preserve">3. </w:t>
            </w:r>
            <w:r w:rsidRPr="003E6E22">
              <w:t>.    K. Schwartz. The Physics of  Optical Recording, Berlin:  Springer – Verlag, 1993.</w:t>
            </w:r>
          </w:p>
          <w:p w:rsidR="00FE0BC7" w:rsidRPr="003E6E22" w:rsidRDefault="00FE0BC7" w:rsidP="00FE0BC7">
            <w:pPr>
              <w:spacing w:after="0" w:line="240" w:lineRule="auto"/>
              <w:jc w:val="both"/>
              <w:rPr>
                <w:rFonts w:eastAsia="Times New Roman"/>
                <w:color w:val="000000"/>
              </w:rPr>
            </w:pP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Periodika un citi informācijas avoti</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92AC7" w:rsidRPr="003E6E22" w:rsidRDefault="00692AC7" w:rsidP="003271B7">
            <w:pPr>
              <w:pStyle w:val="Heading2"/>
              <w:keepNext w:val="0"/>
              <w:spacing w:before="72"/>
              <w:rPr>
                <w:rFonts w:ascii="Times New Roman" w:hAnsi="Times New Roman"/>
                <w:b w:val="0"/>
                <w:color w:val="000000"/>
                <w:sz w:val="24"/>
                <w:szCs w:val="24"/>
                <w:shd w:val="clear" w:color="auto" w:fill="FFFFFF"/>
              </w:rPr>
            </w:pPr>
            <w:r w:rsidRPr="003E6E22">
              <w:rPr>
                <w:rFonts w:ascii="Times New Roman" w:hAnsi="Times New Roman"/>
                <w:b w:val="0"/>
                <w:color w:val="000000"/>
                <w:sz w:val="24"/>
                <w:szCs w:val="24"/>
                <w:shd w:val="clear" w:color="auto" w:fill="FFFFFF"/>
              </w:rPr>
              <w:t>1. Journal of  Non- Crystalline Solids.</w:t>
            </w:r>
          </w:p>
          <w:p w:rsidR="00692AC7" w:rsidRPr="003E6E22" w:rsidRDefault="00692AC7" w:rsidP="003271B7">
            <w:pPr>
              <w:spacing w:line="240" w:lineRule="auto"/>
              <w:rPr>
                <w:color w:val="000000"/>
                <w:shd w:val="clear" w:color="auto" w:fill="FFFFFF"/>
              </w:rPr>
            </w:pPr>
            <w:r w:rsidRPr="003E6E22">
              <w:t xml:space="preserve">2. </w:t>
            </w:r>
            <w:r w:rsidRPr="003E6E22">
              <w:rPr>
                <w:color w:val="000000"/>
                <w:shd w:val="clear" w:color="auto" w:fill="FFFFFF"/>
              </w:rPr>
              <w:t xml:space="preserve">Journal.” Materials today”.  </w:t>
            </w:r>
          </w:p>
        </w:tc>
      </w:tr>
      <w:tr w:rsidR="00331C93" w:rsidRPr="003E6E22"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331C93" w:rsidP="00C1143C">
            <w:pPr>
              <w:pStyle w:val="Nosaukumi"/>
              <w:spacing w:after="0" w:line="240" w:lineRule="auto"/>
              <w:rPr>
                <w:color w:val="000000"/>
              </w:rPr>
            </w:pPr>
            <w:r w:rsidRPr="003E6E22">
              <w:rPr>
                <w:color w:val="000000"/>
              </w:rPr>
              <w:t>Piezīmes</w:t>
            </w:r>
          </w:p>
        </w:tc>
      </w:tr>
      <w:tr w:rsidR="00331C93" w:rsidRPr="00E02537"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3E6E22" w:rsidRDefault="00C2608B" w:rsidP="00692AC7">
            <w:pPr>
              <w:overflowPunct w:val="0"/>
              <w:autoSpaceDE w:val="0"/>
              <w:autoSpaceDN w:val="0"/>
              <w:adjustRightInd w:val="0"/>
              <w:spacing w:after="0" w:line="240" w:lineRule="auto"/>
              <w:jc w:val="both"/>
              <w:textAlignment w:val="baseline"/>
              <w:rPr>
                <w:shd w:val="clear" w:color="auto" w:fill="FFFFFF"/>
              </w:rPr>
            </w:pPr>
            <w:r w:rsidRPr="003E6E22">
              <w:rPr>
                <w:shd w:val="clear" w:color="auto" w:fill="FFFFFF"/>
              </w:rPr>
              <w:t xml:space="preserve">Doktora </w:t>
            </w:r>
            <w:r w:rsidR="00331C93" w:rsidRPr="003E6E22">
              <w:rPr>
                <w:shd w:val="clear" w:color="auto" w:fill="FFFFFF"/>
              </w:rPr>
              <w:t>studiju programmas “</w:t>
            </w:r>
            <w:r w:rsidR="00692AC7" w:rsidRPr="003E6E22">
              <w:rPr>
                <w:shd w:val="clear" w:color="auto" w:fill="FFFFFF"/>
              </w:rPr>
              <w:t>Cietvielu fizika</w:t>
            </w:r>
            <w:r w:rsidR="00331C93" w:rsidRPr="003E6E22">
              <w:rPr>
                <w:shd w:val="clear" w:color="auto" w:fill="FFFFFF"/>
              </w:rPr>
              <w:t xml:space="preserve">” </w:t>
            </w:r>
            <w:r w:rsidRPr="003E6E22">
              <w:t>A</w:t>
            </w:r>
            <w:r w:rsidR="00331C93" w:rsidRPr="003E6E22">
              <w:rPr>
                <w:shd w:val="clear" w:color="auto" w:fill="FFFFFF"/>
              </w:rPr>
              <w:t xml:space="preserve"> daļas studiju kurss</w:t>
            </w:r>
            <w:r w:rsidRPr="003E6E22">
              <w:rPr>
                <w:shd w:val="clear" w:color="auto" w:fill="FFFFFF"/>
              </w:rPr>
              <w:t>.</w:t>
            </w:r>
            <w:r w:rsidR="003271B7" w:rsidRPr="003E6E22">
              <w:rPr>
                <w:shd w:val="clear" w:color="auto" w:fill="FFFFFF"/>
              </w:rPr>
              <w:t xml:space="preserve"> </w:t>
            </w:r>
          </w:p>
          <w:p w:rsidR="00331C93" w:rsidRPr="003E6E22" w:rsidRDefault="00331C93" w:rsidP="00C1143C">
            <w:pPr>
              <w:spacing w:after="0" w:line="240" w:lineRule="auto"/>
              <w:jc w:val="both"/>
            </w:pPr>
            <w:r w:rsidRPr="003E6E22">
              <w:t>Kurss tiek docēts latviešu</w:t>
            </w:r>
            <w:r w:rsidR="00692AC7" w:rsidRPr="003E6E22">
              <w:t xml:space="preserve"> vai angļu</w:t>
            </w:r>
            <w:r w:rsidRPr="003E6E22">
              <w:t xml:space="preserve"> valodā.</w:t>
            </w:r>
          </w:p>
          <w:p w:rsidR="003271B7" w:rsidRPr="00E02537" w:rsidRDefault="003271B7" w:rsidP="00C1143C">
            <w:pPr>
              <w:spacing w:after="0" w:line="240" w:lineRule="auto"/>
              <w:jc w:val="both"/>
              <w:rPr>
                <w:bCs/>
                <w:iCs/>
              </w:rPr>
            </w:pPr>
            <w:r w:rsidRPr="003E6E22">
              <w:t xml:space="preserve">Plašu un kvalitatīvu informāciju par atsevišķām tēmām var iegūt tīmeklī. </w:t>
            </w:r>
            <w:r w:rsidRPr="003E6E22">
              <w:rPr>
                <w:rFonts w:eastAsia="Lucida Sans Unicode"/>
              </w:rPr>
              <w:t>Atkarībā no doktorantu promocijas darbu tematikas semināros sīkāk var tikt izskatīti  atsevišķi šī kursa jautājumi.</w:t>
            </w:r>
            <w:r w:rsidRPr="00E02537">
              <w:rPr>
                <w:rFonts w:eastAsia="Lucida Sans Unicode"/>
              </w:rPr>
              <w:t xml:space="preserve">  </w:t>
            </w:r>
          </w:p>
        </w:tc>
      </w:tr>
    </w:tbl>
    <w:p w:rsidR="00C82822" w:rsidRPr="00E02537" w:rsidRDefault="00C82822"/>
    <w:sectPr w:rsidR="00C82822" w:rsidRPr="00E02537"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19868120"/>
    <w:lvl w:ilvl="0">
      <w:start w:val="1"/>
      <w:numFmt w:val="decimal"/>
      <w:lvlText w:val="%1."/>
      <w:lvlJc w:val="left"/>
      <w:pPr>
        <w:tabs>
          <w:tab w:val="num" w:pos="926"/>
        </w:tabs>
        <w:ind w:left="926" w:hanging="36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7"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95B92"/>
    <w:multiLevelType w:val="singleLevel"/>
    <w:tmpl w:val="6BBA1500"/>
    <w:lvl w:ilvl="0">
      <w:start w:val="1"/>
      <w:numFmt w:val="decimal"/>
      <w:lvlText w:val="%1."/>
      <w:lvlJc w:val="left"/>
      <w:pPr>
        <w:ind w:left="0" w:firstLine="0"/>
      </w:pPr>
    </w:lvl>
  </w:abstractNum>
  <w:abstractNum w:abstractNumId="9"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0" w15:restartNumberingAfterBreak="0">
    <w:nsid w:val="25211045"/>
    <w:multiLevelType w:val="singleLevel"/>
    <w:tmpl w:val="C62E4E90"/>
    <w:lvl w:ilvl="0">
      <w:start w:val="1"/>
      <w:numFmt w:val="decimal"/>
      <w:lvlText w:val="%1."/>
      <w:lvlJc w:val="left"/>
      <w:pPr>
        <w:ind w:left="0" w:firstLine="0"/>
      </w:pPr>
    </w:lvl>
  </w:abstractNum>
  <w:abstractNum w:abstractNumId="11"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12"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16"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7"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A334679"/>
    <w:multiLevelType w:val="singleLevel"/>
    <w:tmpl w:val="C030A5EA"/>
    <w:lvl w:ilvl="0">
      <w:start w:val="1"/>
      <w:numFmt w:val="decimal"/>
      <w:lvlText w:val="%1."/>
      <w:lvlJc w:val="left"/>
      <w:pPr>
        <w:ind w:left="0" w:firstLine="0"/>
      </w:pPr>
    </w:lvl>
  </w:abstractNum>
  <w:abstractNum w:abstractNumId="24"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8"/>
  </w:num>
  <w:num w:numId="4">
    <w:abstractNumId w:val="1"/>
  </w:num>
  <w:num w:numId="5">
    <w:abstractNumId w:val="9"/>
  </w:num>
  <w:num w:numId="6">
    <w:abstractNumId w:val="13"/>
  </w:num>
  <w:num w:numId="7">
    <w:abstractNumId w:val="23"/>
  </w:num>
  <w:num w:numId="8">
    <w:abstractNumId w:val="5"/>
  </w:num>
  <w:num w:numId="9">
    <w:abstractNumId w:val="21"/>
  </w:num>
  <w:num w:numId="10">
    <w:abstractNumId w:val="27"/>
  </w:num>
  <w:num w:numId="11">
    <w:abstractNumId w:val="7"/>
  </w:num>
  <w:num w:numId="12">
    <w:abstractNumId w:val="3"/>
  </w:num>
  <w:num w:numId="13">
    <w:abstractNumId w:val="6"/>
  </w:num>
  <w:num w:numId="14">
    <w:abstractNumId w:val="17"/>
  </w:num>
  <w:num w:numId="15">
    <w:abstractNumId w:val="25"/>
  </w:num>
  <w:num w:numId="16">
    <w:abstractNumId w:val="18"/>
  </w:num>
  <w:num w:numId="17">
    <w:abstractNumId w:val="12"/>
  </w:num>
  <w:num w:numId="18">
    <w:abstractNumId w:val="0"/>
  </w:num>
  <w:num w:numId="19">
    <w:abstractNumId w:val="14"/>
  </w:num>
  <w:num w:numId="20">
    <w:abstractNumId w:val="19"/>
  </w:num>
  <w:num w:numId="21">
    <w:abstractNumId w:val="11"/>
  </w:num>
  <w:num w:numId="22">
    <w:abstractNumId w:val="22"/>
  </w:num>
  <w:num w:numId="23">
    <w:abstractNumId w:val="26"/>
  </w:num>
  <w:num w:numId="24">
    <w:abstractNumId w:val="4"/>
    <w:lvlOverride w:ilvl="0">
      <w:startOverride w:val="1"/>
    </w:lvlOverride>
  </w:num>
  <w:num w:numId="25">
    <w:abstractNumId w:val="2"/>
  </w:num>
  <w:num w:numId="26">
    <w:abstractNumId w:val="20"/>
  </w:num>
  <w:num w:numId="27">
    <w:abstractNumId w:val="2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3D"/>
    <w:rsid w:val="000147D8"/>
    <w:rsid w:val="0003402D"/>
    <w:rsid w:val="00072C47"/>
    <w:rsid w:val="00076ACB"/>
    <w:rsid w:val="0008600A"/>
    <w:rsid w:val="000A66D1"/>
    <w:rsid w:val="000D5C4B"/>
    <w:rsid w:val="000F37A5"/>
    <w:rsid w:val="001237D0"/>
    <w:rsid w:val="0015160F"/>
    <w:rsid w:val="00185E1C"/>
    <w:rsid w:val="001935E5"/>
    <w:rsid w:val="001B755D"/>
    <w:rsid w:val="001C65A0"/>
    <w:rsid w:val="00214FDC"/>
    <w:rsid w:val="0023267C"/>
    <w:rsid w:val="002525E2"/>
    <w:rsid w:val="00280963"/>
    <w:rsid w:val="002E012D"/>
    <w:rsid w:val="002F215E"/>
    <w:rsid w:val="003271B7"/>
    <w:rsid w:val="00331C93"/>
    <w:rsid w:val="003459B6"/>
    <w:rsid w:val="00364D8E"/>
    <w:rsid w:val="00372343"/>
    <w:rsid w:val="00376039"/>
    <w:rsid w:val="003C5E44"/>
    <w:rsid w:val="003E6E22"/>
    <w:rsid w:val="00425A0E"/>
    <w:rsid w:val="00491AFE"/>
    <w:rsid w:val="004D7C04"/>
    <w:rsid w:val="00506902"/>
    <w:rsid w:val="00557EE3"/>
    <w:rsid w:val="0057308A"/>
    <w:rsid w:val="0059440E"/>
    <w:rsid w:val="00597EDA"/>
    <w:rsid w:val="005C6882"/>
    <w:rsid w:val="005E43B9"/>
    <w:rsid w:val="006615AF"/>
    <w:rsid w:val="00672C1E"/>
    <w:rsid w:val="00692AC7"/>
    <w:rsid w:val="006C2C4F"/>
    <w:rsid w:val="006D5411"/>
    <w:rsid w:val="00700C3A"/>
    <w:rsid w:val="007461F1"/>
    <w:rsid w:val="00753870"/>
    <w:rsid w:val="00757A4D"/>
    <w:rsid w:val="007F749C"/>
    <w:rsid w:val="00814E4B"/>
    <w:rsid w:val="00851525"/>
    <w:rsid w:val="00877E60"/>
    <w:rsid w:val="00885A3B"/>
    <w:rsid w:val="00973C4C"/>
    <w:rsid w:val="0097588E"/>
    <w:rsid w:val="009A243D"/>
    <w:rsid w:val="009A5A62"/>
    <w:rsid w:val="009F1222"/>
    <w:rsid w:val="00A46764"/>
    <w:rsid w:val="00A96743"/>
    <w:rsid w:val="00B1183F"/>
    <w:rsid w:val="00B151BE"/>
    <w:rsid w:val="00B426DC"/>
    <w:rsid w:val="00B6701E"/>
    <w:rsid w:val="00B956E2"/>
    <w:rsid w:val="00C2608B"/>
    <w:rsid w:val="00C51854"/>
    <w:rsid w:val="00C527F6"/>
    <w:rsid w:val="00C82822"/>
    <w:rsid w:val="00CE0CE6"/>
    <w:rsid w:val="00D50F60"/>
    <w:rsid w:val="00D54A09"/>
    <w:rsid w:val="00D71D1F"/>
    <w:rsid w:val="00D73B4E"/>
    <w:rsid w:val="00D757A3"/>
    <w:rsid w:val="00DB4FF9"/>
    <w:rsid w:val="00DB6F5F"/>
    <w:rsid w:val="00DF3E23"/>
    <w:rsid w:val="00E02537"/>
    <w:rsid w:val="00E50088"/>
    <w:rsid w:val="00E56792"/>
    <w:rsid w:val="00E615DB"/>
    <w:rsid w:val="00E82FA1"/>
    <w:rsid w:val="00EA3E63"/>
    <w:rsid w:val="00ED19FA"/>
    <w:rsid w:val="00EE3066"/>
    <w:rsid w:val="00FB1917"/>
    <w:rsid w:val="00FB5AF3"/>
    <w:rsid w:val="00FE0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7F1D"/>
  <w15:docId w15:val="{0AD4D223-D43C-4F39-A150-0DB37FC3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mazon.com/s/ref=ntt_athr_dp_sr_1?_encoding=UTF8&amp;sort=relevancerank&amp;search-alias=books&amp;ie=UTF8&amp;field-author=Punit%20Boolch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4344</Words>
  <Characters>2477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2023-07-12T07:54:00Z</dcterms:created>
  <dcterms:modified xsi:type="dcterms:W3CDTF">2023-12-04T11:39:00Z</dcterms:modified>
</cp:coreProperties>
</file>