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1850BF" w:rsidRDefault="00331C93" w:rsidP="00331C93">
      <w:pPr>
        <w:pStyle w:val="Header"/>
        <w:spacing w:after="0" w:line="240" w:lineRule="auto"/>
        <w:jc w:val="center"/>
        <w:rPr>
          <w:b/>
        </w:rPr>
      </w:pPr>
      <w:r w:rsidRPr="001850BF">
        <w:rPr>
          <w:b/>
        </w:rPr>
        <w:t>DAUGAVPILS UNIVERSITĀTES</w:t>
      </w:r>
    </w:p>
    <w:p w:rsidR="00331C93" w:rsidRPr="001850BF" w:rsidRDefault="00331C93" w:rsidP="00331C93">
      <w:pPr>
        <w:spacing w:after="0" w:line="240" w:lineRule="auto"/>
        <w:jc w:val="center"/>
        <w:rPr>
          <w:b/>
          <w:lang w:val="de-DE"/>
        </w:rPr>
      </w:pPr>
      <w:r w:rsidRPr="001850BF">
        <w:rPr>
          <w:b/>
        </w:rPr>
        <w:t>STUDIJU KURSA APRAKSTS</w:t>
      </w:r>
    </w:p>
    <w:p w:rsidR="00331C93" w:rsidRPr="001850BF"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03402D" w:rsidP="00C1143C">
            <w:pPr>
              <w:pStyle w:val="Heading2"/>
              <w:rPr>
                <w:rFonts w:ascii="Times New Roman" w:hAnsi="Times New Roman"/>
                <w:sz w:val="24"/>
                <w:szCs w:val="24"/>
              </w:rPr>
            </w:pPr>
            <w:r w:rsidRPr="001850BF">
              <w:rPr>
                <w:rFonts w:ascii="Times New Roman" w:hAnsi="Times New Roman"/>
                <w:sz w:val="24"/>
                <w:szCs w:val="24"/>
              </w:rPr>
              <w:t>Diferenciālvienādojumi. Pamatkurss I</w:t>
            </w:r>
            <w:r w:rsidR="009A5A62" w:rsidRPr="001850BF">
              <w:rPr>
                <w:rFonts w:ascii="Times New Roman" w:hAnsi="Times New Roman"/>
                <w:sz w:val="24"/>
                <w:szCs w:val="24"/>
              </w:rPr>
              <w:t>I</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9A5A62" w:rsidP="00C1143C">
            <w:pPr>
              <w:spacing w:after="0" w:line="240" w:lineRule="auto"/>
              <w:jc w:val="both"/>
              <w:rPr>
                <w:rFonts w:eastAsia="Times New Roman"/>
                <w:bCs/>
                <w:iCs/>
              </w:rPr>
            </w:pPr>
            <w:r w:rsidRPr="001850BF">
              <w:rPr>
                <w:rFonts w:eastAsia="Times New Roman"/>
                <w:bCs/>
                <w:iCs/>
              </w:rPr>
              <w:t>MateD014</w:t>
            </w:r>
          </w:p>
        </w:tc>
      </w:tr>
      <w:tr w:rsidR="00331C93" w:rsidRPr="001850BF"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03402D" w:rsidP="00C1143C">
            <w:pPr>
              <w:spacing w:after="0" w:line="240" w:lineRule="auto"/>
              <w:rPr>
                <w:bCs/>
                <w:iCs/>
              </w:rPr>
            </w:pPr>
            <w:r w:rsidRPr="001850BF">
              <w:t>Matemātika</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1C65A0" w:rsidP="00C1143C">
            <w:pPr>
              <w:spacing w:after="0" w:line="240" w:lineRule="auto"/>
              <w:rPr>
                <w:rFonts w:eastAsia="Times New Roman"/>
                <w:bCs/>
                <w:iCs/>
              </w:rPr>
            </w:pPr>
            <w:r w:rsidRPr="001850BF">
              <w:rPr>
                <w:rFonts w:eastAsia="Times New Roman"/>
              </w:rPr>
              <w:t>7</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u w:val="single"/>
              </w:rPr>
            </w:pPr>
            <w:r w:rsidRPr="001850BF">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03402D" w:rsidP="00C1143C">
            <w:pPr>
              <w:spacing w:after="0" w:line="240" w:lineRule="auto"/>
              <w:rPr>
                <w:rFonts w:eastAsia="Times New Roman"/>
              </w:rPr>
            </w:pPr>
            <w:r w:rsidRPr="001850BF">
              <w:rPr>
                <w:rFonts w:eastAsia="Times New Roman"/>
              </w:rPr>
              <w:t>2</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u w:val="single"/>
              </w:rPr>
            </w:pPr>
            <w:r w:rsidRPr="001850BF">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03402D" w:rsidP="00C1143C">
            <w:pPr>
              <w:spacing w:after="0" w:line="240" w:lineRule="auto"/>
              <w:rPr>
                <w:rFonts w:eastAsia="Times New Roman"/>
                <w:bCs/>
                <w:iCs/>
              </w:rPr>
            </w:pPr>
            <w:r w:rsidRPr="001850BF">
              <w:rPr>
                <w:rFonts w:eastAsia="Times New Roman"/>
              </w:rPr>
              <w:t>3</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B56971" w:rsidP="00C1143C">
            <w:pPr>
              <w:spacing w:after="0" w:line="240" w:lineRule="auto"/>
              <w:rPr>
                <w:rFonts w:eastAsia="Times New Roman"/>
              </w:rPr>
            </w:pPr>
            <w:r>
              <w:rPr>
                <w:rFonts w:eastAsia="Times New Roman"/>
              </w:rPr>
              <w:t>16</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2"/>
              <w:spacing w:after="0" w:line="240" w:lineRule="auto"/>
              <w:rPr>
                <w:color w:val="000000"/>
              </w:rPr>
            </w:pPr>
            <w:r w:rsidRPr="001850BF">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B56971" w:rsidP="00C1143C">
            <w:pPr>
              <w:spacing w:after="0" w:line="240" w:lineRule="auto"/>
              <w:rPr>
                <w:rFonts w:eastAsia="Times New Roman"/>
              </w:rPr>
            </w:pPr>
            <w:r>
              <w:rPr>
                <w:rFonts w:eastAsia="Times New Roman"/>
              </w:rPr>
              <w:t>12</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2"/>
              <w:spacing w:after="0" w:line="240" w:lineRule="auto"/>
              <w:rPr>
                <w:color w:val="000000"/>
              </w:rPr>
            </w:pPr>
            <w:r w:rsidRPr="001850BF">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B56971" w:rsidP="00C1143C">
            <w:pPr>
              <w:spacing w:after="0" w:line="240" w:lineRule="auto"/>
              <w:rPr>
                <w:rFonts w:eastAsia="Times New Roman"/>
                <w:bCs/>
                <w:iCs/>
              </w:rPr>
            </w:pPr>
            <w:r>
              <w:rPr>
                <w:rFonts w:eastAsia="Times New Roman"/>
              </w:rPr>
              <w:t>4</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2"/>
              <w:spacing w:after="0" w:line="240" w:lineRule="auto"/>
              <w:rPr>
                <w:color w:val="000000"/>
              </w:rPr>
            </w:pPr>
            <w:r w:rsidRPr="001850BF">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23267C" w:rsidP="00C1143C">
            <w:pPr>
              <w:spacing w:after="0" w:line="240" w:lineRule="auto"/>
              <w:rPr>
                <w:rFonts w:eastAsia="Times New Roman"/>
              </w:rPr>
            </w:pPr>
            <w:r w:rsidRPr="001850BF">
              <w:rPr>
                <w:rFonts w:eastAsia="Times New Roman"/>
              </w:rPr>
              <w:t>-</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2"/>
              <w:spacing w:after="0" w:line="240" w:lineRule="auto"/>
              <w:rPr>
                <w:color w:val="000000"/>
              </w:rPr>
            </w:pPr>
            <w:r w:rsidRPr="001850BF">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331C93" w:rsidP="00C1143C">
            <w:pPr>
              <w:spacing w:after="0" w:line="240" w:lineRule="auto"/>
              <w:rPr>
                <w:rFonts w:eastAsia="Times New Roman"/>
                <w:bCs/>
                <w:iCs/>
              </w:rPr>
            </w:pPr>
            <w:r w:rsidRPr="001850BF">
              <w:rPr>
                <w:rFonts w:eastAsia="Times New Roman"/>
              </w:rPr>
              <w:t>-</w:t>
            </w:r>
          </w:p>
        </w:tc>
      </w:tr>
      <w:tr w:rsidR="00331C93" w:rsidRPr="001850BF"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2"/>
              <w:spacing w:after="0" w:line="240" w:lineRule="auto"/>
              <w:rPr>
                <w:color w:val="000000"/>
              </w:rPr>
            </w:pPr>
            <w:r w:rsidRPr="001850BF">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850BF" w:rsidRDefault="00B56971" w:rsidP="00C1143C">
            <w:pPr>
              <w:spacing w:after="0" w:line="240" w:lineRule="auto"/>
              <w:rPr>
                <w:rFonts w:eastAsia="Times New Roman"/>
              </w:rPr>
            </w:pPr>
            <w:r>
              <w:rPr>
                <w:rFonts w:eastAsia="Times New Roman"/>
              </w:rPr>
              <w:t>64</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spacing w:after="0" w:line="240" w:lineRule="auto"/>
              <w:rPr>
                <w:color w:val="000000"/>
              </w:rPr>
            </w:pP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Kursa autors(-i)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03402D" w:rsidP="00C1143C">
            <w:pPr>
              <w:spacing w:after="0" w:line="240" w:lineRule="auto"/>
              <w:rPr>
                <w:bCs/>
                <w:iCs/>
              </w:rPr>
            </w:pPr>
            <w:r w:rsidRPr="001850BF">
              <w:rPr>
                <w:bCs/>
                <w:iCs/>
              </w:rPr>
              <w:t>Dr.math</w:t>
            </w:r>
            <w:r w:rsidR="00331C93" w:rsidRPr="001850BF">
              <w:rPr>
                <w:bCs/>
                <w:iCs/>
              </w:rPr>
              <w:t xml:space="preserve">., </w:t>
            </w:r>
            <w:r w:rsidRPr="001850BF">
              <w:rPr>
                <w:bCs/>
                <w:iCs/>
              </w:rPr>
              <w:t>asociētais profesors</w:t>
            </w:r>
            <w:r w:rsidR="00331C93" w:rsidRPr="001850BF">
              <w:rPr>
                <w:bCs/>
                <w:iCs/>
              </w:rPr>
              <w:t xml:space="preserve"> </w:t>
            </w:r>
            <w:r w:rsidRPr="001850BF">
              <w:rPr>
                <w:bCs/>
                <w:iCs/>
              </w:rPr>
              <w:t>Armands Gricāns</w:t>
            </w:r>
            <w:r w:rsidR="00331C93" w:rsidRPr="001850BF">
              <w:rPr>
                <w:bCs/>
                <w:iCs/>
              </w:rPr>
              <w:t xml:space="preserve"> (</w:t>
            </w:r>
            <w:r w:rsidRPr="001850BF">
              <w:t>D</w:t>
            </w:r>
            <w:r w:rsidR="00331C93" w:rsidRPr="001850BF">
              <w:t>U</w:t>
            </w:r>
            <w:r w:rsidR="00331C93" w:rsidRPr="001850BF">
              <w:rPr>
                <w:bCs/>
                <w:iCs/>
              </w:rPr>
              <w:t>)</w:t>
            </w:r>
            <w:r w:rsidR="00331C93" w:rsidRPr="001850BF">
              <w:t xml:space="preserve"> </w:t>
            </w:r>
          </w:p>
          <w:p w:rsidR="00331C93" w:rsidRPr="001850BF" w:rsidRDefault="0003402D" w:rsidP="00C1143C">
            <w:pPr>
              <w:spacing w:after="0" w:line="240" w:lineRule="auto"/>
              <w:rPr>
                <w:bCs/>
                <w:iCs/>
              </w:rPr>
            </w:pPr>
            <w:r w:rsidRPr="001850BF">
              <w:rPr>
                <w:bCs/>
                <w:iCs/>
              </w:rPr>
              <w:t>Dr.math</w:t>
            </w:r>
            <w:r w:rsidR="002F215E" w:rsidRPr="001850BF">
              <w:rPr>
                <w:bCs/>
                <w:iCs/>
              </w:rPr>
              <w:t>.</w:t>
            </w:r>
            <w:r w:rsidR="00331C93" w:rsidRPr="001850BF">
              <w:rPr>
                <w:bCs/>
                <w:iCs/>
              </w:rPr>
              <w:t xml:space="preserve">, </w:t>
            </w:r>
            <w:r w:rsidRPr="001850BF">
              <w:rPr>
                <w:bCs/>
                <w:iCs/>
              </w:rPr>
              <w:t>asociētā profesore Ināra Jermačenko</w:t>
            </w:r>
            <w:r w:rsidR="00331C93" w:rsidRPr="001850BF">
              <w:rPr>
                <w:bCs/>
                <w:iCs/>
              </w:rPr>
              <w:t xml:space="preserve"> (</w:t>
            </w:r>
            <w:r w:rsidR="00331C93" w:rsidRPr="001850BF">
              <w:t>DU</w:t>
            </w:r>
            <w:r w:rsidR="00331C93" w:rsidRPr="001850BF">
              <w:rPr>
                <w:bCs/>
                <w:iCs/>
              </w:rPr>
              <w:t>)</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Kursa docētājs(-i)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1850BF" w:rsidRDefault="0003402D" w:rsidP="0003402D">
            <w:pPr>
              <w:spacing w:after="0" w:line="240" w:lineRule="auto"/>
              <w:rPr>
                <w:bCs/>
                <w:iCs/>
              </w:rPr>
            </w:pPr>
            <w:r w:rsidRPr="001850BF">
              <w:rPr>
                <w:bCs/>
                <w:iCs/>
              </w:rPr>
              <w:t>Dr.math., asociētais profesors Armands Gricāns (</w:t>
            </w:r>
            <w:r w:rsidRPr="001850BF">
              <w:t>DU</w:t>
            </w:r>
            <w:r w:rsidRPr="001850BF">
              <w:rPr>
                <w:bCs/>
                <w:iCs/>
              </w:rPr>
              <w:t>)</w:t>
            </w:r>
            <w:r w:rsidRPr="001850BF">
              <w:t xml:space="preserve"> </w:t>
            </w:r>
          </w:p>
          <w:p w:rsidR="00331C93" w:rsidRPr="001850BF" w:rsidRDefault="0003402D" w:rsidP="0003402D">
            <w:pPr>
              <w:spacing w:after="0" w:line="240" w:lineRule="auto"/>
              <w:rPr>
                <w:bCs/>
                <w:iCs/>
              </w:rPr>
            </w:pPr>
            <w:r w:rsidRPr="001850BF">
              <w:rPr>
                <w:bCs/>
                <w:iCs/>
              </w:rPr>
              <w:t>Dr.math</w:t>
            </w:r>
            <w:r w:rsidR="002F215E" w:rsidRPr="001850BF">
              <w:rPr>
                <w:bCs/>
                <w:iCs/>
              </w:rPr>
              <w:t>.</w:t>
            </w:r>
            <w:r w:rsidRPr="001850BF">
              <w:rPr>
                <w:bCs/>
                <w:iCs/>
              </w:rPr>
              <w:t>, asociētā profesore Ināra Jermačenko (</w:t>
            </w:r>
            <w:r w:rsidRPr="001850BF">
              <w:t>DU</w:t>
            </w:r>
            <w:r w:rsidRPr="001850BF">
              <w:rPr>
                <w:bCs/>
                <w:iCs/>
              </w:rPr>
              <w:t>)</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Priekšzināšanas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7F749C" w:rsidP="00C1143C">
            <w:pPr>
              <w:spacing w:after="0" w:line="240" w:lineRule="auto"/>
              <w:rPr>
                <w:bCs/>
                <w:iCs/>
              </w:rPr>
            </w:pPr>
            <w:r w:rsidRPr="001850BF">
              <w:rPr>
                <w:bCs/>
                <w:iCs/>
              </w:rPr>
              <w:t>MateD012</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 xml:space="preserve">Studiju kursa anotācija </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C65A0" w:rsidRPr="001850BF" w:rsidRDefault="001C65A0" w:rsidP="001C65A0">
            <w:pPr>
              <w:spacing w:after="0" w:line="240" w:lineRule="auto"/>
              <w:jc w:val="both"/>
            </w:pPr>
            <w:r w:rsidRPr="001850BF">
              <w:t>Kursa mērķis – sniegt pamat</w:t>
            </w:r>
            <w:r w:rsidR="00D73B4E" w:rsidRPr="001850BF">
              <w:t xml:space="preserve">a </w:t>
            </w:r>
            <w:r w:rsidRPr="001850BF">
              <w:t xml:space="preserve">zināšanas par </w:t>
            </w:r>
            <w:r w:rsidR="009F1222" w:rsidRPr="001850BF">
              <w:t xml:space="preserve">nelineāriem operatoriem Hilberta telpā un </w:t>
            </w:r>
            <w:r w:rsidR="001B755D" w:rsidRPr="001850BF">
              <w:t>metrisku telpu attēlojumu nekustīgu punktu teorijas pamata jautājumiem</w:t>
            </w:r>
            <w:r w:rsidR="009F1222" w:rsidRPr="001850BF">
              <w:t>.</w:t>
            </w:r>
          </w:p>
          <w:p w:rsidR="00DF3E23" w:rsidRPr="001850BF" w:rsidRDefault="00DF3E23" w:rsidP="001C65A0">
            <w:pPr>
              <w:spacing w:after="0" w:line="240" w:lineRule="auto"/>
              <w:jc w:val="both"/>
            </w:pPr>
          </w:p>
          <w:p w:rsidR="001C65A0" w:rsidRPr="001850BF" w:rsidRDefault="001C65A0" w:rsidP="001C65A0">
            <w:pPr>
              <w:spacing w:after="0" w:line="240" w:lineRule="auto"/>
              <w:jc w:val="both"/>
              <w:rPr>
                <w:lang w:val="en-US"/>
              </w:rPr>
            </w:pPr>
            <w:r w:rsidRPr="001850BF">
              <w:t>Kursa uzdevumi:</w:t>
            </w:r>
          </w:p>
          <w:p w:rsidR="001C65A0" w:rsidRPr="001850BF" w:rsidRDefault="001C65A0" w:rsidP="001C65A0">
            <w:pPr>
              <w:spacing w:after="0" w:line="240" w:lineRule="auto"/>
              <w:jc w:val="both"/>
            </w:pPr>
            <w:r w:rsidRPr="001850BF">
              <w:t>- apgūt operatoru</w:t>
            </w:r>
            <w:r w:rsidR="001B755D" w:rsidRPr="001850BF">
              <w:t xml:space="preserve"> Hilberta telpās</w:t>
            </w:r>
            <w:r w:rsidRPr="001850BF">
              <w:t xml:space="preserve"> teorijas pamata jautājumus;</w:t>
            </w:r>
          </w:p>
          <w:p w:rsidR="001C65A0" w:rsidRPr="001850BF" w:rsidRDefault="001C65A0" w:rsidP="001C65A0">
            <w:pPr>
              <w:spacing w:after="0" w:line="240" w:lineRule="auto"/>
              <w:jc w:val="both"/>
            </w:pPr>
            <w:r w:rsidRPr="001850BF">
              <w:t xml:space="preserve">- apgūt </w:t>
            </w:r>
            <w:r w:rsidR="001B755D" w:rsidRPr="001850BF">
              <w:t>saspiedējattēlojumu</w:t>
            </w:r>
            <w:r w:rsidRPr="001850BF">
              <w:t xml:space="preserve"> teorijas pamata jautājumus;</w:t>
            </w:r>
          </w:p>
          <w:p w:rsidR="005E43B9" w:rsidRPr="001850BF" w:rsidRDefault="005E43B9" w:rsidP="001C65A0">
            <w:pPr>
              <w:spacing w:after="0" w:line="240" w:lineRule="auto"/>
              <w:jc w:val="both"/>
            </w:pPr>
            <w:r w:rsidRPr="001850BF">
              <w:t>- apgūt Bola – Brauera un Šaudera teorēmas un to lietojumus;</w:t>
            </w:r>
          </w:p>
          <w:p w:rsidR="00331C93" w:rsidRPr="001850BF" w:rsidRDefault="001C65A0" w:rsidP="005E43B9">
            <w:pPr>
              <w:spacing w:after="0" w:line="240" w:lineRule="auto"/>
              <w:jc w:val="both"/>
            </w:pPr>
            <w:r w:rsidRPr="001850BF">
              <w:t xml:space="preserve">- apgūt </w:t>
            </w:r>
            <w:r w:rsidR="005E43B9" w:rsidRPr="001850BF">
              <w:t>topoloģiskās pakāpes teorijas pamata jautājumus.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br w:type="page"/>
            </w:r>
            <w:r w:rsidRPr="001850BF">
              <w:rPr>
                <w:color w:val="000000"/>
              </w:rPr>
              <w:t>Studiju kursa kalendārais plāns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keepNext/>
              <w:keepLines/>
              <w:widowControl w:val="0"/>
              <w:spacing w:after="0" w:line="240" w:lineRule="auto"/>
              <w:jc w:val="both"/>
              <w:rPr>
                <w:rFonts w:eastAsia="Times New Roman"/>
              </w:rPr>
            </w:pPr>
            <w:r w:rsidRPr="001850BF">
              <w:t xml:space="preserve">Studiju kursa struktūra: lekcijas (L) – </w:t>
            </w:r>
            <w:r w:rsidR="00B56971">
              <w:t>12</w:t>
            </w:r>
            <w:r w:rsidRPr="001850BF">
              <w:t xml:space="preserve"> st., </w:t>
            </w:r>
            <w:r w:rsidR="00E50088" w:rsidRPr="001850BF">
              <w:t>semināri (S</w:t>
            </w:r>
            <w:r w:rsidRPr="001850BF">
              <w:t xml:space="preserve">) – </w:t>
            </w:r>
            <w:r w:rsidR="00B56971">
              <w:t>4</w:t>
            </w:r>
            <w:r w:rsidRPr="001850BF">
              <w:t xml:space="preserve"> st., </w:t>
            </w:r>
            <w:r w:rsidRPr="001850BF">
              <w:rPr>
                <w:rFonts w:eastAsia="Times New Roman"/>
              </w:rPr>
              <w:t>studējošo patstāvīgais darbs (</w:t>
            </w:r>
            <w:proofErr w:type="spellStart"/>
            <w:r w:rsidRPr="001850BF">
              <w:rPr>
                <w:rFonts w:eastAsia="Times New Roman"/>
              </w:rPr>
              <w:t>Pd</w:t>
            </w:r>
            <w:proofErr w:type="spellEnd"/>
            <w:r w:rsidRPr="001850BF">
              <w:rPr>
                <w:rFonts w:eastAsia="Times New Roman"/>
              </w:rPr>
              <w:t xml:space="preserve">) – </w:t>
            </w:r>
            <w:r w:rsidR="00B56971">
              <w:rPr>
                <w:rFonts w:eastAsia="Times New Roman"/>
              </w:rPr>
              <w:t>64</w:t>
            </w:r>
            <w:r w:rsidR="00E50088" w:rsidRPr="001850BF">
              <w:rPr>
                <w:rFonts w:eastAsia="Times New Roman"/>
              </w:rPr>
              <w:t> </w:t>
            </w:r>
            <w:r w:rsidRPr="001850BF">
              <w:rPr>
                <w:rFonts w:eastAsia="Times New Roman"/>
              </w:rPr>
              <w:t>st.</w:t>
            </w:r>
          </w:p>
          <w:p w:rsidR="009F1222" w:rsidRPr="001850BF" w:rsidRDefault="009F1222" w:rsidP="00C1143C">
            <w:pPr>
              <w:keepNext/>
              <w:keepLines/>
              <w:widowControl w:val="0"/>
              <w:spacing w:after="0" w:line="240" w:lineRule="auto"/>
              <w:jc w:val="both"/>
              <w:rPr>
                <w:rFonts w:eastAsia="Times New Roman"/>
              </w:rPr>
            </w:pP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Kompakti operatori Hilberta telpās. Operatora spektrs un resolvente.</w:t>
            </w:r>
            <w:r w:rsidR="001B755D" w:rsidRPr="001850BF">
              <w:rPr>
                <w:rFonts w:eastAsia="Times New Roman"/>
                <w:bCs/>
                <w:iCs/>
              </w:rPr>
              <w:t xml:space="preserve"> </w:t>
            </w:r>
            <w:r w:rsidR="00B56971">
              <w:rPr>
                <w:bCs/>
                <w:iCs/>
              </w:rPr>
              <w:t>(L2, 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Pašsaistītie operatori, spektrs. Hilberta – Šmita teorēma.</w:t>
            </w:r>
            <w:r w:rsidR="001B755D" w:rsidRPr="001850BF">
              <w:rPr>
                <w:rFonts w:eastAsia="Times New Roman"/>
                <w:bCs/>
                <w:iCs/>
              </w:rPr>
              <w:t xml:space="preserve"> </w:t>
            </w:r>
            <w:r w:rsidR="00B56971">
              <w:rPr>
                <w:bCs/>
                <w:iCs/>
              </w:rPr>
              <w:t>(L2, 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Fredholma teorēmas un to lietojumi.</w:t>
            </w:r>
            <w:r w:rsidR="001B755D" w:rsidRPr="001850BF">
              <w:rPr>
                <w:rFonts w:eastAsia="Times New Roman"/>
                <w:bCs/>
                <w:iCs/>
              </w:rPr>
              <w:t xml:space="preserve"> </w:t>
            </w:r>
            <w:r w:rsidR="00B56971">
              <w:rPr>
                <w:bCs/>
                <w:iCs/>
              </w:rPr>
              <w:t>(L2, 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Attēlojumu nekustīgie punkti. Saspiedējattēlojumi metriskās telpās.</w:t>
            </w:r>
            <w:r w:rsidR="001B755D" w:rsidRPr="001850BF">
              <w:rPr>
                <w:rFonts w:eastAsia="Times New Roman"/>
                <w:bCs/>
                <w:iCs/>
              </w:rPr>
              <w:t xml:space="preserve"> </w:t>
            </w:r>
            <w:r w:rsidR="001B755D" w:rsidRPr="001850BF">
              <w:rPr>
                <w:bCs/>
                <w:iCs/>
              </w:rPr>
              <w:t xml:space="preserve">(L2, </w:t>
            </w:r>
            <w:r w:rsidR="00B56971">
              <w:rPr>
                <w:bCs/>
                <w:iCs/>
              </w:rPr>
              <w:t>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Nekustīga punkta Banaha principi, to lietojumi.</w:t>
            </w:r>
            <w:r w:rsidR="001B755D" w:rsidRPr="001850BF">
              <w:rPr>
                <w:rFonts w:eastAsia="Times New Roman"/>
                <w:bCs/>
                <w:iCs/>
              </w:rPr>
              <w:t xml:space="preserve"> </w:t>
            </w:r>
            <w:r w:rsidR="00FA2ACC">
              <w:rPr>
                <w:bCs/>
                <w:iCs/>
              </w:rPr>
              <w:t>(S2, 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Neizstiepjošu attēlojumu nekustīgie punkti.</w:t>
            </w:r>
            <w:r w:rsidR="001B755D" w:rsidRPr="001850BF">
              <w:rPr>
                <w:rFonts w:eastAsia="Times New Roman"/>
                <w:bCs/>
                <w:iCs/>
              </w:rPr>
              <w:t xml:space="preserve"> </w:t>
            </w:r>
            <w:r w:rsidR="00FA2ACC">
              <w:rPr>
                <w:bCs/>
                <w:iCs/>
              </w:rPr>
              <w:t>(S2, Pd8</w:t>
            </w:r>
            <w:r w:rsidR="001B755D" w:rsidRPr="001850BF">
              <w:rPr>
                <w:bCs/>
                <w:iCs/>
              </w:rPr>
              <w:t>)</w:t>
            </w:r>
          </w:p>
          <w:p w:rsidR="009F1222" w:rsidRPr="001850BF" w:rsidRDefault="009F1222" w:rsidP="009F1222">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 xml:space="preserve">Nekustīga punkta Bola – Brauera </w:t>
            </w:r>
            <w:r w:rsidR="005E43B9" w:rsidRPr="001850BF">
              <w:rPr>
                <w:rFonts w:eastAsia="Times New Roman"/>
                <w:bCs/>
                <w:iCs/>
              </w:rPr>
              <w:t>un</w:t>
            </w:r>
            <w:r w:rsidRPr="001850BF">
              <w:rPr>
                <w:rFonts w:eastAsia="Times New Roman"/>
                <w:bCs/>
                <w:iCs/>
              </w:rPr>
              <w:t xml:space="preserve"> Šaudera </w:t>
            </w:r>
            <w:r w:rsidR="005E43B9" w:rsidRPr="001850BF">
              <w:rPr>
                <w:rFonts w:eastAsia="Times New Roman"/>
                <w:bCs/>
                <w:iCs/>
              </w:rPr>
              <w:t>teorēma</w:t>
            </w:r>
            <w:r w:rsidRPr="001850BF">
              <w:rPr>
                <w:rFonts w:eastAsia="Times New Roman"/>
                <w:bCs/>
                <w:iCs/>
              </w:rPr>
              <w:t>, to lietojumi.</w:t>
            </w:r>
            <w:r w:rsidR="001B755D" w:rsidRPr="001850BF">
              <w:rPr>
                <w:rFonts w:eastAsia="Times New Roman"/>
                <w:bCs/>
                <w:iCs/>
              </w:rPr>
              <w:t xml:space="preserve"> </w:t>
            </w:r>
            <w:r w:rsidR="00CF6944">
              <w:rPr>
                <w:bCs/>
                <w:iCs/>
              </w:rPr>
              <w:t>(L2, Pd8</w:t>
            </w:r>
            <w:r w:rsidR="001B755D" w:rsidRPr="001850BF">
              <w:rPr>
                <w:bCs/>
                <w:iCs/>
              </w:rPr>
              <w:t>)</w:t>
            </w:r>
          </w:p>
          <w:p w:rsidR="0023267C" w:rsidRPr="001850BF" w:rsidRDefault="006615AF" w:rsidP="0023267C">
            <w:pPr>
              <w:pStyle w:val="ListParagraph"/>
              <w:keepNext/>
              <w:keepLines/>
              <w:widowControl w:val="0"/>
              <w:numPr>
                <w:ilvl w:val="0"/>
                <w:numId w:val="16"/>
              </w:numPr>
              <w:spacing w:after="0" w:line="240" w:lineRule="auto"/>
              <w:ind w:left="402" w:hanging="402"/>
              <w:jc w:val="both"/>
              <w:rPr>
                <w:rFonts w:eastAsia="Times New Roman"/>
                <w:bCs/>
                <w:iCs/>
              </w:rPr>
            </w:pPr>
            <w:r w:rsidRPr="001850BF">
              <w:rPr>
                <w:rFonts w:eastAsia="Times New Roman"/>
                <w:bCs/>
                <w:iCs/>
              </w:rPr>
              <w:t>Attēlojuma topoloģiskā</w:t>
            </w:r>
            <w:r w:rsidR="009F1222" w:rsidRPr="001850BF">
              <w:rPr>
                <w:rFonts w:eastAsia="Times New Roman"/>
                <w:bCs/>
                <w:iCs/>
              </w:rPr>
              <w:t xml:space="preserve"> pakāpe un tās lietojumi.</w:t>
            </w:r>
            <w:r w:rsidR="001B755D" w:rsidRPr="001850BF">
              <w:rPr>
                <w:rFonts w:eastAsia="Times New Roman"/>
                <w:bCs/>
                <w:iCs/>
              </w:rPr>
              <w:t xml:space="preserve"> </w:t>
            </w:r>
            <w:r w:rsidR="00CF6944">
              <w:rPr>
                <w:bCs/>
                <w:iCs/>
              </w:rPr>
              <w:t>(L2, Pd8</w:t>
            </w:r>
            <w:r w:rsidR="001B755D" w:rsidRPr="001850BF">
              <w:rPr>
                <w:bCs/>
                <w:iCs/>
              </w:rPr>
              <w:t>)</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Studiju rezultāti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Parasts1"/>
              <w:spacing w:after="0"/>
              <w:ind w:left="357" w:hanging="357"/>
              <w:rPr>
                <w:szCs w:val="24"/>
                <w:lang w:val="lv-LV"/>
              </w:rPr>
            </w:pPr>
            <w:r w:rsidRPr="001850BF">
              <w:rPr>
                <w:szCs w:val="24"/>
                <w:lang w:val="lv-LV"/>
              </w:rPr>
              <w:t>Zināšanas:</w:t>
            </w:r>
          </w:p>
          <w:p w:rsidR="00D50F60" w:rsidRPr="001850BF" w:rsidRDefault="00D50F60" w:rsidP="00D50F60">
            <w:pPr>
              <w:pStyle w:val="ListParagraph"/>
              <w:numPr>
                <w:ilvl w:val="0"/>
                <w:numId w:val="10"/>
              </w:numPr>
              <w:spacing w:after="0" w:line="240" w:lineRule="auto"/>
              <w:ind w:left="402" w:hanging="402"/>
              <w:jc w:val="both"/>
            </w:pPr>
            <w:r w:rsidRPr="001850BF">
              <w:t xml:space="preserve">Pārzina </w:t>
            </w:r>
            <w:r w:rsidR="00E56792" w:rsidRPr="001850BF">
              <w:t>operatoru Hilberta telpās teorijas pamata jautājumus</w:t>
            </w:r>
            <w:r w:rsidRPr="001850BF">
              <w:t>.</w:t>
            </w:r>
          </w:p>
          <w:p w:rsidR="00D50F60" w:rsidRPr="001850BF" w:rsidRDefault="00D50F60" w:rsidP="00D50F60">
            <w:pPr>
              <w:pStyle w:val="ListParagraph"/>
              <w:numPr>
                <w:ilvl w:val="0"/>
                <w:numId w:val="10"/>
              </w:numPr>
              <w:spacing w:after="0" w:line="240" w:lineRule="auto"/>
              <w:ind w:left="402" w:hanging="402"/>
              <w:jc w:val="both"/>
            </w:pPr>
            <w:r w:rsidRPr="001850BF">
              <w:t xml:space="preserve">Pārzina </w:t>
            </w:r>
            <w:r w:rsidR="00E56792" w:rsidRPr="001850BF">
              <w:t>saspiedējattēlojumu teorijas pamata jautājumus</w:t>
            </w:r>
            <w:r w:rsidRPr="001850BF">
              <w:t>.</w:t>
            </w:r>
          </w:p>
          <w:p w:rsidR="001935E5" w:rsidRPr="001850BF" w:rsidRDefault="00EA3E63" w:rsidP="00EA3E63">
            <w:pPr>
              <w:pStyle w:val="ListParagraph"/>
              <w:numPr>
                <w:ilvl w:val="0"/>
                <w:numId w:val="10"/>
              </w:numPr>
              <w:spacing w:after="0" w:line="240" w:lineRule="auto"/>
              <w:ind w:left="402" w:hanging="402"/>
              <w:jc w:val="both"/>
            </w:pPr>
            <w:r w:rsidRPr="001850BF">
              <w:t xml:space="preserve">Pārzina </w:t>
            </w:r>
            <w:r w:rsidR="00E56792" w:rsidRPr="001850BF">
              <w:t>Bola – Brauera un Šaudera teorēmas un to lietojumus</w:t>
            </w:r>
            <w:r w:rsidR="00D50F60" w:rsidRPr="001850BF">
              <w:t>.</w:t>
            </w:r>
          </w:p>
          <w:p w:rsidR="00E56792" w:rsidRPr="001850BF" w:rsidRDefault="00A46764" w:rsidP="00EA3E63">
            <w:pPr>
              <w:pStyle w:val="ListParagraph"/>
              <w:numPr>
                <w:ilvl w:val="0"/>
                <w:numId w:val="10"/>
              </w:numPr>
              <w:spacing w:after="0" w:line="240" w:lineRule="auto"/>
              <w:ind w:left="402" w:hanging="402"/>
              <w:jc w:val="both"/>
            </w:pPr>
            <w:r w:rsidRPr="001850BF">
              <w:lastRenderedPageBreak/>
              <w:t xml:space="preserve">Pārzina </w:t>
            </w:r>
            <w:r w:rsidR="00E56792" w:rsidRPr="001850BF">
              <w:t>topoloģiskās pakāpes teorijas pamata jautājumus.</w:t>
            </w:r>
          </w:p>
          <w:p w:rsidR="00EA3E63" w:rsidRPr="001850BF" w:rsidRDefault="00EA3E63" w:rsidP="00EA3E63">
            <w:pPr>
              <w:pStyle w:val="ListParagraph"/>
              <w:spacing w:after="0" w:line="240" w:lineRule="auto"/>
              <w:ind w:left="402"/>
              <w:jc w:val="both"/>
            </w:pPr>
          </w:p>
          <w:p w:rsidR="00331C93" w:rsidRPr="001850BF" w:rsidRDefault="00331C93" w:rsidP="00C1143C">
            <w:pPr>
              <w:pStyle w:val="Parasts1"/>
              <w:spacing w:after="0"/>
              <w:rPr>
                <w:szCs w:val="24"/>
                <w:lang w:val="lv-LV"/>
              </w:rPr>
            </w:pPr>
            <w:r w:rsidRPr="001850BF">
              <w:rPr>
                <w:szCs w:val="24"/>
                <w:lang w:val="lv-LV"/>
              </w:rPr>
              <w:t>Prasmes:</w:t>
            </w:r>
          </w:p>
          <w:p w:rsidR="00EA3E63" w:rsidRPr="001850BF" w:rsidRDefault="00EA3E63" w:rsidP="00EA3E63">
            <w:pPr>
              <w:pStyle w:val="ListParagraph"/>
              <w:numPr>
                <w:ilvl w:val="0"/>
                <w:numId w:val="10"/>
              </w:numPr>
              <w:spacing w:after="0" w:line="240" w:lineRule="auto"/>
              <w:ind w:left="402" w:hanging="402"/>
              <w:jc w:val="both"/>
            </w:pPr>
            <w:r w:rsidRPr="001850BF">
              <w:t xml:space="preserve">Spēj pamatot operatora </w:t>
            </w:r>
            <w:r w:rsidR="00E56792" w:rsidRPr="001850BF">
              <w:rPr>
                <w:rFonts w:eastAsia="Times New Roman"/>
                <w:bCs/>
                <w:iCs/>
              </w:rPr>
              <w:t>Hilberta telpās</w:t>
            </w:r>
            <w:r w:rsidR="00E56792" w:rsidRPr="001850BF">
              <w:t xml:space="preserve"> kompaktību</w:t>
            </w:r>
            <w:r w:rsidR="00757A4D" w:rsidRPr="001850BF">
              <w:t>.</w:t>
            </w:r>
          </w:p>
          <w:p w:rsidR="00EA3E63" w:rsidRPr="001850BF" w:rsidRDefault="00EA3E63" w:rsidP="00EA3E63">
            <w:pPr>
              <w:pStyle w:val="ListParagraph"/>
              <w:numPr>
                <w:ilvl w:val="0"/>
                <w:numId w:val="10"/>
              </w:numPr>
              <w:spacing w:after="0" w:line="240" w:lineRule="auto"/>
              <w:ind w:left="402" w:hanging="402"/>
              <w:jc w:val="both"/>
            </w:pPr>
            <w:r w:rsidRPr="001850BF">
              <w:t xml:space="preserve">Spēj </w:t>
            </w:r>
            <w:r w:rsidR="00E56792" w:rsidRPr="001850BF">
              <w:t>pielietot Banaha principu</w:t>
            </w:r>
            <w:r w:rsidR="00280963" w:rsidRPr="001850BF">
              <w:t>s nekustīgu punktu noteikšanai</w:t>
            </w:r>
            <w:r w:rsidRPr="001850BF">
              <w:t>.</w:t>
            </w:r>
          </w:p>
          <w:p w:rsidR="00EA3E63" w:rsidRPr="001850BF" w:rsidRDefault="00E56792" w:rsidP="00EA3E63">
            <w:pPr>
              <w:pStyle w:val="ListParagraph"/>
              <w:numPr>
                <w:ilvl w:val="0"/>
                <w:numId w:val="10"/>
              </w:numPr>
              <w:spacing w:after="0" w:line="240" w:lineRule="auto"/>
              <w:ind w:left="402" w:hanging="402"/>
              <w:jc w:val="both"/>
            </w:pPr>
            <w:r w:rsidRPr="001850BF">
              <w:t>Spēj pielietot Bola – Brauera un Šaudera teorēmas</w:t>
            </w:r>
            <w:r w:rsidR="00757A4D" w:rsidRPr="001850BF">
              <w:t>.</w:t>
            </w:r>
          </w:p>
          <w:p w:rsidR="00E56792" w:rsidRPr="001850BF" w:rsidRDefault="00E56792" w:rsidP="00EA3E63">
            <w:pPr>
              <w:pStyle w:val="ListParagraph"/>
              <w:numPr>
                <w:ilvl w:val="0"/>
                <w:numId w:val="10"/>
              </w:numPr>
              <w:spacing w:after="0" w:line="240" w:lineRule="auto"/>
              <w:ind w:left="402" w:hanging="402"/>
              <w:jc w:val="both"/>
            </w:pPr>
            <w:r w:rsidRPr="001850BF">
              <w:t>Spēj pielietot topoloģisko pakāpi</w:t>
            </w:r>
            <w:r w:rsidR="00280963" w:rsidRPr="001850BF">
              <w:t xml:space="preserve"> nekustīgu</w:t>
            </w:r>
            <w:r w:rsidRPr="001850BF">
              <w:t xml:space="preserve"> punktu noteikšanai. </w:t>
            </w:r>
          </w:p>
          <w:p w:rsidR="00331C93" w:rsidRPr="001850BF" w:rsidRDefault="00331C93" w:rsidP="00C1143C">
            <w:pPr>
              <w:pStyle w:val="Parasts1"/>
              <w:spacing w:after="0"/>
              <w:ind w:left="397"/>
              <w:rPr>
                <w:szCs w:val="24"/>
                <w:lang w:val="lv-LV"/>
              </w:rPr>
            </w:pPr>
          </w:p>
          <w:p w:rsidR="00757A4D" w:rsidRPr="001850BF" w:rsidRDefault="00331C93" w:rsidP="00757A4D">
            <w:pPr>
              <w:pStyle w:val="Parasts1"/>
              <w:spacing w:after="0"/>
              <w:rPr>
                <w:szCs w:val="24"/>
                <w:lang w:val="lv-LV"/>
              </w:rPr>
            </w:pPr>
            <w:r w:rsidRPr="001850BF">
              <w:rPr>
                <w:szCs w:val="24"/>
                <w:lang w:val="lv-LV"/>
              </w:rPr>
              <w:t>Kompetence:</w:t>
            </w:r>
          </w:p>
          <w:p w:rsidR="00D50F60" w:rsidRPr="001850BF" w:rsidRDefault="00D50F60" w:rsidP="00757A4D">
            <w:pPr>
              <w:pStyle w:val="Parasts1"/>
              <w:numPr>
                <w:ilvl w:val="0"/>
                <w:numId w:val="10"/>
              </w:numPr>
              <w:spacing w:after="0"/>
              <w:ind w:left="402" w:hanging="402"/>
              <w:rPr>
                <w:szCs w:val="24"/>
                <w:lang w:val="lv-LV"/>
              </w:rPr>
            </w:pPr>
            <w:r w:rsidRPr="001850BF">
              <w:rPr>
                <w:rFonts w:eastAsia="Times New Roman"/>
                <w:color w:val="000000"/>
                <w:szCs w:val="24"/>
                <w:lang w:val="lv-LV"/>
              </w:rPr>
              <w:t xml:space="preserve">Aktīvi iekļaujas diskusijās par apskatāmajiem </w:t>
            </w:r>
            <w:r w:rsidR="00E56792" w:rsidRPr="00B56971">
              <w:rPr>
                <w:szCs w:val="24"/>
                <w:lang w:val="lv-LV"/>
              </w:rPr>
              <w:t xml:space="preserve">operatoru </w:t>
            </w:r>
            <w:proofErr w:type="spellStart"/>
            <w:r w:rsidR="00E56792" w:rsidRPr="00B56971">
              <w:rPr>
                <w:rFonts w:eastAsia="Times New Roman"/>
                <w:szCs w:val="24"/>
                <w:lang w:val="lv-LV"/>
              </w:rPr>
              <w:t>Hilberta</w:t>
            </w:r>
            <w:proofErr w:type="spellEnd"/>
            <w:r w:rsidR="00E56792" w:rsidRPr="00B56971">
              <w:rPr>
                <w:rFonts w:eastAsia="Times New Roman"/>
                <w:szCs w:val="24"/>
                <w:lang w:val="lv-LV"/>
              </w:rPr>
              <w:t xml:space="preserve"> telpās</w:t>
            </w:r>
            <w:r w:rsidR="00E56792" w:rsidRPr="00B56971">
              <w:rPr>
                <w:szCs w:val="24"/>
                <w:lang w:val="lv-LV"/>
              </w:rPr>
              <w:t xml:space="preserve"> </w:t>
            </w:r>
            <w:r w:rsidRPr="001850BF">
              <w:rPr>
                <w:rFonts w:eastAsia="Times New Roman"/>
                <w:color w:val="000000"/>
                <w:szCs w:val="24"/>
                <w:lang w:val="lv-LV"/>
              </w:rPr>
              <w:t>teorijas pamata jautājumiem</w:t>
            </w:r>
            <w:r w:rsidR="00E56792" w:rsidRPr="001850BF">
              <w:rPr>
                <w:rFonts w:eastAsia="Times New Roman"/>
                <w:color w:val="000000"/>
                <w:szCs w:val="24"/>
                <w:lang w:val="lv-LV"/>
              </w:rPr>
              <w:t xml:space="preserve"> un </w:t>
            </w:r>
            <w:r w:rsidR="00280963" w:rsidRPr="001850BF">
              <w:rPr>
                <w:rFonts w:eastAsia="Times New Roman"/>
                <w:color w:val="000000"/>
                <w:szCs w:val="24"/>
                <w:lang w:val="lv-LV"/>
              </w:rPr>
              <w:t>nekustīgu punktu principiem</w:t>
            </w:r>
            <w:r w:rsidRPr="001850BF">
              <w:rPr>
                <w:rFonts w:eastAsia="Times New Roman"/>
                <w:color w:val="000000"/>
                <w:szCs w:val="24"/>
                <w:lang w:val="lv-LV"/>
              </w:rPr>
              <w:t>.</w:t>
            </w:r>
          </w:p>
          <w:p w:rsidR="00331C93" w:rsidRPr="001850BF" w:rsidRDefault="00D50F60" w:rsidP="00757A4D">
            <w:pPr>
              <w:pStyle w:val="Parasts1"/>
              <w:numPr>
                <w:ilvl w:val="0"/>
                <w:numId w:val="10"/>
              </w:numPr>
              <w:spacing w:after="0"/>
              <w:ind w:left="402" w:hanging="402"/>
              <w:rPr>
                <w:szCs w:val="24"/>
                <w:lang w:val="lv-LV"/>
              </w:rPr>
            </w:pPr>
            <w:r w:rsidRPr="001850BF">
              <w:rPr>
                <w:rFonts w:eastAsia="Times New Roman"/>
                <w:color w:val="000000"/>
                <w:szCs w:val="24"/>
                <w:lang w:val="lv-LV"/>
              </w:rPr>
              <w:t>Patstāvīgi padziļina savu kompetenci, apzinot aktuālās tendences</w:t>
            </w:r>
            <w:r w:rsidR="00280963" w:rsidRPr="001850BF">
              <w:rPr>
                <w:rFonts w:eastAsia="Times New Roman"/>
                <w:color w:val="000000"/>
                <w:szCs w:val="24"/>
                <w:lang w:val="lv-LV"/>
              </w:rPr>
              <w:t xml:space="preserve"> par</w:t>
            </w:r>
            <w:r w:rsidRPr="001850BF">
              <w:rPr>
                <w:rFonts w:eastAsia="Times New Roman"/>
                <w:color w:val="000000"/>
                <w:szCs w:val="24"/>
                <w:lang w:val="lv-LV"/>
              </w:rPr>
              <w:t xml:space="preserve"> </w:t>
            </w:r>
            <w:r w:rsidR="00280963" w:rsidRPr="00B56971">
              <w:rPr>
                <w:szCs w:val="24"/>
                <w:lang w:val="lv-LV"/>
              </w:rPr>
              <w:t xml:space="preserve">operatoru </w:t>
            </w:r>
            <w:proofErr w:type="spellStart"/>
            <w:r w:rsidR="00280963" w:rsidRPr="00B56971">
              <w:rPr>
                <w:rFonts w:eastAsia="Times New Roman"/>
                <w:szCs w:val="24"/>
                <w:lang w:val="lv-LV"/>
              </w:rPr>
              <w:t>Hilberta</w:t>
            </w:r>
            <w:proofErr w:type="spellEnd"/>
            <w:r w:rsidR="00280963" w:rsidRPr="00B56971">
              <w:rPr>
                <w:rFonts w:eastAsia="Times New Roman"/>
                <w:szCs w:val="24"/>
                <w:lang w:val="lv-LV"/>
              </w:rPr>
              <w:t xml:space="preserve"> telpās</w:t>
            </w:r>
            <w:r w:rsidR="00280963" w:rsidRPr="00B56971">
              <w:rPr>
                <w:szCs w:val="24"/>
                <w:lang w:val="lv-LV"/>
              </w:rPr>
              <w:t xml:space="preserve"> </w:t>
            </w:r>
            <w:r w:rsidRPr="001850BF">
              <w:rPr>
                <w:rFonts w:eastAsia="Times New Roman"/>
                <w:color w:val="000000"/>
                <w:szCs w:val="24"/>
                <w:lang w:val="lv-LV"/>
              </w:rPr>
              <w:t xml:space="preserve">un </w:t>
            </w:r>
            <w:r w:rsidR="00280963" w:rsidRPr="001850BF">
              <w:rPr>
                <w:rFonts w:eastAsia="Times New Roman"/>
                <w:color w:val="000000"/>
                <w:szCs w:val="24"/>
                <w:lang w:val="lv-LV"/>
              </w:rPr>
              <w:t>nekustīgu punktu principu izmantošanu</w:t>
            </w:r>
            <w:r w:rsidRPr="001850BF">
              <w:rPr>
                <w:rFonts w:eastAsia="Times New Roman"/>
                <w:color w:val="000000"/>
                <w:szCs w:val="24"/>
                <w:lang w:val="lv-LV"/>
              </w:rPr>
              <w:t xml:space="preserve"> matemātikā.</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lastRenderedPageBreak/>
              <w:t>Studējošo patstāvīgo darbu organizācijas un uzdevumu raksturojums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ListParagraph"/>
              <w:spacing w:after="0" w:line="240" w:lineRule="auto"/>
              <w:ind w:left="0"/>
              <w:jc w:val="both"/>
            </w:pPr>
            <w:r w:rsidRPr="001850BF">
              <w:rPr>
                <w:rFonts w:eastAsia="Times New Roman"/>
                <w:color w:val="000000"/>
              </w:rPr>
              <w:t xml:space="preserve">Studējošie patstāvīgā darba ietvaros </w:t>
            </w:r>
            <w:r w:rsidR="00757A4D" w:rsidRPr="001850BF">
              <w:t>veic</w:t>
            </w:r>
            <w:r w:rsidRPr="001850BF">
              <w:t xml:space="preserve"> </w:t>
            </w:r>
            <w:r w:rsidR="00280963" w:rsidRPr="001850BF">
              <w:t>4</w:t>
            </w:r>
            <w:r w:rsidRPr="001850BF">
              <w:t xml:space="preserve"> </w:t>
            </w:r>
            <w:r w:rsidR="00757A4D" w:rsidRPr="001850BF">
              <w:t>patstāvīgos darbus</w:t>
            </w:r>
            <w:r w:rsidRPr="001850BF">
              <w:t xml:space="preserve"> par sekojošām tēmām:</w:t>
            </w:r>
          </w:p>
          <w:p w:rsidR="00331C93" w:rsidRPr="001850BF" w:rsidRDefault="00757A4D" w:rsidP="00757A4D">
            <w:pPr>
              <w:pStyle w:val="ListParagraph"/>
              <w:numPr>
                <w:ilvl w:val="0"/>
                <w:numId w:val="12"/>
              </w:numPr>
              <w:spacing w:after="0" w:line="240" w:lineRule="auto"/>
              <w:ind w:left="402" w:hanging="402"/>
              <w:jc w:val="both"/>
              <w:rPr>
                <w:bCs/>
                <w:iCs/>
              </w:rPr>
            </w:pPr>
            <w:r w:rsidRPr="001850BF">
              <w:t>operatori</w:t>
            </w:r>
            <w:r w:rsidR="00280963" w:rsidRPr="001850BF">
              <w:t xml:space="preserve"> Hilberta telpās</w:t>
            </w:r>
            <w:r w:rsidR="00331C93" w:rsidRPr="001850BF">
              <w:t>;</w:t>
            </w:r>
          </w:p>
          <w:p w:rsidR="00757A4D" w:rsidRPr="001850BF" w:rsidRDefault="00280963" w:rsidP="00757A4D">
            <w:pPr>
              <w:pStyle w:val="ListParagraph"/>
              <w:numPr>
                <w:ilvl w:val="0"/>
                <w:numId w:val="12"/>
              </w:numPr>
              <w:spacing w:after="0" w:line="240" w:lineRule="auto"/>
              <w:ind w:left="402" w:hanging="402"/>
              <w:jc w:val="both"/>
              <w:rPr>
                <w:bCs/>
                <w:iCs/>
              </w:rPr>
            </w:pPr>
            <w:r w:rsidRPr="001850BF">
              <w:t>Banaha principi nekustīgu punktu noteikšanai</w:t>
            </w:r>
            <w:r w:rsidR="000F37A5" w:rsidRPr="001850BF">
              <w:rPr>
                <w:bCs/>
                <w:iCs/>
              </w:rPr>
              <w:t>;</w:t>
            </w:r>
          </w:p>
          <w:p w:rsidR="00331C93" w:rsidRPr="001850BF" w:rsidRDefault="00280963" w:rsidP="00C1143C">
            <w:pPr>
              <w:pStyle w:val="ListParagraph"/>
              <w:numPr>
                <w:ilvl w:val="0"/>
                <w:numId w:val="12"/>
              </w:numPr>
              <w:spacing w:after="0" w:line="240" w:lineRule="auto"/>
              <w:ind w:left="402" w:hanging="402"/>
              <w:jc w:val="both"/>
              <w:rPr>
                <w:bCs/>
                <w:iCs/>
              </w:rPr>
            </w:pPr>
            <w:r w:rsidRPr="001850BF">
              <w:t>Bola – Brauera un Šaudera teorēmas</w:t>
            </w:r>
            <w:r w:rsidR="00A46764" w:rsidRPr="001850BF">
              <w:t>;</w:t>
            </w:r>
            <w:r w:rsidR="00331C93" w:rsidRPr="001850BF">
              <w:t xml:space="preserve"> </w:t>
            </w:r>
          </w:p>
          <w:p w:rsidR="00280963" w:rsidRPr="001850BF" w:rsidRDefault="00280963" w:rsidP="00C1143C">
            <w:pPr>
              <w:pStyle w:val="ListParagraph"/>
              <w:numPr>
                <w:ilvl w:val="0"/>
                <w:numId w:val="12"/>
              </w:numPr>
              <w:spacing w:after="0" w:line="240" w:lineRule="auto"/>
              <w:ind w:left="402" w:hanging="402"/>
              <w:jc w:val="both"/>
              <w:rPr>
                <w:bCs/>
                <w:iCs/>
              </w:rPr>
            </w:pPr>
            <w:r w:rsidRPr="001850BF">
              <w:t>Topoloģiskā pakāpe.</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Prasības kredītpunktu iegūšanai</w:t>
            </w:r>
          </w:p>
        </w:tc>
      </w:tr>
      <w:tr w:rsidR="00331C93" w:rsidRPr="001850BF"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spacing w:after="0" w:line="240" w:lineRule="auto"/>
              <w:rPr>
                <w:bCs/>
                <w:iCs/>
              </w:rPr>
            </w:pPr>
            <w:r w:rsidRPr="001850BF">
              <w:t>STUDIJU REZULTĀTU VĒRTĒŠANAS KRITĒRIJI</w:t>
            </w:r>
          </w:p>
          <w:p w:rsidR="00331C93" w:rsidRPr="001850BF" w:rsidRDefault="00331C93" w:rsidP="00C1143C">
            <w:pPr>
              <w:spacing w:after="0" w:line="240" w:lineRule="auto"/>
              <w:jc w:val="both"/>
              <w:rPr>
                <w:bCs/>
                <w:iCs/>
              </w:rPr>
            </w:pPr>
            <w:r w:rsidRPr="001850BF">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1850BF" w:rsidRDefault="00331C93" w:rsidP="00C1143C">
            <w:pPr>
              <w:spacing w:after="0" w:line="240" w:lineRule="auto"/>
              <w:jc w:val="both"/>
              <w:rPr>
                <w:bCs/>
                <w:iCs/>
              </w:rPr>
            </w:pPr>
          </w:p>
          <w:p w:rsidR="00331C93" w:rsidRPr="001850BF" w:rsidRDefault="00331C93" w:rsidP="00C1143C">
            <w:pPr>
              <w:spacing w:after="0" w:line="240" w:lineRule="auto"/>
              <w:jc w:val="both"/>
              <w:rPr>
                <w:bCs/>
                <w:iCs/>
              </w:rPr>
            </w:pPr>
            <w:r w:rsidRPr="001850BF">
              <w:t>STUDIJU REZULTĀTU VĒRTĒŠANA</w:t>
            </w:r>
          </w:p>
          <w:tbl>
            <w:tblPr>
              <w:tblW w:w="8602"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3"/>
              <w:gridCol w:w="607"/>
              <w:gridCol w:w="6"/>
            </w:tblGrid>
            <w:tr w:rsidR="00B26034" w:rsidRPr="001850BF" w:rsidTr="00734F30">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Pārbaudījumu veidi</w:t>
                  </w:r>
                </w:p>
              </w:tc>
              <w:tc>
                <w:tcPr>
                  <w:tcW w:w="6012" w:type="dxa"/>
                  <w:gridSpan w:val="10"/>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jc w:val="center"/>
                    <w:rPr>
                      <w:rFonts w:eastAsia="Times New Roman"/>
                    </w:rPr>
                  </w:pPr>
                  <w:r w:rsidRPr="001850BF">
                    <w:rPr>
                      <w:rFonts w:eastAsia="Times New Roman"/>
                    </w:rPr>
                    <w:t>Studiju rezultāti</w:t>
                  </w:r>
                </w:p>
              </w:tc>
            </w:tr>
            <w:tr w:rsidR="00B26034" w:rsidRPr="001850BF" w:rsidTr="00E56792">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jc w:val="center"/>
                    <w:rPr>
                      <w:rFonts w:eastAsia="Times New Roman"/>
                      <w:bCs/>
                      <w:iCs/>
                    </w:rPr>
                  </w:pPr>
                  <w:r w:rsidRPr="001850BF">
                    <w:rPr>
                      <w:rFonts w:eastAsia="Times New Roman"/>
                    </w:rPr>
                    <w:t>8.</w:t>
                  </w:r>
                </w:p>
              </w:tc>
              <w:tc>
                <w:tcPr>
                  <w:tcW w:w="613" w:type="dxa"/>
                  <w:tcBorders>
                    <w:top w:val="single" w:sz="4" w:space="0" w:color="000000"/>
                    <w:left w:val="single" w:sz="4" w:space="0" w:color="000000"/>
                    <w:bottom w:val="single" w:sz="4" w:space="0" w:color="000000"/>
                    <w:right w:val="single" w:sz="4" w:space="0" w:color="000000"/>
                    <w:tl2br w:val="nil"/>
                    <w:tr2bl w:val="nil"/>
                  </w:tcBorders>
                </w:tcPr>
                <w:p w:rsidR="00E56792" w:rsidRPr="001850BF" w:rsidRDefault="00E56792" w:rsidP="00C1143C">
                  <w:pPr>
                    <w:spacing w:after="0" w:line="240" w:lineRule="auto"/>
                    <w:jc w:val="center"/>
                    <w:rPr>
                      <w:rFonts w:eastAsia="Times New Roman"/>
                    </w:rPr>
                  </w:pPr>
                  <w:r w:rsidRPr="001850BF">
                    <w:rPr>
                      <w:rFonts w:eastAsia="Times New Roman"/>
                    </w:rPr>
                    <w:t>9.</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1850BF" w:rsidRDefault="00E56792" w:rsidP="00C1143C">
                  <w:pPr>
                    <w:spacing w:after="0" w:line="240" w:lineRule="auto"/>
                    <w:jc w:val="center"/>
                    <w:rPr>
                      <w:rFonts w:eastAsia="Times New Roman"/>
                    </w:rPr>
                  </w:pPr>
                  <w:r w:rsidRPr="001850BF">
                    <w:rPr>
                      <w:rFonts w:eastAsia="Times New Roman"/>
                    </w:rPr>
                    <w:t>10.</w:t>
                  </w:r>
                </w:p>
              </w:tc>
            </w:tr>
            <w:tr w:rsidR="00B26034" w:rsidRPr="001850BF"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0F37A5">
                  <w:pPr>
                    <w:spacing w:after="0" w:line="240" w:lineRule="auto"/>
                    <w:rPr>
                      <w:rFonts w:eastAsia="Times New Roman"/>
                      <w:bCs/>
                      <w:iCs/>
                    </w:rPr>
                  </w:pPr>
                  <w:r w:rsidRPr="001850BF">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280963" w:rsidP="000F37A5">
                  <w:pPr>
                    <w:spacing w:after="0" w:line="240" w:lineRule="auto"/>
                    <w:jc w:val="center"/>
                    <w:rPr>
                      <w:rFonts w:eastAsia="Times New Roman"/>
                      <w:bCs/>
                      <w:iCs/>
                    </w:rPr>
                  </w:pPr>
                  <w:r w:rsidRPr="001850BF">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280963" w:rsidP="000F37A5">
                  <w:pPr>
                    <w:spacing w:after="0" w:line="240" w:lineRule="auto"/>
                    <w:jc w:val="center"/>
                    <w:rPr>
                      <w:rFonts w:eastAsia="Times New Roman"/>
                      <w:bCs/>
                      <w:iCs/>
                    </w:rPr>
                  </w:pPr>
                  <w:r w:rsidRPr="001850BF">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1850BF"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1850BF" w:rsidRDefault="00E56792" w:rsidP="00A64F89">
                  <w:pPr>
                    <w:spacing w:after="0" w:line="240" w:lineRule="auto"/>
                    <w:jc w:val="center"/>
                    <w:rPr>
                      <w:rFonts w:eastAsia="Times New Roman"/>
                      <w:bCs/>
                      <w:iCs/>
                    </w:rPr>
                  </w:pPr>
                  <w:r w:rsidRPr="001850BF">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1850BF" w:rsidRDefault="00E56792" w:rsidP="00A64F89">
                  <w:pPr>
                    <w:widowControl w:val="0"/>
                    <w:spacing w:after="0" w:line="240" w:lineRule="auto"/>
                    <w:jc w:val="center"/>
                    <w:rPr>
                      <w:rFonts w:eastAsia="Times New Roman"/>
                      <w:bCs/>
                      <w:iCs/>
                    </w:rPr>
                  </w:pPr>
                  <w:r w:rsidRPr="001850BF">
                    <w:rPr>
                      <w:rFonts w:eastAsia="Times New Roman"/>
                      <w:bCs/>
                      <w:iCs/>
                    </w:rPr>
                    <w:t>+</w:t>
                  </w:r>
                </w:p>
              </w:tc>
            </w:tr>
            <w:tr w:rsidR="00B26034" w:rsidRPr="001850BF"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rPr>
                      <w:rFonts w:eastAsia="Times New Roman"/>
                      <w:bCs/>
                      <w:iCs/>
                    </w:rPr>
                  </w:pPr>
                  <w:r w:rsidRPr="001850BF">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280963" w:rsidP="000F37A5">
                  <w:pPr>
                    <w:widowControl w:val="0"/>
                    <w:spacing w:after="0" w:line="240" w:lineRule="auto"/>
                    <w:jc w:val="center"/>
                    <w:rPr>
                      <w:rFonts w:eastAsia="Times New Roman"/>
                      <w:bCs/>
                      <w:iCs/>
                    </w:rPr>
                  </w:pPr>
                  <w:r w:rsidRPr="001850BF">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280963" w:rsidP="000F37A5">
                  <w:pPr>
                    <w:spacing w:after="0" w:line="240" w:lineRule="auto"/>
                    <w:jc w:val="center"/>
                    <w:rPr>
                      <w:rFonts w:eastAsia="Times New Roman"/>
                      <w:bCs/>
                      <w:iCs/>
                    </w:rPr>
                  </w:pPr>
                  <w:r w:rsidRPr="001850BF">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1850BF"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1850BF" w:rsidRDefault="00E56792" w:rsidP="00A64F89">
                  <w:pPr>
                    <w:spacing w:after="0" w:line="240" w:lineRule="auto"/>
                    <w:jc w:val="center"/>
                    <w:rPr>
                      <w:rFonts w:eastAsia="Times New Roman"/>
                      <w:bCs/>
                      <w:iCs/>
                    </w:rPr>
                  </w:pPr>
                  <w:r w:rsidRPr="001850BF">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1850BF" w:rsidRDefault="00E56792" w:rsidP="00A64F89">
                  <w:pPr>
                    <w:widowControl w:val="0"/>
                    <w:spacing w:after="0" w:line="240" w:lineRule="auto"/>
                    <w:jc w:val="center"/>
                    <w:rPr>
                      <w:rFonts w:eastAsia="Times New Roman"/>
                      <w:bCs/>
                      <w:iCs/>
                    </w:rPr>
                  </w:pPr>
                  <w:r w:rsidRPr="001850BF">
                    <w:rPr>
                      <w:rFonts w:eastAsia="Times New Roman"/>
                      <w:bCs/>
                      <w:iCs/>
                    </w:rPr>
                    <w:t>+</w:t>
                  </w:r>
                </w:p>
              </w:tc>
            </w:tr>
            <w:tr w:rsidR="00B26034" w:rsidRPr="001850BF"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rPr>
                      <w:rFonts w:eastAsia="Times New Roman"/>
                      <w:bCs/>
                      <w:iCs/>
                    </w:rPr>
                  </w:pPr>
                  <w:r w:rsidRPr="001850BF">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280963" w:rsidP="000F37A5">
                  <w:pPr>
                    <w:widowControl w:val="0"/>
                    <w:spacing w:after="0" w:line="240" w:lineRule="auto"/>
                    <w:jc w:val="center"/>
                    <w:rPr>
                      <w:rFonts w:eastAsia="SimSun"/>
                      <w:bCs/>
                      <w:iCs/>
                      <w:kern w:val="1"/>
                    </w:rPr>
                  </w:pPr>
                  <w:r w:rsidRPr="00B56971">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B56971" w:rsidRDefault="00280963" w:rsidP="00C1143C">
                  <w:pPr>
                    <w:spacing w:after="0" w:line="240" w:lineRule="auto"/>
                    <w:jc w:val="center"/>
                    <w:rPr>
                      <w:rFonts w:eastAsia="SimSun"/>
                      <w:bCs/>
                      <w:iCs/>
                      <w:kern w:val="1"/>
                    </w:rPr>
                  </w:pPr>
                  <w:r w:rsidRPr="00B56971">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B56971" w:rsidRDefault="00E56792" w:rsidP="000F37A5">
                  <w:pPr>
                    <w:widowControl w:val="0"/>
                    <w:spacing w:after="0" w:line="240" w:lineRule="auto"/>
                    <w:jc w:val="center"/>
                    <w:rPr>
                      <w:rFonts w:eastAsia="SimSun"/>
                      <w:bCs/>
                      <w:iCs/>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B56971" w:rsidRDefault="00E56792" w:rsidP="00A64F89">
                  <w:pPr>
                    <w:spacing w:after="0" w:line="240" w:lineRule="auto"/>
                    <w:jc w:val="center"/>
                    <w:rPr>
                      <w:rFonts w:eastAsia="SimSun"/>
                      <w:bCs/>
                      <w:iCs/>
                      <w:kern w:val="1"/>
                    </w:rPr>
                  </w:pPr>
                  <w:r w:rsidRPr="00B56971">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B56971" w:rsidRDefault="00E56792" w:rsidP="00A64F89">
                  <w:pPr>
                    <w:widowControl w:val="0"/>
                    <w:spacing w:after="0" w:line="240" w:lineRule="auto"/>
                    <w:jc w:val="center"/>
                    <w:rPr>
                      <w:rFonts w:eastAsia="SimSun"/>
                      <w:bCs/>
                      <w:iCs/>
                      <w:kern w:val="1"/>
                    </w:rPr>
                  </w:pPr>
                  <w:r w:rsidRPr="00B56971">
                    <w:rPr>
                      <w:rFonts w:eastAsia="SimSun"/>
                      <w:bCs/>
                      <w:iCs/>
                      <w:kern w:val="1"/>
                    </w:rPr>
                    <w:t>+</w:t>
                  </w:r>
                </w:p>
              </w:tc>
            </w:tr>
            <w:tr w:rsidR="00B26034" w:rsidRPr="001850BF"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rPr>
                      <w:rFonts w:eastAsia="Times New Roman"/>
                    </w:rPr>
                  </w:pPr>
                  <w:r w:rsidRPr="001850BF">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280963" w:rsidP="000F37A5">
                  <w:pPr>
                    <w:spacing w:after="0" w:line="240" w:lineRule="auto"/>
                    <w:jc w:val="center"/>
                    <w:rPr>
                      <w:rFonts w:eastAsia="SimSun"/>
                      <w:bCs/>
                      <w:iCs/>
                      <w:kern w:val="1"/>
                    </w:rPr>
                  </w:pPr>
                  <w:r w:rsidRPr="00B56971">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B56971"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B56971" w:rsidRDefault="00E56792" w:rsidP="00C1143C">
                  <w:pPr>
                    <w:spacing w:after="0" w:line="240" w:lineRule="auto"/>
                    <w:jc w:val="center"/>
                    <w:rPr>
                      <w:rFonts w:eastAsia="SimSun"/>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B56971" w:rsidRDefault="00280963" w:rsidP="000F37A5">
                  <w:pPr>
                    <w:widowControl w:val="0"/>
                    <w:spacing w:after="0" w:line="240" w:lineRule="auto"/>
                    <w:jc w:val="center"/>
                    <w:rPr>
                      <w:rFonts w:eastAsia="SimSun"/>
                      <w:bCs/>
                      <w:iCs/>
                      <w:kern w:val="1"/>
                    </w:rPr>
                  </w:pPr>
                  <w:r w:rsidRPr="00B56971">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B56971" w:rsidRDefault="00E56792" w:rsidP="00A64F89">
                  <w:pPr>
                    <w:spacing w:after="0" w:line="240" w:lineRule="auto"/>
                    <w:jc w:val="center"/>
                    <w:rPr>
                      <w:rFonts w:eastAsia="SimSun"/>
                      <w:kern w:val="1"/>
                    </w:rPr>
                  </w:pPr>
                  <w:r w:rsidRPr="00B56971">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B56971" w:rsidRDefault="00E56792" w:rsidP="00A64F89">
                  <w:pPr>
                    <w:widowControl w:val="0"/>
                    <w:spacing w:after="0" w:line="240" w:lineRule="auto"/>
                    <w:jc w:val="center"/>
                    <w:rPr>
                      <w:rFonts w:eastAsia="SimSun"/>
                      <w:bCs/>
                      <w:iCs/>
                      <w:kern w:val="1"/>
                    </w:rPr>
                  </w:pPr>
                  <w:r w:rsidRPr="00B56971">
                    <w:rPr>
                      <w:rFonts w:eastAsia="SimSun"/>
                      <w:bCs/>
                      <w:iCs/>
                      <w:kern w:val="1"/>
                    </w:rPr>
                    <w:t>+</w:t>
                  </w:r>
                </w:p>
              </w:tc>
            </w:tr>
            <w:tr w:rsidR="00B26034" w:rsidRPr="001850BF"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rPr>
                      <w:rFonts w:eastAsia="Times New Roman"/>
                      <w:bCs/>
                      <w:iCs/>
                    </w:rPr>
                  </w:pPr>
                  <w:r w:rsidRPr="001850BF">
                    <w:rPr>
                      <w:rFonts w:eastAsia="Times New Roman"/>
                    </w:rPr>
                    <w:t>Diferencēta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1850BF" w:rsidRDefault="00E56792" w:rsidP="00C1143C">
                  <w:pPr>
                    <w:spacing w:after="0" w:line="240" w:lineRule="auto"/>
                    <w:jc w:val="center"/>
                    <w:rPr>
                      <w:rFonts w:eastAsia="Times New Roman"/>
                      <w:bCs/>
                      <w:iCs/>
                    </w:rPr>
                  </w:pPr>
                  <w:r w:rsidRPr="001850BF">
                    <w:rPr>
                      <w:rFonts w:eastAsia="Times New Roman"/>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1850BF" w:rsidRDefault="00E56792" w:rsidP="00A64F89">
                  <w:pPr>
                    <w:spacing w:after="0" w:line="240" w:lineRule="auto"/>
                    <w:jc w:val="center"/>
                    <w:rPr>
                      <w:rFonts w:eastAsia="Times New Roman"/>
                      <w:bCs/>
                      <w:iCs/>
                    </w:rPr>
                  </w:pPr>
                  <w:r w:rsidRPr="001850BF">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1850BF" w:rsidRDefault="00E56792" w:rsidP="00A64F89">
                  <w:pPr>
                    <w:spacing w:after="0" w:line="240" w:lineRule="auto"/>
                    <w:jc w:val="center"/>
                    <w:rPr>
                      <w:rFonts w:eastAsia="Times New Roman"/>
                      <w:bCs/>
                      <w:iCs/>
                    </w:rPr>
                  </w:pPr>
                  <w:r w:rsidRPr="001850BF">
                    <w:rPr>
                      <w:rFonts w:eastAsia="Times New Roman"/>
                    </w:rPr>
                    <w:t>+</w:t>
                  </w:r>
                </w:p>
              </w:tc>
            </w:tr>
          </w:tbl>
          <w:p w:rsidR="000F37A5" w:rsidRPr="001850BF" w:rsidRDefault="000F37A5" w:rsidP="00C1143C">
            <w:pPr>
              <w:spacing w:after="0" w:line="240" w:lineRule="auto"/>
              <w:jc w:val="both"/>
              <w:rPr>
                <w:bCs/>
                <w:iCs/>
              </w:rPr>
            </w:pPr>
          </w:p>
          <w:p w:rsidR="000F37A5" w:rsidRPr="001850BF" w:rsidRDefault="005C6882" w:rsidP="00C1143C">
            <w:pPr>
              <w:spacing w:after="0" w:line="240" w:lineRule="auto"/>
              <w:jc w:val="both"/>
              <w:rPr>
                <w:bCs/>
                <w:iCs/>
              </w:rPr>
            </w:pPr>
            <w:r w:rsidRPr="001850BF">
              <w:rPr>
                <w:bCs/>
                <w:iCs/>
              </w:rPr>
              <w:t>Noslēguma diferencētās ieskaites vērtējums. Atzīme tiek aprēķināta kā patstāvīgo darbu vidējā atzīme.</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Kursa saturs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F6944" w:rsidRPr="001850BF" w:rsidRDefault="00CF6944" w:rsidP="00CF6944">
            <w:pPr>
              <w:pStyle w:val="ListParagraph"/>
              <w:keepNext/>
              <w:keepLines/>
              <w:widowControl w:val="0"/>
              <w:numPr>
                <w:ilvl w:val="0"/>
                <w:numId w:val="18"/>
              </w:numPr>
              <w:spacing w:after="0" w:line="240" w:lineRule="auto"/>
              <w:ind w:left="406" w:hanging="406"/>
              <w:jc w:val="both"/>
              <w:rPr>
                <w:rFonts w:eastAsia="Times New Roman"/>
                <w:bCs/>
                <w:iCs/>
              </w:rPr>
            </w:pPr>
            <w:r w:rsidRPr="001850BF">
              <w:rPr>
                <w:rFonts w:eastAsia="Times New Roman"/>
                <w:bCs/>
                <w:iCs/>
              </w:rPr>
              <w:t xml:space="preserve">Kompakti operatori </w:t>
            </w:r>
            <w:proofErr w:type="spellStart"/>
            <w:r w:rsidRPr="001850BF">
              <w:rPr>
                <w:rFonts w:eastAsia="Times New Roman"/>
                <w:bCs/>
                <w:iCs/>
              </w:rPr>
              <w:t>Hilberta</w:t>
            </w:r>
            <w:proofErr w:type="spellEnd"/>
            <w:r w:rsidRPr="001850BF">
              <w:rPr>
                <w:rFonts w:eastAsia="Times New Roman"/>
                <w:bCs/>
                <w:iCs/>
              </w:rPr>
              <w:t xml:space="preserve"> telpās. Operatora spektrs un </w:t>
            </w:r>
            <w:proofErr w:type="spellStart"/>
            <w:r w:rsidRPr="001850BF">
              <w:rPr>
                <w:rFonts w:eastAsia="Times New Roman"/>
                <w:bCs/>
                <w:iCs/>
              </w:rPr>
              <w:t>resolvente</w:t>
            </w:r>
            <w:proofErr w:type="spellEnd"/>
            <w:r w:rsidRPr="001850BF">
              <w:rPr>
                <w:rFonts w:eastAsia="Times New Roman"/>
                <w:bCs/>
                <w:iCs/>
              </w:rPr>
              <w:t xml:space="preserve">. </w:t>
            </w:r>
            <w:r>
              <w:rPr>
                <w:bCs/>
                <w:iCs/>
              </w:rPr>
              <w:t>(L2, Pd8</w:t>
            </w:r>
            <w:r w:rsidRPr="001850BF">
              <w:rPr>
                <w:bCs/>
                <w:iCs/>
              </w:rPr>
              <w:t>)</w:t>
            </w:r>
          </w:p>
          <w:p w:rsidR="00CF6944" w:rsidRPr="001850BF"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proofErr w:type="spellStart"/>
            <w:r w:rsidRPr="001850BF">
              <w:rPr>
                <w:rFonts w:eastAsia="Times New Roman"/>
                <w:bCs/>
                <w:iCs/>
              </w:rPr>
              <w:t>Pašsaistītie</w:t>
            </w:r>
            <w:proofErr w:type="spellEnd"/>
            <w:r w:rsidRPr="001850BF">
              <w:rPr>
                <w:rFonts w:eastAsia="Times New Roman"/>
                <w:bCs/>
                <w:iCs/>
              </w:rPr>
              <w:t xml:space="preserve"> operatori, spektrs. </w:t>
            </w:r>
            <w:proofErr w:type="spellStart"/>
            <w:r w:rsidRPr="001850BF">
              <w:rPr>
                <w:rFonts w:eastAsia="Times New Roman"/>
                <w:bCs/>
                <w:iCs/>
              </w:rPr>
              <w:t>Hilberta</w:t>
            </w:r>
            <w:proofErr w:type="spellEnd"/>
            <w:r w:rsidRPr="001850BF">
              <w:rPr>
                <w:rFonts w:eastAsia="Times New Roman"/>
                <w:bCs/>
                <w:iCs/>
              </w:rPr>
              <w:t xml:space="preserve"> – Šmita teorēma. </w:t>
            </w:r>
            <w:r>
              <w:rPr>
                <w:bCs/>
                <w:iCs/>
              </w:rPr>
              <w:t>(L2, Pd8</w:t>
            </w:r>
            <w:r w:rsidRPr="001850BF">
              <w:rPr>
                <w:bCs/>
                <w:iCs/>
              </w:rPr>
              <w:t>)</w:t>
            </w:r>
          </w:p>
          <w:p w:rsidR="00CF6944" w:rsidRPr="001850BF"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proofErr w:type="spellStart"/>
            <w:r w:rsidRPr="001850BF">
              <w:rPr>
                <w:rFonts w:eastAsia="Times New Roman"/>
                <w:bCs/>
                <w:iCs/>
              </w:rPr>
              <w:t>Fredholma</w:t>
            </w:r>
            <w:proofErr w:type="spellEnd"/>
            <w:r w:rsidRPr="001850BF">
              <w:rPr>
                <w:rFonts w:eastAsia="Times New Roman"/>
                <w:bCs/>
                <w:iCs/>
              </w:rPr>
              <w:t xml:space="preserve"> teorēmas un to lietojumi. </w:t>
            </w:r>
            <w:r>
              <w:rPr>
                <w:bCs/>
                <w:iCs/>
              </w:rPr>
              <w:t>(L2, Pd8</w:t>
            </w:r>
            <w:r w:rsidRPr="001850BF">
              <w:rPr>
                <w:bCs/>
                <w:iCs/>
              </w:rPr>
              <w:t>)</w:t>
            </w:r>
          </w:p>
          <w:p w:rsidR="00CF6944" w:rsidRPr="001850BF"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r w:rsidRPr="001850BF">
              <w:rPr>
                <w:rFonts w:eastAsia="Times New Roman"/>
                <w:bCs/>
                <w:iCs/>
              </w:rPr>
              <w:t xml:space="preserve">Attēlojumu nekustīgie punkti. </w:t>
            </w:r>
            <w:proofErr w:type="spellStart"/>
            <w:r w:rsidRPr="001850BF">
              <w:rPr>
                <w:rFonts w:eastAsia="Times New Roman"/>
                <w:bCs/>
                <w:iCs/>
              </w:rPr>
              <w:t>Saspiedējattēlojumi</w:t>
            </w:r>
            <w:proofErr w:type="spellEnd"/>
            <w:r w:rsidRPr="001850BF">
              <w:rPr>
                <w:rFonts w:eastAsia="Times New Roman"/>
                <w:bCs/>
                <w:iCs/>
              </w:rPr>
              <w:t xml:space="preserve"> metriskās telpās. </w:t>
            </w:r>
            <w:r w:rsidRPr="001850BF">
              <w:rPr>
                <w:bCs/>
                <w:iCs/>
              </w:rPr>
              <w:t xml:space="preserve">(L2, </w:t>
            </w:r>
            <w:r>
              <w:rPr>
                <w:bCs/>
                <w:iCs/>
              </w:rPr>
              <w:t>Pd8</w:t>
            </w:r>
            <w:r w:rsidRPr="001850BF">
              <w:rPr>
                <w:bCs/>
                <w:iCs/>
              </w:rPr>
              <w:t>)</w:t>
            </w:r>
          </w:p>
          <w:p w:rsidR="00CF6944" w:rsidRPr="001850BF"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r w:rsidRPr="001850BF">
              <w:rPr>
                <w:rFonts w:eastAsia="Times New Roman"/>
                <w:bCs/>
                <w:iCs/>
              </w:rPr>
              <w:t xml:space="preserve">Nekustīga punkta </w:t>
            </w:r>
            <w:proofErr w:type="spellStart"/>
            <w:r w:rsidRPr="001850BF">
              <w:rPr>
                <w:rFonts w:eastAsia="Times New Roman"/>
                <w:bCs/>
                <w:iCs/>
              </w:rPr>
              <w:t>Banaha</w:t>
            </w:r>
            <w:proofErr w:type="spellEnd"/>
            <w:r w:rsidRPr="001850BF">
              <w:rPr>
                <w:rFonts w:eastAsia="Times New Roman"/>
                <w:bCs/>
                <w:iCs/>
              </w:rPr>
              <w:t xml:space="preserve"> principi, to lietojumi. </w:t>
            </w:r>
            <w:r>
              <w:rPr>
                <w:bCs/>
                <w:iCs/>
              </w:rPr>
              <w:t>(S2, Pd8</w:t>
            </w:r>
            <w:r w:rsidRPr="001850BF">
              <w:rPr>
                <w:bCs/>
                <w:iCs/>
              </w:rPr>
              <w:t>)</w:t>
            </w:r>
          </w:p>
          <w:p w:rsidR="00CF6944" w:rsidRPr="001850BF"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r w:rsidRPr="001850BF">
              <w:rPr>
                <w:rFonts w:eastAsia="Times New Roman"/>
                <w:bCs/>
                <w:iCs/>
              </w:rPr>
              <w:t xml:space="preserve">Neizstiepjošu attēlojumu nekustīgie punkti. </w:t>
            </w:r>
            <w:r>
              <w:rPr>
                <w:bCs/>
                <w:iCs/>
              </w:rPr>
              <w:t>(S2, Pd8</w:t>
            </w:r>
            <w:r w:rsidRPr="001850BF">
              <w:rPr>
                <w:bCs/>
                <w:iCs/>
              </w:rPr>
              <w:t>)</w:t>
            </w:r>
          </w:p>
          <w:p w:rsidR="00CF6944"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r w:rsidRPr="001850BF">
              <w:rPr>
                <w:rFonts w:eastAsia="Times New Roman"/>
                <w:bCs/>
                <w:iCs/>
              </w:rPr>
              <w:t xml:space="preserve">Nekustīga punkta Bola – Brauera un </w:t>
            </w:r>
            <w:proofErr w:type="spellStart"/>
            <w:r w:rsidRPr="001850BF">
              <w:rPr>
                <w:rFonts w:eastAsia="Times New Roman"/>
                <w:bCs/>
                <w:iCs/>
              </w:rPr>
              <w:t>Šaudera</w:t>
            </w:r>
            <w:proofErr w:type="spellEnd"/>
            <w:r w:rsidRPr="001850BF">
              <w:rPr>
                <w:rFonts w:eastAsia="Times New Roman"/>
                <w:bCs/>
                <w:iCs/>
              </w:rPr>
              <w:t xml:space="preserve"> teorēma, to lietojumi. </w:t>
            </w:r>
            <w:r>
              <w:rPr>
                <w:bCs/>
                <w:iCs/>
              </w:rPr>
              <w:t>(L2, Pd8</w:t>
            </w:r>
            <w:r w:rsidRPr="001850BF">
              <w:rPr>
                <w:bCs/>
                <w:iCs/>
              </w:rPr>
              <w:t>)</w:t>
            </w:r>
          </w:p>
          <w:p w:rsidR="00DF3E23" w:rsidRPr="00CF6944" w:rsidRDefault="00CF6944" w:rsidP="00CF6944">
            <w:pPr>
              <w:pStyle w:val="ListParagraph"/>
              <w:keepNext/>
              <w:keepLines/>
              <w:widowControl w:val="0"/>
              <w:numPr>
                <w:ilvl w:val="0"/>
                <w:numId w:val="18"/>
              </w:numPr>
              <w:spacing w:after="0" w:line="240" w:lineRule="auto"/>
              <w:ind w:left="402" w:hanging="402"/>
              <w:jc w:val="both"/>
              <w:rPr>
                <w:rFonts w:eastAsia="Times New Roman"/>
                <w:bCs/>
                <w:iCs/>
              </w:rPr>
            </w:pPr>
            <w:r w:rsidRPr="00CF6944">
              <w:rPr>
                <w:rFonts w:eastAsia="Times New Roman"/>
                <w:bCs/>
                <w:iCs/>
              </w:rPr>
              <w:t xml:space="preserve">Attēlojuma </w:t>
            </w:r>
            <w:proofErr w:type="spellStart"/>
            <w:r w:rsidRPr="00CF6944">
              <w:rPr>
                <w:rFonts w:eastAsia="Times New Roman"/>
                <w:bCs/>
                <w:iCs/>
              </w:rPr>
              <w:t>topoloģiskā</w:t>
            </w:r>
            <w:proofErr w:type="spellEnd"/>
            <w:r w:rsidRPr="00CF6944">
              <w:rPr>
                <w:rFonts w:eastAsia="Times New Roman"/>
                <w:bCs/>
                <w:iCs/>
              </w:rPr>
              <w:t xml:space="preserve"> pakāpe un tās lietojumi. </w:t>
            </w:r>
            <w:r w:rsidRPr="00CF6944">
              <w:rPr>
                <w:bCs/>
                <w:iCs/>
              </w:rPr>
              <w:t>(L2, Pd8)</w:t>
            </w:r>
          </w:p>
          <w:p w:rsidR="00CF6944" w:rsidRPr="00CF6944" w:rsidRDefault="00CF6944" w:rsidP="00CF6944">
            <w:pPr>
              <w:pStyle w:val="ListParagraph"/>
              <w:keepNext/>
              <w:keepLines/>
              <w:widowControl w:val="0"/>
              <w:spacing w:after="0" w:line="240" w:lineRule="auto"/>
              <w:ind w:left="402"/>
              <w:jc w:val="both"/>
              <w:rPr>
                <w:rFonts w:eastAsia="Times New Roman"/>
                <w:bCs/>
                <w:iCs/>
              </w:rPr>
            </w:pPr>
          </w:p>
          <w:p w:rsidR="00B151BE" w:rsidRPr="001850BF" w:rsidRDefault="00B151BE" w:rsidP="00E56792">
            <w:pPr>
              <w:tabs>
                <w:tab w:val="left" w:pos="402"/>
              </w:tabs>
              <w:spacing w:after="0" w:line="240" w:lineRule="auto"/>
              <w:jc w:val="both"/>
            </w:pPr>
            <w:r w:rsidRPr="001850BF">
              <w:t>S</w:t>
            </w:r>
            <w:r w:rsidR="00CF6944">
              <w:t>tudējošo patstāvīgais darbs - 64</w:t>
            </w:r>
            <w:r w:rsidRPr="001850BF">
              <w:t xml:space="preserve"> akad. st.: studējošie izpilda </w:t>
            </w:r>
            <w:r w:rsidR="00E56792" w:rsidRPr="001850BF">
              <w:t>4</w:t>
            </w:r>
            <w:r w:rsidRPr="001850BF">
              <w:t xml:space="preserve"> patstāvīgos darbus, kuru vidējā atzīme ir diferencētās ieskaites vērtējums.</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Obligāti izmantojamie informācijas avoti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1850BF" w:rsidRDefault="00D71D1F" w:rsidP="00D71D1F">
            <w:pPr>
              <w:pStyle w:val="ListParagraph"/>
              <w:widowControl w:val="0"/>
              <w:numPr>
                <w:ilvl w:val="0"/>
                <w:numId w:val="6"/>
              </w:numPr>
              <w:tabs>
                <w:tab w:val="left" w:pos="402"/>
              </w:tabs>
              <w:spacing w:after="0" w:line="240" w:lineRule="auto"/>
              <w:jc w:val="both"/>
            </w:pPr>
            <w:r w:rsidRPr="001850BF">
              <w:lastRenderedPageBreak/>
              <w:t>R.P. Agarwal, M. Meehan, D. O’Regan. Fixed point theory and applications, CUP, 2004.</w:t>
            </w:r>
          </w:p>
          <w:p w:rsidR="00D71D1F" w:rsidRPr="001850BF" w:rsidRDefault="00D71D1F" w:rsidP="00185E1C">
            <w:pPr>
              <w:widowControl w:val="0"/>
              <w:numPr>
                <w:ilvl w:val="0"/>
                <w:numId w:val="6"/>
              </w:numPr>
              <w:tabs>
                <w:tab w:val="left" w:pos="0"/>
              </w:tabs>
              <w:spacing w:after="0" w:line="240" w:lineRule="auto"/>
              <w:ind w:left="360" w:hanging="360"/>
              <w:jc w:val="both"/>
            </w:pPr>
            <w:r w:rsidRPr="001850BF">
              <w:rPr>
                <w:rFonts w:eastAsia="Times New Roman"/>
                <w:color w:val="000000"/>
              </w:rPr>
              <w:t>V. Berinde V. Iterative approximation of fixed points, LNM1912, Springer, 2007.</w:t>
            </w:r>
          </w:p>
          <w:p w:rsidR="00D71D1F" w:rsidRPr="001850BF" w:rsidRDefault="00D71D1F" w:rsidP="00D71D1F">
            <w:pPr>
              <w:widowControl w:val="0"/>
              <w:numPr>
                <w:ilvl w:val="0"/>
                <w:numId w:val="6"/>
              </w:numPr>
              <w:tabs>
                <w:tab w:val="left" w:pos="0"/>
              </w:tabs>
              <w:spacing w:after="0" w:line="240" w:lineRule="auto"/>
              <w:ind w:left="360" w:hanging="360"/>
              <w:jc w:val="both"/>
            </w:pPr>
            <w:r w:rsidRPr="001850BF">
              <w:t>T. Cīrulis. Funkcionālanalīze, Rīga, 2002.</w:t>
            </w:r>
          </w:p>
          <w:p w:rsidR="00185E1C" w:rsidRPr="001850BF" w:rsidRDefault="00185E1C" w:rsidP="00185E1C">
            <w:pPr>
              <w:widowControl w:val="0"/>
              <w:numPr>
                <w:ilvl w:val="0"/>
                <w:numId w:val="6"/>
              </w:numPr>
              <w:tabs>
                <w:tab w:val="left" w:pos="0"/>
              </w:tabs>
              <w:spacing w:after="0" w:line="240" w:lineRule="auto"/>
              <w:ind w:left="360" w:hanging="360"/>
              <w:jc w:val="both"/>
            </w:pPr>
            <w:r w:rsidRPr="001850BF">
              <w:t>L. Debnath, P. Mikusinski. Introduction to Hilbert Spaces with Applications, Elsevier, 2005.</w:t>
            </w:r>
          </w:p>
          <w:p w:rsidR="00D71D1F" w:rsidRPr="001850BF" w:rsidRDefault="00D71D1F" w:rsidP="00D71D1F">
            <w:pPr>
              <w:pStyle w:val="ListParagraph"/>
              <w:widowControl w:val="0"/>
              <w:numPr>
                <w:ilvl w:val="0"/>
                <w:numId w:val="6"/>
              </w:numPr>
              <w:tabs>
                <w:tab w:val="left" w:pos="402"/>
              </w:tabs>
              <w:spacing w:after="0" w:line="240" w:lineRule="auto"/>
              <w:ind w:left="402" w:hanging="402"/>
              <w:jc w:val="both"/>
            </w:pPr>
            <w:r w:rsidRPr="001850BF">
              <w:t>P. Drabek, J. Milota. Methods of Nonlinear Analysis. Applications to Differential Equations, Birkhauser Advanced Texts, 2007.</w:t>
            </w:r>
          </w:p>
          <w:p w:rsidR="00A46764" w:rsidRPr="001850BF" w:rsidRDefault="00D71D1F" w:rsidP="00597EDA">
            <w:pPr>
              <w:pStyle w:val="ListParagraph"/>
              <w:widowControl w:val="0"/>
              <w:numPr>
                <w:ilvl w:val="0"/>
                <w:numId w:val="6"/>
              </w:numPr>
              <w:tabs>
                <w:tab w:val="left" w:pos="402"/>
              </w:tabs>
              <w:spacing w:after="0" w:line="240" w:lineRule="auto"/>
              <w:ind w:left="402" w:hanging="402"/>
              <w:jc w:val="both"/>
            </w:pPr>
            <w:r w:rsidRPr="001850BF">
              <w:t>D. O'Regan. Topological Degree Theory and Applications, Chapman &amp; Hall/CRC, 2006.</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Papildus informācijas avoti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1850BF" w:rsidRDefault="00D71D1F" w:rsidP="00597EDA">
            <w:pPr>
              <w:numPr>
                <w:ilvl w:val="0"/>
                <w:numId w:val="4"/>
              </w:numPr>
              <w:spacing w:after="0" w:line="240" w:lineRule="auto"/>
              <w:ind w:left="360" w:hanging="360"/>
              <w:jc w:val="both"/>
              <w:rPr>
                <w:rFonts w:eastAsia="Times New Roman"/>
                <w:color w:val="000000"/>
              </w:rPr>
            </w:pPr>
            <w:r w:rsidRPr="001850BF">
              <w:rPr>
                <w:rFonts w:eastAsia="Times New Roman"/>
                <w:color w:val="000000"/>
              </w:rPr>
              <w:t>J. Andres. Topological Fixed Point Principles for Boundary Value Problems</w:t>
            </w:r>
            <w:r w:rsidR="00597EDA" w:rsidRPr="001850BF">
              <w:rPr>
                <w:rFonts w:eastAsia="Times New Roman"/>
                <w:color w:val="000000"/>
              </w:rPr>
              <w:t xml:space="preserve">, </w:t>
            </w:r>
            <w:r w:rsidRPr="001850BF">
              <w:rPr>
                <w:rFonts w:eastAsia="Times New Roman"/>
                <w:color w:val="000000"/>
              </w:rPr>
              <w:t>Kluwer Academic Publishers, 2003.</w:t>
            </w:r>
          </w:p>
          <w:p w:rsidR="00597EDA" w:rsidRPr="001850BF" w:rsidRDefault="00597EDA" w:rsidP="00597EDA">
            <w:pPr>
              <w:numPr>
                <w:ilvl w:val="0"/>
                <w:numId w:val="4"/>
              </w:numPr>
              <w:spacing w:after="0" w:line="240" w:lineRule="auto"/>
              <w:ind w:left="360" w:hanging="360"/>
              <w:jc w:val="both"/>
              <w:rPr>
                <w:rFonts w:eastAsia="Times New Roman"/>
                <w:color w:val="000000"/>
              </w:rPr>
            </w:pPr>
            <w:r w:rsidRPr="001850BF">
              <w:rPr>
                <w:rFonts w:eastAsia="Times New Roman"/>
                <w:color w:val="000000"/>
              </w:rPr>
              <w:t>R.F. Brown. Handbook of Topological Fixed Point Theory, Springer, 2005.</w:t>
            </w:r>
          </w:p>
          <w:p w:rsidR="00597EDA" w:rsidRPr="001850BF" w:rsidRDefault="00597EDA" w:rsidP="00597EDA">
            <w:pPr>
              <w:numPr>
                <w:ilvl w:val="0"/>
                <w:numId w:val="4"/>
              </w:numPr>
              <w:spacing w:after="0" w:line="240" w:lineRule="auto"/>
              <w:ind w:left="360" w:hanging="360"/>
              <w:jc w:val="both"/>
              <w:rPr>
                <w:rFonts w:eastAsia="Times New Roman"/>
                <w:color w:val="000000"/>
              </w:rPr>
            </w:pPr>
            <w:r w:rsidRPr="001850BF">
              <w:rPr>
                <w:rFonts w:eastAsia="Times New Roman"/>
                <w:color w:val="000000"/>
              </w:rPr>
              <w:t>R.F. Brown. A Topological Introduction to Nonlinear Analysis, Birkhauser, 2004.</w:t>
            </w:r>
          </w:p>
          <w:p w:rsidR="00185E1C" w:rsidRPr="001850BF" w:rsidRDefault="00185E1C" w:rsidP="00185E1C">
            <w:pPr>
              <w:numPr>
                <w:ilvl w:val="0"/>
                <w:numId w:val="4"/>
              </w:numPr>
              <w:spacing w:after="0" w:line="240" w:lineRule="auto"/>
              <w:ind w:left="360" w:hanging="360"/>
              <w:jc w:val="both"/>
              <w:rPr>
                <w:rFonts w:eastAsia="Times New Roman"/>
                <w:color w:val="000000"/>
              </w:rPr>
            </w:pPr>
            <w:r w:rsidRPr="001850BF">
              <w:rPr>
                <w:rFonts w:eastAsia="Times New Roman"/>
                <w:color w:val="000000"/>
              </w:rPr>
              <w:t>Y. Eidelman, V. Milman, A. Tsolomitis. Functional Analysis. An Introduction, AMS, 2004.</w:t>
            </w:r>
          </w:p>
          <w:p w:rsidR="00597EDA" w:rsidRPr="001850BF" w:rsidRDefault="00597EDA" w:rsidP="00185E1C">
            <w:pPr>
              <w:numPr>
                <w:ilvl w:val="0"/>
                <w:numId w:val="4"/>
              </w:numPr>
              <w:spacing w:after="0" w:line="240" w:lineRule="auto"/>
              <w:ind w:left="360" w:hanging="360"/>
              <w:jc w:val="both"/>
              <w:rPr>
                <w:rFonts w:eastAsia="Times New Roman"/>
                <w:color w:val="000000"/>
              </w:rPr>
            </w:pPr>
            <w:r w:rsidRPr="001850BF">
              <w:rPr>
                <w:rFonts w:eastAsia="Times New Roman"/>
                <w:color w:val="000000"/>
              </w:rPr>
              <w:t>A. Granas. Fixed Point Theory, Springer, 2003.</w:t>
            </w:r>
          </w:p>
          <w:p w:rsidR="00597EDA" w:rsidRPr="001850BF" w:rsidRDefault="00597EDA" w:rsidP="00185E1C">
            <w:pPr>
              <w:numPr>
                <w:ilvl w:val="0"/>
                <w:numId w:val="4"/>
              </w:numPr>
              <w:spacing w:after="0" w:line="240" w:lineRule="auto"/>
              <w:ind w:left="360" w:hanging="360"/>
              <w:jc w:val="both"/>
              <w:rPr>
                <w:rFonts w:eastAsia="Times New Roman"/>
                <w:color w:val="000000"/>
              </w:rPr>
            </w:pPr>
            <w:r w:rsidRPr="001850BF">
              <w:t>R. Precup. Methods in Nonlinear Integral Equations, Kluwer Academic Publishers, 2002.</w:t>
            </w:r>
          </w:p>
          <w:p w:rsidR="00A46764" w:rsidRPr="001850BF" w:rsidRDefault="0015160F" w:rsidP="00D71D1F">
            <w:pPr>
              <w:numPr>
                <w:ilvl w:val="0"/>
                <w:numId w:val="4"/>
              </w:numPr>
              <w:spacing w:after="0" w:line="240" w:lineRule="auto"/>
              <w:ind w:left="360" w:hanging="360"/>
              <w:jc w:val="both"/>
              <w:rPr>
                <w:rFonts w:eastAsia="Times New Roman"/>
                <w:color w:val="000000"/>
              </w:rPr>
            </w:pPr>
            <w:r w:rsidRPr="001850BF">
              <w:t>M. Schechter. Principles of Functional Analysis: Second Edition. American Mathematical Society, Providence, Rhode Island, 2002.</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Periodika un citi informācijas avoti</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185E1C" w:rsidP="00185E1C">
            <w:pPr>
              <w:tabs>
                <w:tab w:val="left" w:pos="360"/>
              </w:tabs>
              <w:spacing w:after="0" w:line="240" w:lineRule="auto"/>
              <w:ind w:left="360" w:hanging="384"/>
              <w:jc w:val="both"/>
              <w:rPr>
                <w:bCs/>
                <w:iCs/>
              </w:rPr>
            </w:pPr>
            <w:r w:rsidRPr="001850BF">
              <w:t xml:space="preserve">1. K. Schmit, R.C. Thompson. Nonlinear Analysis and Differential Equations. An Introduction </w:t>
            </w:r>
            <w:hyperlink r:id="rId5" w:history="1">
              <w:r w:rsidRPr="001850BF">
                <w:rPr>
                  <w:rStyle w:val="Hyperlink"/>
                </w:rPr>
                <w:t>http://www.math.utah.edu/~schmit</w:t>
              </w:r>
              <w:bookmarkStart w:id="0" w:name="_GoBack"/>
              <w:bookmarkEnd w:id="0"/>
              <w:r w:rsidRPr="001850BF">
                <w:rPr>
                  <w:rStyle w:val="Hyperlink"/>
                </w:rPr>
                <w:t>t</w:t>
              </w:r>
              <w:r w:rsidRPr="001850BF">
                <w:rPr>
                  <w:rStyle w:val="Hyperlink"/>
                </w:rPr>
                <w:t>/ode1.pdf</w:t>
              </w:r>
            </w:hyperlink>
            <w:r w:rsidRPr="001850BF">
              <w:t xml:space="preserve"> </w:t>
            </w:r>
          </w:p>
        </w:tc>
      </w:tr>
      <w:tr w:rsidR="00331C93" w:rsidRPr="001850BF"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331C93" w:rsidP="00C1143C">
            <w:pPr>
              <w:pStyle w:val="Nosaukumi"/>
              <w:spacing w:after="0" w:line="240" w:lineRule="auto"/>
              <w:rPr>
                <w:color w:val="000000"/>
              </w:rPr>
            </w:pPr>
            <w:r w:rsidRPr="001850BF">
              <w:rPr>
                <w:color w:val="000000"/>
              </w:rPr>
              <w:t>Piezīmes</w:t>
            </w:r>
          </w:p>
        </w:tc>
      </w:tr>
      <w:tr w:rsidR="00331C93" w:rsidRPr="00801ED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850BF" w:rsidRDefault="00C2608B" w:rsidP="00C1143C">
            <w:pPr>
              <w:spacing w:after="0" w:line="240" w:lineRule="auto"/>
              <w:jc w:val="both"/>
              <w:rPr>
                <w:shd w:val="clear" w:color="auto" w:fill="FFFFFF"/>
              </w:rPr>
            </w:pPr>
            <w:r w:rsidRPr="001850BF">
              <w:rPr>
                <w:shd w:val="clear" w:color="auto" w:fill="FFFFFF"/>
              </w:rPr>
              <w:t xml:space="preserve">Doktora </w:t>
            </w:r>
            <w:r w:rsidR="00331C93" w:rsidRPr="001850BF">
              <w:rPr>
                <w:shd w:val="clear" w:color="auto" w:fill="FFFFFF"/>
              </w:rPr>
              <w:t>studiju programmas “</w:t>
            </w:r>
            <w:r w:rsidRPr="001850BF">
              <w:rPr>
                <w:shd w:val="clear" w:color="auto" w:fill="FFFFFF"/>
              </w:rPr>
              <w:t>Matemātika</w:t>
            </w:r>
            <w:r w:rsidR="00331C93" w:rsidRPr="001850BF">
              <w:rPr>
                <w:shd w:val="clear" w:color="auto" w:fill="FFFFFF"/>
              </w:rPr>
              <w:t xml:space="preserve">” </w:t>
            </w:r>
            <w:r w:rsidRPr="001850BF">
              <w:t>A</w:t>
            </w:r>
            <w:r w:rsidR="00331C93" w:rsidRPr="001850BF">
              <w:rPr>
                <w:shd w:val="clear" w:color="auto" w:fill="FFFFFF"/>
              </w:rPr>
              <w:t xml:space="preserve"> daļas studiju kurss</w:t>
            </w:r>
            <w:r w:rsidRPr="001850BF">
              <w:rPr>
                <w:shd w:val="clear" w:color="auto" w:fill="FFFFFF"/>
              </w:rPr>
              <w:t>.</w:t>
            </w:r>
          </w:p>
          <w:p w:rsidR="00C2608B" w:rsidRPr="001850BF" w:rsidRDefault="00C2608B" w:rsidP="00C1143C">
            <w:pPr>
              <w:spacing w:after="0" w:line="240" w:lineRule="auto"/>
              <w:jc w:val="both"/>
            </w:pPr>
          </w:p>
          <w:p w:rsidR="00331C93" w:rsidRPr="00801EDC" w:rsidRDefault="00331C93" w:rsidP="00C1143C">
            <w:pPr>
              <w:spacing w:after="0" w:line="240" w:lineRule="auto"/>
              <w:jc w:val="both"/>
              <w:rPr>
                <w:bCs/>
                <w:iCs/>
              </w:rPr>
            </w:pPr>
            <w:r w:rsidRPr="001850BF">
              <w:t xml:space="preserve">Kurss tiek docēts latviešu </w:t>
            </w:r>
            <w:r w:rsidR="004A4AE2" w:rsidRPr="001850BF">
              <w:t xml:space="preserve">vai angļu </w:t>
            </w:r>
            <w:r w:rsidRPr="001850BF">
              <w:t>valodā.</w:t>
            </w:r>
          </w:p>
        </w:tc>
      </w:tr>
    </w:tbl>
    <w:p w:rsidR="00C82822" w:rsidRPr="00801EDC" w:rsidRDefault="00C82822"/>
    <w:sectPr w:rsidR="00C82822" w:rsidRPr="00801EDC"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54D"/>
    <w:multiLevelType w:val="singleLevel"/>
    <w:tmpl w:val="6DDE3E74"/>
    <w:lvl w:ilvl="0">
      <w:start w:val="1"/>
      <w:numFmt w:val="decimal"/>
      <w:lvlText w:val="%1."/>
      <w:lvlJc w:val="left"/>
      <w:pPr>
        <w:ind w:left="0" w:firstLine="0"/>
      </w:pPr>
    </w:lvl>
  </w:abstractNum>
  <w:abstractNum w:abstractNumId="3"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F560B0"/>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E95B92"/>
    <w:multiLevelType w:val="singleLevel"/>
    <w:tmpl w:val="6BBA1500"/>
    <w:lvl w:ilvl="0">
      <w:start w:val="1"/>
      <w:numFmt w:val="decimal"/>
      <w:lvlText w:val="%1."/>
      <w:lvlJc w:val="left"/>
      <w:pPr>
        <w:ind w:left="0" w:firstLine="0"/>
      </w:pPr>
    </w:lvl>
  </w:abstractNum>
  <w:abstractNum w:abstractNumId="7"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8" w15:restartNumberingAfterBreak="0">
    <w:nsid w:val="25211045"/>
    <w:multiLevelType w:val="singleLevel"/>
    <w:tmpl w:val="C62E4E90"/>
    <w:lvl w:ilvl="0">
      <w:start w:val="1"/>
      <w:numFmt w:val="decimal"/>
      <w:lvlText w:val="%1."/>
      <w:lvlJc w:val="left"/>
      <w:pPr>
        <w:ind w:left="0" w:firstLine="0"/>
      </w:pPr>
    </w:lvl>
  </w:abstractNum>
  <w:abstractNum w:abstractNumId="9"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B5B89"/>
    <w:multiLevelType w:val="singleLevel"/>
    <w:tmpl w:val="C434A0CA"/>
    <w:lvl w:ilvl="0">
      <w:start w:val="1"/>
      <w:numFmt w:val="decimal"/>
      <w:lvlText w:val="%1."/>
      <w:lvlJc w:val="left"/>
      <w:pPr>
        <w:ind w:left="0" w:firstLine="0"/>
      </w:pPr>
    </w:lvl>
  </w:abstractNum>
  <w:abstractNum w:abstractNumId="11"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2"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34679"/>
    <w:multiLevelType w:val="singleLevel"/>
    <w:tmpl w:val="C030A5EA"/>
    <w:lvl w:ilvl="0">
      <w:start w:val="1"/>
      <w:numFmt w:val="decimal"/>
      <w:lvlText w:val="%1."/>
      <w:lvlJc w:val="left"/>
      <w:pPr>
        <w:ind w:left="0" w:firstLine="0"/>
      </w:pPr>
    </w:lvl>
  </w:abstractNum>
  <w:abstractNum w:abstractNumId="16"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6"/>
  </w:num>
  <w:num w:numId="4">
    <w:abstractNumId w:val="0"/>
  </w:num>
  <w:num w:numId="5">
    <w:abstractNumId w:val="7"/>
  </w:num>
  <w:num w:numId="6">
    <w:abstractNumId w:val="10"/>
  </w:num>
  <w:num w:numId="7">
    <w:abstractNumId w:val="15"/>
  </w:num>
  <w:num w:numId="8">
    <w:abstractNumId w:val="2"/>
  </w:num>
  <w:num w:numId="9">
    <w:abstractNumId w:val="14"/>
  </w:num>
  <w:num w:numId="10">
    <w:abstractNumId w:val="17"/>
  </w:num>
  <w:num w:numId="11">
    <w:abstractNumId w:val="4"/>
  </w:num>
  <w:num w:numId="12">
    <w:abstractNumId w:val="1"/>
  </w:num>
  <w:num w:numId="13">
    <w:abstractNumId w:val="3"/>
  </w:num>
  <w:num w:numId="14">
    <w:abstractNumId w:val="12"/>
  </w:num>
  <w:num w:numId="15">
    <w:abstractNumId w:val="16"/>
  </w:num>
  <w:num w:numId="16">
    <w:abstractNumId w:val="13"/>
  </w:num>
  <w:num w:numId="17">
    <w:abstractNumId w:val="9"/>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8600A"/>
    <w:rsid w:val="000F37A5"/>
    <w:rsid w:val="001237D0"/>
    <w:rsid w:val="0015160F"/>
    <w:rsid w:val="001850BF"/>
    <w:rsid w:val="00185E1C"/>
    <w:rsid w:val="001935E5"/>
    <w:rsid w:val="001B755D"/>
    <w:rsid w:val="001C65A0"/>
    <w:rsid w:val="00214FDC"/>
    <w:rsid w:val="0023267C"/>
    <w:rsid w:val="00280963"/>
    <w:rsid w:val="002F215E"/>
    <w:rsid w:val="00331C93"/>
    <w:rsid w:val="00364D8E"/>
    <w:rsid w:val="00376039"/>
    <w:rsid w:val="00425A0E"/>
    <w:rsid w:val="00491AFE"/>
    <w:rsid w:val="004A4AE2"/>
    <w:rsid w:val="00597EDA"/>
    <w:rsid w:val="005C6882"/>
    <w:rsid w:val="005E43B9"/>
    <w:rsid w:val="006615AF"/>
    <w:rsid w:val="006D5411"/>
    <w:rsid w:val="007461F1"/>
    <w:rsid w:val="00757A4D"/>
    <w:rsid w:val="007F749C"/>
    <w:rsid w:val="00801EDC"/>
    <w:rsid w:val="00973C4C"/>
    <w:rsid w:val="009A243D"/>
    <w:rsid w:val="009A5A62"/>
    <w:rsid w:val="009F1222"/>
    <w:rsid w:val="00A46764"/>
    <w:rsid w:val="00B151BE"/>
    <w:rsid w:val="00B26034"/>
    <w:rsid w:val="00B56971"/>
    <w:rsid w:val="00C2608B"/>
    <w:rsid w:val="00C82822"/>
    <w:rsid w:val="00CF6944"/>
    <w:rsid w:val="00D50F60"/>
    <w:rsid w:val="00D71D1F"/>
    <w:rsid w:val="00D73B4E"/>
    <w:rsid w:val="00DB6F5F"/>
    <w:rsid w:val="00DF3E23"/>
    <w:rsid w:val="00E50088"/>
    <w:rsid w:val="00E56792"/>
    <w:rsid w:val="00EA3E63"/>
    <w:rsid w:val="00FA2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26D6"/>
  <w15:docId w15:val="{327F31BC-AF13-4CAB-B07B-B30028D4C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character" w:styleId="FollowedHyperlink">
    <w:name w:val="FollowedHyperlink"/>
    <w:basedOn w:val="DefaultParagraphFont"/>
    <w:uiPriority w:val="99"/>
    <w:semiHidden/>
    <w:unhideWhenUsed/>
    <w:rsid w:val="00CF69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dcterms:created xsi:type="dcterms:W3CDTF">2023-05-02T09:40:00Z</dcterms:created>
  <dcterms:modified xsi:type="dcterms:W3CDTF">2024-05-24T09:51:00Z</dcterms:modified>
</cp:coreProperties>
</file>