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ECD" w:rsidRPr="00B14774" w:rsidRDefault="00302ECD" w:rsidP="00302ECD">
      <w:pPr>
        <w:pStyle w:val="Header"/>
        <w:jc w:val="center"/>
        <w:rPr>
          <w:b/>
          <w:sz w:val="28"/>
        </w:rPr>
      </w:pPr>
      <w:r w:rsidRPr="00B14774">
        <w:rPr>
          <w:b/>
          <w:sz w:val="28"/>
        </w:rPr>
        <w:t>DAUGAVPILS UNIVERSITĀTES</w:t>
      </w:r>
    </w:p>
    <w:p w:rsidR="00302ECD" w:rsidRPr="00B14774" w:rsidRDefault="00302ECD" w:rsidP="00302ECD">
      <w:pPr>
        <w:jc w:val="center"/>
        <w:rPr>
          <w:b/>
          <w:sz w:val="28"/>
          <w:lang w:val="de-DE"/>
        </w:rPr>
      </w:pPr>
      <w:r w:rsidRPr="00B14774">
        <w:rPr>
          <w:b/>
          <w:sz w:val="28"/>
        </w:rPr>
        <w:t>STUDIJU KURSA APRAKSTS</w:t>
      </w:r>
    </w:p>
    <w:p w:rsidR="00302ECD" w:rsidRPr="00B14774" w:rsidRDefault="00302ECD" w:rsidP="00302ECD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"/>
            </w:pPr>
            <w:r w:rsidRPr="00B14774">
              <w:br w:type="page"/>
            </w:r>
            <w:r w:rsidRPr="00B14774">
              <w:br w:type="page"/>
            </w:r>
            <w:r w:rsidRPr="00B14774">
              <w:br w:type="page"/>
            </w:r>
            <w:r w:rsidRPr="00B14774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302ECD" w:rsidRPr="00B14774" w:rsidRDefault="00302ECD" w:rsidP="00DA04D7">
            <w:pPr>
              <w:rPr>
                <w:b/>
                <w:i/>
              </w:rPr>
            </w:pPr>
            <w:r w:rsidRPr="00B14774">
              <w:rPr>
                <w:b/>
                <w:i/>
              </w:rPr>
              <w:t>Ģenētika</w:t>
            </w:r>
          </w:p>
          <w:p w:rsidR="00302ECD" w:rsidRPr="00B14774" w:rsidRDefault="00302ECD" w:rsidP="00DA04D7">
            <w:pPr>
              <w:rPr>
                <w:lang w:eastAsia="lv-LV"/>
              </w:rPr>
            </w:pP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"/>
            </w:pPr>
            <w:r w:rsidRPr="00B14774">
              <w:t>Studiju kursa kods (DUIS)</w:t>
            </w:r>
          </w:p>
        </w:tc>
        <w:tc>
          <w:tcPr>
            <w:tcW w:w="4820" w:type="dxa"/>
            <w:vAlign w:val="center"/>
          </w:tcPr>
          <w:p w:rsidR="00302ECD" w:rsidRPr="00B14774" w:rsidRDefault="00302ECD" w:rsidP="00DA04D7">
            <w:pPr>
              <w:rPr>
                <w:lang w:eastAsia="lv-LV"/>
              </w:rPr>
            </w:pPr>
            <w:r w:rsidRPr="00B14774">
              <w:t>Biol3006</w:t>
            </w: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"/>
            </w:pPr>
            <w:r w:rsidRPr="00B14774">
              <w:t>Zinātnes nozare</w:t>
            </w:r>
          </w:p>
        </w:tc>
        <w:sdt>
          <w:sdtPr>
            <w:id w:val="-1429117427"/>
            <w:placeholder>
              <w:docPart w:val="3D6F5460FB4343BEAFC45B915B3E84D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302ECD" w:rsidRPr="00B14774" w:rsidRDefault="00302ECD" w:rsidP="00DA04D7">
                <w:r w:rsidRPr="00B14774">
                  <w:t>Bioloģija</w:t>
                </w:r>
              </w:p>
            </w:tc>
          </w:sdtContent>
        </w:sdt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"/>
            </w:pPr>
            <w:r w:rsidRPr="00B14774">
              <w:t>Kursa līmenis</w:t>
            </w:r>
          </w:p>
        </w:tc>
        <w:tc>
          <w:tcPr>
            <w:tcW w:w="4820" w:type="dxa"/>
          </w:tcPr>
          <w:p w:rsidR="00302ECD" w:rsidRPr="00B14774" w:rsidRDefault="00302ECD" w:rsidP="00DA04D7">
            <w:pPr>
              <w:rPr>
                <w:lang w:eastAsia="lv-LV"/>
              </w:rPr>
            </w:pPr>
            <w:r w:rsidRPr="00B14774">
              <w:t>4</w:t>
            </w: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"/>
              <w:rPr>
                <w:u w:val="single"/>
              </w:rPr>
            </w:pPr>
            <w:r w:rsidRPr="00B14774">
              <w:t>Kredītpunkti</w:t>
            </w:r>
          </w:p>
        </w:tc>
        <w:tc>
          <w:tcPr>
            <w:tcW w:w="4820" w:type="dxa"/>
            <w:vAlign w:val="center"/>
          </w:tcPr>
          <w:p w:rsidR="00302ECD" w:rsidRPr="00B14774" w:rsidRDefault="00302ECD" w:rsidP="00DA04D7">
            <w:pPr>
              <w:rPr>
                <w:b/>
                <w:lang w:eastAsia="lv-LV"/>
              </w:rPr>
            </w:pPr>
            <w:r w:rsidRPr="00B14774">
              <w:rPr>
                <w:b/>
              </w:rPr>
              <w:t>4</w:t>
            </w: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"/>
              <w:rPr>
                <w:u w:val="single"/>
              </w:rPr>
            </w:pPr>
            <w:r w:rsidRPr="00B14774">
              <w:t>ECTS kredītpunkti</w:t>
            </w:r>
          </w:p>
        </w:tc>
        <w:tc>
          <w:tcPr>
            <w:tcW w:w="4820" w:type="dxa"/>
          </w:tcPr>
          <w:p w:rsidR="00302ECD" w:rsidRPr="00B14774" w:rsidRDefault="00302ECD" w:rsidP="00DA04D7">
            <w:pPr>
              <w:rPr>
                <w:b/>
              </w:rPr>
            </w:pPr>
            <w:r w:rsidRPr="00B14774">
              <w:rPr>
                <w:b/>
              </w:rPr>
              <w:t>6</w:t>
            </w: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"/>
            </w:pPr>
            <w:r w:rsidRPr="00B14774">
              <w:t>Kopējais kontaktstundu skaits</w:t>
            </w:r>
          </w:p>
        </w:tc>
        <w:tc>
          <w:tcPr>
            <w:tcW w:w="4820" w:type="dxa"/>
            <w:vAlign w:val="center"/>
          </w:tcPr>
          <w:p w:rsidR="00302ECD" w:rsidRPr="00B14774" w:rsidRDefault="00302ECD" w:rsidP="00DA04D7">
            <w:pPr>
              <w:rPr>
                <w:lang w:eastAsia="lv-LV"/>
              </w:rPr>
            </w:pPr>
            <w:r w:rsidRPr="00B14774">
              <w:t>64</w:t>
            </w: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2"/>
            </w:pPr>
            <w:r w:rsidRPr="00B14774">
              <w:t>Lekciju stundu skaits</w:t>
            </w:r>
          </w:p>
        </w:tc>
        <w:tc>
          <w:tcPr>
            <w:tcW w:w="4820" w:type="dxa"/>
          </w:tcPr>
          <w:p w:rsidR="00302ECD" w:rsidRPr="00B14774" w:rsidRDefault="00302ECD" w:rsidP="00DA04D7">
            <w:r w:rsidRPr="00B14774">
              <w:t>32</w:t>
            </w: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2"/>
            </w:pPr>
            <w:r w:rsidRPr="00B14774">
              <w:t>Semināru stundu skaits</w:t>
            </w:r>
          </w:p>
        </w:tc>
        <w:tc>
          <w:tcPr>
            <w:tcW w:w="4820" w:type="dxa"/>
          </w:tcPr>
          <w:p w:rsidR="00302ECD" w:rsidRPr="00B14774" w:rsidRDefault="00302ECD" w:rsidP="00DA04D7"/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2"/>
            </w:pPr>
            <w:r w:rsidRPr="00B14774">
              <w:t>Praktisko darbu stundu skaits</w:t>
            </w:r>
          </w:p>
        </w:tc>
        <w:tc>
          <w:tcPr>
            <w:tcW w:w="4820" w:type="dxa"/>
          </w:tcPr>
          <w:p w:rsidR="00302ECD" w:rsidRPr="00B14774" w:rsidRDefault="00302ECD" w:rsidP="00DA04D7">
            <w:r w:rsidRPr="00B14774">
              <w:t>32</w:t>
            </w:r>
          </w:p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2"/>
            </w:pPr>
            <w:r w:rsidRPr="00B14774">
              <w:t>Laboratorijas darbu stundu skaits</w:t>
            </w:r>
          </w:p>
        </w:tc>
        <w:tc>
          <w:tcPr>
            <w:tcW w:w="4820" w:type="dxa"/>
          </w:tcPr>
          <w:p w:rsidR="00302ECD" w:rsidRPr="00B14774" w:rsidRDefault="00302ECD" w:rsidP="00DA04D7"/>
        </w:tc>
      </w:tr>
      <w:tr w:rsidR="00B14774" w:rsidRPr="00B14774" w:rsidTr="00DA04D7">
        <w:tc>
          <w:tcPr>
            <w:tcW w:w="4219" w:type="dxa"/>
          </w:tcPr>
          <w:p w:rsidR="00302ECD" w:rsidRPr="00B14774" w:rsidRDefault="00302ECD" w:rsidP="00DA04D7">
            <w:pPr>
              <w:pStyle w:val="Nosaukumi2"/>
              <w:rPr>
                <w:lang w:eastAsia="lv-LV"/>
              </w:rPr>
            </w:pPr>
            <w:r w:rsidRPr="00B14774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302ECD" w:rsidRPr="00B14774" w:rsidRDefault="00302ECD" w:rsidP="00DA04D7">
            <w:pPr>
              <w:rPr>
                <w:lang w:eastAsia="lv-LV"/>
              </w:rPr>
            </w:pPr>
            <w:r w:rsidRPr="00B14774">
              <w:t>96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rPr>
                <w:lang w:eastAsia="lv-LV"/>
              </w:rPr>
            </w:pP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Kursa autors(-i)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Dr. biol., prof. Inese Kokina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Kursa docētājs(-i)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Dr. biol., prof. Inese Kokina, Dzīvības zinātņu un tehnoloģiju institūts, Biotehnoloģiju departaments</w:t>
            </w:r>
          </w:p>
          <w:p w:rsidR="00302ECD" w:rsidRPr="00B14774" w:rsidRDefault="00302ECD" w:rsidP="00DA04D7">
            <w:r w:rsidRPr="00B14774">
              <w:t xml:space="preserve">Dr. biol., </w:t>
            </w:r>
            <w:proofErr w:type="spellStart"/>
            <w:r w:rsidRPr="00B14774">
              <w:t>pētn</w:t>
            </w:r>
            <w:proofErr w:type="spellEnd"/>
            <w:r w:rsidRPr="00B14774">
              <w:t xml:space="preserve">. Ilona </w:t>
            </w:r>
            <w:proofErr w:type="spellStart"/>
            <w:r w:rsidRPr="00B14774">
              <w:t>Plaksenkova</w:t>
            </w:r>
            <w:proofErr w:type="spellEnd"/>
            <w:r w:rsidRPr="00B14774">
              <w:t>, Dzīvības zinātņu un tehnoloģiju institūts, Biotehnoloģiju departaments</w:t>
            </w:r>
          </w:p>
          <w:p w:rsidR="00302ECD" w:rsidRPr="00B14774" w:rsidRDefault="00302ECD" w:rsidP="00DA04D7"/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Priekšzināšanas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Biol2009 Šūnas bioloģija</w:t>
            </w:r>
          </w:p>
          <w:p w:rsidR="00302ECD" w:rsidRPr="00B14774" w:rsidRDefault="00302ECD" w:rsidP="00DA04D7">
            <w:r w:rsidRPr="00B14774">
              <w:t>Biol3001 Bioķīmijas pamati</w:t>
            </w:r>
          </w:p>
          <w:p w:rsidR="00302ECD" w:rsidRPr="00B14774" w:rsidRDefault="00302ECD" w:rsidP="00DA04D7">
            <w:r w:rsidRPr="00B14774">
              <w:t>Biol1015 Molekulārā bioloģija</w:t>
            </w:r>
          </w:p>
          <w:p w:rsidR="00302ECD" w:rsidRPr="00B14774" w:rsidRDefault="00302ECD" w:rsidP="00DA04D7"/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 xml:space="preserve">Studiju kursa anotācija 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KURSA MĒRĶIS: iepazīstināt ar mūsdienu ģenētikas sasniegumiem, teorētiskām atziņām un praktiskās pielietošanas iespējām</w:t>
            </w:r>
          </w:p>
          <w:p w:rsidR="00302ECD" w:rsidRPr="00B14774" w:rsidRDefault="00302ECD" w:rsidP="00DA04D7">
            <w:r w:rsidRPr="00B14774">
              <w:t>KURSA UZDEVUMI:</w:t>
            </w:r>
          </w:p>
          <w:p w:rsidR="00302ECD" w:rsidRPr="00B14774" w:rsidRDefault="00302ECD" w:rsidP="00DA04D7">
            <w:r w:rsidRPr="00B14774">
              <w:t>1. Sniegt studējošiem jaunākās zināšanas ģenētikā, vienlaikus apvienojot teoriju ar praktiskām iemaņām</w:t>
            </w:r>
          </w:p>
          <w:p w:rsidR="00302ECD" w:rsidRPr="00B14774" w:rsidRDefault="00302ECD" w:rsidP="00DA04D7">
            <w:r w:rsidRPr="00B14774">
              <w:t xml:space="preserve">2. Attīstīt studējošo kompetenci organizēt un veikt aktivitātes, kas balstītas uz mūsdienu ģenētikas būtiskākam atziņām </w:t>
            </w:r>
          </w:p>
          <w:p w:rsidR="00302ECD" w:rsidRPr="00B14774" w:rsidRDefault="00302ECD" w:rsidP="00DA04D7">
            <w:r w:rsidRPr="00B14774">
              <w:t>3. Nodrošināt zināšanu apguvi par normatīvo aktu regulējumiem saistībā ar mūsdienu ģenētikas prasībām</w:t>
            </w:r>
          </w:p>
          <w:p w:rsidR="00302ECD" w:rsidRPr="00B14774" w:rsidRDefault="00302ECD" w:rsidP="00DA04D7">
            <w:r w:rsidRPr="00B14774">
              <w:t xml:space="preserve">4. Veicināt studējošo patstāvīgā darba iemaņu stiprināšanu darbam ar zinātniskās literatūras un normatīvo aktu izpēti </w:t>
            </w:r>
          </w:p>
          <w:p w:rsidR="00302ECD" w:rsidRPr="00B14774" w:rsidRDefault="00302ECD" w:rsidP="00DA04D7">
            <w:r w:rsidRPr="00B14774">
              <w:t>5. Veicināt studējošo iemaņu stiprināšanu darba organizācijā, plānošanā, atbilstošo metožu izvēlē, to pielietošanu profesionālajā darbībā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Studiju kursa kalendārais plāns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L32, P32, Pd96</w:t>
            </w:r>
          </w:p>
          <w:p w:rsidR="00302ECD" w:rsidRPr="00B14774" w:rsidRDefault="00302ECD" w:rsidP="00DA04D7">
            <w:r w:rsidRPr="00B14774">
              <w:t xml:space="preserve">1. Ģenētika kā zinātne, tās pielietojamie aspekti. Ģenētikas pamatjēdzieni L2 </w:t>
            </w:r>
          </w:p>
          <w:p w:rsidR="00302ECD" w:rsidRPr="00B14774" w:rsidRDefault="00302ECD" w:rsidP="00DA04D7">
            <w:r w:rsidRPr="00B14774">
              <w:t xml:space="preserve">2. Mendeļa likumi. Iedzimtības </w:t>
            </w:r>
            <w:proofErr w:type="spellStart"/>
            <w:r w:rsidRPr="00B14774">
              <w:t>hromosomālais</w:t>
            </w:r>
            <w:proofErr w:type="spellEnd"/>
            <w:r w:rsidRPr="00B14774">
              <w:t xml:space="preserve"> un molekulārais pamats. Kariotips L4 P4 Pd12</w:t>
            </w:r>
          </w:p>
          <w:p w:rsidR="00302ECD" w:rsidRPr="00B14774" w:rsidRDefault="00302ECD" w:rsidP="00DA04D7">
            <w:r w:rsidRPr="00B14774">
              <w:lastRenderedPageBreak/>
              <w:t xml:space="preserve">3. Gēns, </w:t>
            </w:r>
            <w:proofErr w:type="spellStart"/>
            <w:r w:rsidRPr="00B14774">
              <w:t>alēle</w:t>
            </w:r>
            <w:proofErr w:type="spellEnd"/>
            <w:r w:rsidRPr="00B14774">
              <w:t>. Genotips, fenotips un vides mijiedarbība. Gēnu mijiedarbības veidi L4 P2 Pd12</w:t>
            </w:r>
          </w:p>
          <w:p w:rsidR="00302ECD" w:rsidRPr="00B14774" w:rsidRDefault="00302ECD" w:rsidP="00DA04D7">
            <w:r w:rsidRPr="00B14774">
              <w:t>4. Saistība un rekombinācija. Ģenētiskās analīzes pamati L4 P4 Pd12</w:t>
            </w:r>
          </w:p>
          <w:p w:rsidR="00302ECD" w:rsidRPr="00B14774" w:rsidRDefault="00302ECD" w:rsidP="00DA04D7">
            <w:r w:rsidRPr="00B14774">
              <w:t>5. Ar dzimumu saistītā iedzimtība L2 P4 Pd12</w:t>
            </w:r>
          </w:p>
          <w:p w:rsidR="00302ECD" w:rsidRPr="00B14774" w:rsidRDefault="00302ECD" w:rsidP="00DA04D7">
            <w:r w:rsidRPr="00B14774">
              <w:t>6. Mitohondriālā iedzimšana L2 P4 Pd10</w:t>
            </w:r>
          </w:p>
          <w:p w:rsidR="00302ECD" w:rsidRPr="00B14774" w:rsidRDefault="00302ECD" w:rsidP="00DA04D7">
            <w:r w:rsidRPr="00B14774">
              <w:t>7. Mutācijas, to cēloņi un rašanas mehānismi. Mutāciju nozīme L4 P2 Pd10</w:t>
            </w:r>
          </w:p>
          <w:p w:rsidR="00302ECD" w:rsidRPr="00B14774" w:rsidRDefault="00302ECD" w:rsidP="00DA04D7">
            <w:r w:rsidRPr="00B14774">
              <w:t>8. Cilvēka genoma pētījumi. Ciltskoku analīze L2 P4 Pd8</w:t>
            </w:r>
          </w:p>
          <w:p w:rsidR="00302ECD" w:rsidRPr="00B14774" w:rsidRDefault="00302ECD" w:rsidP="00DA04D7">
            <w:r w:rsidRPr="00B14774">
              <w:t>9. Pazīmju iedzimšanas tipi L2 P2 Pd5</w:t>
            </w:r>
          </w:p>
          <w:p w:rsidR="00302ECD" w:rsidRPr="00B14774" w:rsidRDefault="00302ECD" w:rsidP="00DA04D7">
            <w:r w:rsidRPr="00B14774">
              <w:t>10. Populāciju ģenētika L4 P4 Pd10</w:t>
            </w:r>
          </w:p>
          <w:p w:rsidR="00302ECD" w:rsidRPr="00B14774" w:rsidRDefault="00302ECD" w:rsidP="00DA04D7">
            <w:r w:rsidRPr="00B14774">
              <w:t>11. ĢMO. Klonēšana L2 Pd5</w:t>
            </w:r>
          </w:p>
          <w:p w:rsidR="00302ECD" w:rsidRPr="00B14774" w:rsidRDefault="00302ECD" w:rsidP="00DA04D7"/>
          <w:p w:rsidR="00302ECD" w:rsidRPr="00B14774" w:rsidRDefault="00302ECD" w:rsidP="00DA04D7"/>
          <w:p w:rsidR="00302ECD" w:rsidRPr="00B14774" w:rsidRDefault="00302ECD" w:rsidP="00DA04D7">
            <w:r w:rsidRPr="00B14774">
              <w:t>L -  lekcija</w:t>
            </w:r>
          </w:p>
          <w:p w:rsidR="00302ECD" w:rsidRPr="00B14774" w:rsidRDefault="00302ECD" w:rsidP="00DA04D7">
            <w:r w:rsidRPr="00B14774">
              <w:t>S - seminārs</w:t>
            </w:r>
          </w:p>
          <w:p w:rsidR="00302ECD" w:rsidRPr="00B14774" w:rsidRDefault="00302ECD" w:rsidP="00DA04D7">
            <w:r w:rsidRPr="00B14774">
              <w:t>P – praktiskie darbi</w:t>
            </w:r>
          </w:p>
          <w:p w:rsidR="00302ECD" w:rsidRPr="00B14774" w:rsidRDefault="00302ECD" w:rsidP="00DA04D7">
            <w:proofErr w:type="spellStart"/>
            <w:r w:rsidRPr="00B14774">
              <w:t>Ld</w:t>
            </w:r>
            <w:proofErr w:type="spellEnd"/>
            <w:r w:rsidRPr="00B14774">
              <w:t xml:space="preserve"> – laboratorijas darbi</w:t>
            </w:r>
          </w:p>
          <w:p w:rsidR="00302ECD" w:rsidRPr="00B14774" w:rsidRDefault="00302ECD" w:rsidP="00DA04D7">
            <w:proofErr w:type="spellStart"/>
            <w:r w:rsidRPr="00B14774">
              <w:t>Pd</w:t>
            </w:r>
            <w:proofErr w:type="spellEnd"/>
            <w:r w:rsidRPr="00B14774">
              <w:t xml:space="preserve"> – patstāvīgais darbs 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lastRenderedPageBreak/>
              <w:t>Studiju rezultāti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ZINĀŠANAS:</w:t>
            </w:r>
          </w:p>
          <w:p w:rsidR="00302ECD" w:rsidRPr="00B14774" w:rsidRDefault="00302ECD" w:rsidP="00DA04D7">
            <w:r w:rsidRPr="00B14774">
              <w:t>1. izprot ģenētikas pamatus un prot tos pielietot praksē;</w:t>
            </w:r>
          </w:p>
          <w:p w:rsidR="00302ECD" w:rsidRPr="00B14774" w:rsidRDefault="00302ECD" w:rsidP="00DA04D7">
            <w:r w:rsidRPr="00B14774">
              <w:t>2. pārzina ģenētikas jēdzienus un terminus;</w:t>
            </w:r>
          </w:p>
          <w:p w:rsidR="00302ECD" w:rsidRPr="00B14774" w:rsidRDefault="00302ECD" w:rsidP="00DA04D7">
            <w:r w:rsidRPr="00B14774">
              <w:t>3. izprot ģenētikas likumsakarības, klasificē ģenētisko pazīmju un patoloģiju iedzimšanas tipus;</w:t>
            </w:r>
          </w:p>
          <w:p w:rsidR="00302ECD" w:rsidRPr="00B14774" w:rsidRDefault="00302ECD" w:rsidP="00DA04D7">
            <w:r w:rsidRPr="00B14774">
              <w:t>4. demonstrē zināšanas par modernām metodēm un tehnoloģijām ģenētikā;</w:t>
            </w:r>
          </w:p>
          <w:p w:rsidR="00302ECD" w:rsidRPr="00B14774" w:rsidRDefault="00302ECD" w:rsidP="00DA04D7">
            <w:r w:rsidRPr="00B14774">
              <w:t>5. izprot ģenētiskās konsultēšanas būtību un nepieciešamību</w:t>
            </w:r>
          </w:p>
          <w:p w:rsidR="00302ECD" w:rsidRPr="00B14774" w:rsidRDefault="00302ECD" w:rsidP="00DA04D7">
            <w:r w:rsidRPr="00B14774">
              <w:t>PRASMES:</w:t>
            </w:r>
          </w:p>
          <w:p w:rsidR="00302ECD" w:rsidRPr="00B14774" w:rsidRDefault="00302ECD" w:rsidP="00DA04D7">
            <w:r w:rsidRPr="00B14774">
              <w:t>6. skaidro struktūru uzbūves saistību ar funkcijām;</w:t>
            </w:r>
          </w:p>
          <w:p w:rsidR="00302ECD" w:rsidRPr="00B14774" w:rsidRDefault="00302ECD" w:rsidP="00DA04D7">
            <w:r w:rsidRPr="00B14774">
              <w:t>7. analizē dažādu iedzimšanas tipu ciltskokus;</w:t>
            </w:r>
          </w:p>
          <w:p w:rsidR="00302ECD" w:rsidRPr="00B14774" w:rsidRDefault="00302ECD" w:rsidP="00DA04D7">
            <w:r w:rsidRPr="00B14774">
              <w:t>8. risina ģenētikas un molekulāras bioloģijas uzdevumus;</w:t>
            </w:r>
          </w:p>
          <w:p w:rsidR="00302ECD" w:rsidRPr="00B14774" w:rsidRDefault="00302ECD" w:rsidP="00DA04D7">
            <w:r w:rsidRPr="00B14774">
              <w:t>9. prot izvērtēt atbilstošos slimību profilakses pasākumus, pielietot tos;</w:t>
            </w:r>
          </w:p>
          <w:p w:rsidR="00302ECD" w:rsidRPr="00B14774" w:rsidRDefault="00302ECD" w:rsidP="00DA04D7">
            <w:r w:rsidRPr="00B14774">
              <w:t>10. prot pielietot dažādas cilvēka ģenētikas metodes;</w:t>
            </w:r>
          </w:p>
          <w:p w:rsidR="00302ECD" w:rsidRPr="00B14774" w:rsidRDefault="00302ECD" w:rsidP="00DA04D7">
            <w:r w:rsidRPr="00B14774">
              <w:t xml:space="preserve">11. prot lietot zinātniskās literatūras datu bāzes (t.sk. SCOPUS, </w:t>
            </w:r>
            <w:proofErr w:type="spellStart"/>
            <w:r w:rsidRPr="00B14774">
              <w:t>WoS</w:t>
            </w:r>
            <w:proofErr w:type="spellEnd"/>
            <w:r w:rsidRPr="00B14774">
              <w:t xml:space="preserve">, </w:t>
            </w:r>
            <w:proofErr w:type="spellStart"/>
            <w:r w:rsidRPr="00B14774">
              <w:t>ScienceDirect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u.c</w:t>
            </w:r>
            <w:proofErr w:type="spellEnd"/>
            <w:r w:rsidRPr="00B14774">
              <w:t>)</w:t>
            </w:r>
          </w:p>
          <w:p w:rsidR="00302ECD" w:rsidRPr="00B14774" w:rsidRDefault="00302ECD" w:rsidP="00DA04D7">
            <w:r w:rsidRPr="00B14774">
              <w:t>KOMPETENCE:</w:t>
            </w:r>
          </w:p>
          <w:p w:rsidR="00302ECD" w:rsidRPr="00B14774" w:rsidRDefault="00302ECD" w:rsidP="00DA04D7">
            <w:r w:rsidRPr="00B14774">
              <w:t>12. spēj analizēt situācijas ģenētikā;</w:t>
            </w:r>
          </w:p>
          <w:p w:rsidR="00302ECD" w:rsidRPr="00B14774" w:rsidRDefault="00302ECD" w:rsidP="00DA04D7">
            <w:r w:rsidRPr="00B14774">
              <w:t>13. orientējas ģenētiskās diagnostikas teorētiskajos pamatos;</w:t>
            </w:r>
          </w:p>
          <w:p w:rsidR="00302ECD" w:rsidRPr="00B14774" w:rsidRDefault="00302ECD" w:rsidP="00DA04D7">
            <w:r w:rsidRPr="00B14774">
              <w:t>14. orientējas modernās bioloģijas metodēs un ar to pielietošanu saistītajos normatīvajos aktos;</w:t>
            </w:r>
          </w:p>
          <w:p w:rsidR="00302ECD" w:rsidRPr="00B14774" w:rsidRDefault="00302ECD" w:rsidP="00DA04D7">
            <w:r w:rsidRPr="00B14774">
              <w:t xml:space="preserve">15. spēj patstāvīgi strādāt ar zinātnisko literatūru bioloģijas un medicīniskās ģenētikas jomā 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Studējošo patstāvīgo darbu organizācijas un uzdevumu raksturojums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Pirms katras nodarbības studējošie iepazīstas ar nodarbības tematu un atbilstošo zinātnisko un mācību literatūru.</w:t>
            </w:r>
          </w:p>
          <w:p w:rsidR="00302ECD" w:rsidRPr="00B14774" w:rsidRDefault="00302ECD" w:rsidP="00DA04D7">
            <w:r w:rsidRPr="00B14774">
              <w:t xml:space="preserve">Patstāvīgais darbs paredzēts pēc katras lekcijas un semināra un ir saistīts ar lekcijas tēmu padziļinātu analīzi. Patstāvīgā darba ietvaros tiek veikta literatūras avotu analīze. Studējošie patstāvīgā darba ietvaros gatavojas kursa </w:t>
            </w:r>
            <w:proofErr w:type="spellStart"/>
            <w:r w:rsidRPr="00B14774">
              <w:t>starppārbaudījumiem</w:t>
            </w:r>
            <w:proofErr w:type="spellEnd"/>
            <w:r w:rsidRPr="00B14774">
              <w:t xml:space="preserve"> (3 kontroldarbi) un noslēguma pārbaudījumam. </w:t>
            </w:r>
          </w:p>
          <w:p w:rsidR="00302ECD" w:rsidRPr="00B14774" w:rsidRDefault="00302ECD" w:rsidP="00DA04D7">
            <w:r w:rsidRPr="00B14774">
              <w:t> </w:t>
            </w:r>
          </w:p>
          <w:p w:rsidR="00302ECD" w:rsidRPr="00B14774" w:rsidRDefault="00302ECD" w:rsidP="00DA04D7">
            <w:r w:rsidRPr="00B14774">
              <w:t xml:space="preserve">1. kontroldarbs. </w:t>
            </w:r>
            <w:proofErr w:type="spellStart"/>
            <w:r w:rsidRPr="00B14774">
              <w:t>Alēlisko</w:t>
            </w:r>
            <w:proofErr w:type="spellEnd"/>
            <w:r w:rsidRPr="00B14774">
              <w:t xml:space="preserve"> gēnu mijiedarbība </w:t>
            </w:r>
          </w:p>
          <w:p w:rsidR="00302ECD" w:rsidRPr="00B14774" w:rsidRDefault="00302ECD" w:rsidP="00DA04D7">
            <w:r w:rsidRPr="00B14774">
              <w:t xml:space="preserve">2. kontroldarbs. </w:t>
            </w:r>
            <w:proofErr w:type="spellStart"/>
            <w:r w:rsidRPr="00B14774">
              <w:t>Nealēlisko</w:t>
            </w:r>
            <w:proofErr w:type="spellEnd"/>
            <w:r w:rsidRPr="00B14774">
              <w:t xml:space="preserve"> gēnu mijiedarbība</w:t>
            </w:r>
          </w:p>
          <w:p w:rsidR="00302ECD" w:rsidRPr="00B14774" w:rsidRDefault="00302ECD" w:rsidP="00DA04D7">
            <w:r w:rsidRPr="00B14774">
              <w:t xml:space="preserve">3. kontroldarbs. Ar iedzimšanas tipiem saistītie ģenētiskie uzdevumi 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lastRenderedPageBreak/>
              <w:t>Prasības kredītpunktu iegūšanai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STUDIJU REZULTĀTU VĒRTĒŠANAS KRITĒRIJI</w:t>
            </w:r>
          </w:p>
          <w:p w:rsidR="00302ECD" w:rsidRPr="00B14774" w:rsidRDefault="00302ECD" w:rsidP="00DA04D7"/>
          <w:p w:rsidR="00302ECD" w:rsidRPr="00B14774" w:rsidRDefault="00302ECD" w:rsidP="00DA04D7">
            <w:r w:rsidRPr="00B14774">
              <w:t xml:space="preserve">Studiju kursa apguve tiek vērtēta, izmantojot 10 </w:t>
            </w:r>
            <w:proofErr w:type="spellStart"/>
            <w:r w:rsidRPr="00B14774">
              <w:t>ballu</w:t>
            </w:r>
            <w:proofErr w:type="spellEnd"/>
            <w:r w:rsidRPr="00B14774">
              <w:t xml:space="preserve"> skalu,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:rsidR="00302ECD" w:rsidRPr="00B14774" w:rsidRDefault="00302ECD" w:rsidP="00DA04D7"/>
          <w:p w:rsidR="00302ECD" w:rsidRPr="00B14774" w:rsidRDefault="00302ECD" w:rsidP="00DA04D7">
            <w:r w:rsidRPr="00B14774">
              <w:t xml:space="preserve">Studiju kursa noslēguma pārbaudījums - rakstisks eksāmens (100% no gala vērtējuma). </w:t>
            </w:r>
          </w:p>
          <w:p w:rsidR="00302ECD" w:rsidRPr="00B14774" w:rsidRDefault="00302ECD" w:rsidP="00DA04D7">
            <w:r w:rsidRPr="00B14774">
              <w:t>Pie eksāmena kārtošanas tiek pielaisti tikai tie studējošie, kas ir nokārtojuši trīs kontroldarbus</w:t>
            </w:r>
          </w:p>
          <w:p w:rsidR="00302ECD" w:rsidRPr="00B14774" w:rsidRDefault="00302ECD" w:rsidP="00DA04D7"/>
          <w:p w:rsidR="00302ECD" w:rsidRPr="00B14774" w:rsidRDefault="00302ECD" w:rsidP="00DA04D7">
            <w:r w:rsidRPr="00B14774">
              <w:t>STUDIJU REZULTĀTU VĒRTĒŠANA</w:t>
            </w:r>
          </w:p>
          <w:p w:rsidR="00302ECD" w:rsidRPr="00B14774" w:rsidRDefault="00302ECD" w:rsidP="00DA04D7"/>
          <w:tbl>
            <w:tblPr>
              <w:tblW w:w="68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  <w:gridCol w:w="320"/>
              <w:gridCol w:w="320"/>
            </w:tblGrid>
            <w:tr w:rsidR="00B14774" w:rsidRPr="00B14774" w:rsidTr="00DA04D7">
              <w:trPr>
                <w:gridAfter w:val="15"/>
                <w:wAfter w:w="5202" w:type="dxa"/>
                <w:trHeight w:val="517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>
                  <w:r w:rsidRPr="00B14774">
                    <w:t>Pārbaudījumu veidi</w:t>
                  </w:r>
                </w:p>
              </w:tc>
            </w:tr>
            <w:tr w:rsidR="00B14774" w:rsidRPr="00B14774" w:rsidTr="00DA04D7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>
                  <w:r w:rsidRPr="00B14774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>
                  <w:r w:rsidRPr="00B14774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>
                  <w:r w:rsidRPr="00B14774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>
                  <w:r w:rsidRPr="00B14774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>
                  <w:r w:rsidRPr="00B14774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>
                  <w:r w:rsidRPr="00B14774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13.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14.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15.</w:t>
                  </w:r>
                </w:p>
              </w:tc>
            </w:tr>
            <w:tr w:rsidR="00B14774" w:rsidRPr="00B14774" w:rsidTr="00DA04D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02ECD" w:rsidRPr="00B14774" w:rsidRDefault="00302ECD" w:rsidP="00DA04D7">
                  <w:r w:rsidRPr="00B14774">
                    <w:t>1.kontroldarbs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02ECD" w:rsidRPr="00B14774" w:rsidRDefault="00302ECD" w:rsidP="00DA04D7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</w:tr>
            <w:tr w:rsidR="00B14774" w:rsidRPr="00B14774" w:rsidTr="00DA04D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02ECD" w:rsidRPr="00B14774" w:rsidRDefault="00302ECD" w:rsidP="00DA04D7">
                  <w:r w:rsidRPr="00B14774">
                    <w:t>2.kontroldarbs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</w:tr>
            <w:tr w:rsidR="00B14774" w:rsidRPr="00B14774" w:rsidTr="00DA04D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02ECD" w:rsidRPr="00B14774" w:rsidRDefault="00302ECD" w:rsidP="00DA04D7">
                  <w:r w:rsidRPr="00B14774">
                    <w:t>3.kontroldarbs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/>
              </w:tc>
            </w:tr>
            <w:tr w:rsidR="00B14774" w:rsidRPr="00B14774" w:rsidTr="00DA04D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02ECD" w:rsidRPr="00B14774" w:rsidRDefault="00302ECD" w:rsidP="00DA04D7">
                  <w:r w:rsidRPr="00B14774"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2ECD" w:rsidRPr="00B14774" w:rsidRDefault="00302ECD" w:rsidP="00DA04D7">
                  <w:r w:rsidRPr="00B14774">
                    <w:t>X</w:t>
                  </w:r>
                </w:p>
              </w:tc>
            </w:tr>
          </w:tbl>
          <w:p w:rsidR="00302ECD" w:rsidRPr="00B14774" w:rsidRDefault="00302ECD" w:rsidP="00DA04D7"/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Kursa saturs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L32, P32, Pd96</w:t>
            </w:r>
          </w:p>
          <w:p w:rsidR="00302ECD" w:rsidRPr="00B14774" w:rsidRDefault="00302ECD" w:rsidP="00DA04D7">
            <w:r w:rsidRPr="00B14774">
              <w:t>Lekcijas:</w:t>
            </w:r>
          </w:p>
          <w:p w:rsidR="00302ECD" w:rsidRPr="00B14774" w:rsidRDefault="00302ECD" w:rsidP="00DA04D7">
            <w:r w:rsidRPr="00B14774">
              <w:t xml:space="preserve">1 Ģenētika kā zinātne, tās pielietojamie aspekti. Ģenētikas pamatjēdzieni L2 </w:t>
            </w:r>
          </w:p>
          <w:p w:rsidR="00302ECD" w:rsidRPr="00B14774" w:rsidRDefault="00302ECD" w:rsidP="00DA04D7">
            <w:r w:rsidRPr="00B14774">
              <w:t xml:space="preserve">2. Mendeļa likumi. Iedzimtības </w:t>
            </w:r>
            <w:proofErr w:type="spellStart"/>
            <w:r w:rsidRPr="00B14774">
              <w:t>hromosomālais</w:t>
            </w:r>
            <w:proofErr w:type="spellEnd"/>
            <w:r w:rsidRPr="00B14774">
              <w:t xml:space="preserve"> un molekulārais pamats. Kariotips L4  Pd6</w:t>
            </w:r>
          </w:p>
          <w:p w:rsidR="00302ECD" w:rsidRPr="00B14774" w:rsidRDefault="00302ECD" w:rsidP="00DA04D7">
            <w:r w:rsidRPr="00B14774">
              <w:t xml:space="preserve">3. Gēns, </w:t>
            </w:r>
            <w:proofErr w:type="spellStart"/>
            <w:r w:rsidRPr="00B14774">
              <w:t>alēle</w:t>
            </w:r>
            <w:proofErr w:type="spellEnd"/>
            <w:r w:rsidRPr="00B14774">
              <w:t>. Genotips, fenotips un vides mijiedarbība. Gēnu mijiedarbības veidi L4 Pd6</w:t>
            </w:r>
          </w:p>
          <w:p w:rsidR="00302ECD" w:rsidRPr="00B14774" w:rsidRDefault="00302ECD" w:rsidP="00DA04D7">
            <w:r w:rsidRPr="00B14774">
              <w:t>4. Saistība un rekombinācija. Ģenētiskās analīzes pamati L4 Pd6</w:t>
            </w:r>
          </w:p>
          <w:p w:rsidR="00302ECD" w:rsidRPr="00B14774" w:rsidRDefault="00302ECD" w:rsidP="00DA04D7">
            <w:r w:rsidRPr="00B14774">
              <w:t>5. Ar dzimumu saistītā iedzimtība L2 Pd6</w:t>
            </w:r>
          </w:p>
          <w:p w:rsidR="00302ECD" w:rsidRPr="00B14774" w:rsidRDefault="00302ECD" w:rsidP="00DA04D7">
            <w:r w:rsidRPr="00B14774">
              <w:t>6. Mitohondriālā iedzimšana L2  Pd5</w:t>
            </w:r>
          </w:p>
          <w:p w:rsidR="00302ECD" w:rsidRPr="00B14774" w:rsidRDefault="00302ECD" w:rsidP="00DA04D7">
            <w:r w:rsidRPr="00B14774">
              <w:t>7. Mutācijas, to cēloņi un rašanas mehānismi. Mutāciju nozīme L4 Pd5</w:t>
            </w:r>
          </w:p>
          <w:p w:rsidR="00302ECD" w:rsidRPr="00B14774" w:rsidRDefault="00302ECD" w:rsidP="00DA04D7">
            <w:r w:rsidRPr="00B14774">
              <w:t>8. Cilvēka genoma pētījumi. Ciltskoku analīze L2 Pd4</w:t>
            </w:r>
          </w:p>
          <w:p w:rsidR="00302ECD" w:rsidRPr="00B14774" w:rsidRDefault="00302ECD" w:rsidP="00DA04D7">
            <w:r w:rsidRPr="00B14774">
              <w:t>9. Pazīmju iedzimšanas tipi L2 Pd2</w:t>
            </w:r>
          </w:p>
          <w:p w:rsidR="00302ECD" w:rsidRPr="00B14774" w:rsidRDefault="00302ECD" w:rsidP="00DA04D7">
            <w:r w:rsidRPr="00B14774">
              <w:t>10. Populāciju ģenētika L4 Pd5</w:t>
            </w:r>
          </w:p>
          <w:p w:rsidR="00302ECD" w:rsidRPr="00B14774" w:rsidRDefault="00302ECD" w:rsidP="00DA04D7">
            <w:r w:rsidRPr="00B14774">
              <w:t>11. ĢMO. Klonēšana L2 Pd5</w:t>
            </w:r>
          </w:p>
          <w:p w:rsidR="00302ECD" w:rsidRPr="00B14774" w:rsidRDefault="00302ECD" w:rsidP="00DA04D7">
            <w:r w:rsidRPr="00B14774">
              <w:t>Praktiskie darbi</w:t>
            </w:r>
          </w:p>
          <w:p w:rsidR="00302ECD" w:rsidRPr="00B14774" w:rsidRDefault="00302ECD" w:rsidP="00DA04D7">
            <w:r w:rsidRPr="00B14774">
              <w:t>1. Mendeļa likumi. Uzdevumu risināšana P4 Pd6</w:t>
            </w:r>
          </w:p>
          <w:p w:rsidR="00302ECD" w:rsidRPr="00B14774" w:rsidRDefault="00302ECD" w:rsidP="00DA04D7">
            <w:r w:rsidRPr="00B14774">
              <w:t>3. Gēnu mijiedarbības veidi. Uzdevumu risināšana P2 Pd6</w:t>
            </w:r>
          </w:p>
          <w:p w:rsidR="00302ECD" w:rsidRPr="00B14774" w:rsidRDefault="00302ECD" w:rsidP="00DA04D7">
            <w:r w:rsidRPr="00B14774">
              <w:t>4. Saistība un rekombinācija. Uzdevumu risināšana P4 Pd6</w:t>
            </w:r>
          </w:p>
          <w:p w:rsidR="00302ECD" w:rsidRPr="00B14774" w:rsidRDefault="00302ECD" w:rsidP="00DA04D7">
            <w:r w:rsidRPr="00B14774">
              <w:t>5. Ar dzimumu saistītā iedzimtība. Uzdevumu risināšana P4 Pd6</w:t>
            </w:r>
          </w:p>
          <w:p w:rsidR="00302ECD" w:rsidRPr="00B14774" w:rsidRDefault="00302ECD" w:rsidP="00DA04D7">
            <w:r w:rsidRPr="00B14774">
              <w:t>6. Mitohondriālā iedzimšana. Iedzimto anomāliju piemēri, diagnostikas un ārstēšanas iespējas Uzdevumu risināšana P4 Pd5</w:t>
            </w:r>
          </w:p>
          <w:p w:rsidR="00302ECD" w:rsidRPr="00B14774" w:rsidRDefault="00302ECD" w:rsidP="00DA04D7">
            <w:r w:rsidRPr="00B14774">
              <w:t>7. Mutācijas, to cēloņi un rašanas mehānismi. Mutāciju nozīme. Zinātnisko rakstu analīze P2 Pd5</w:t>
            </w:r>
          </w:p>
          <w:p w:rsidR="00302ECD" w:rsidRPr="00B14774" w:rsidRDefault="00302ECD" w:rsidP="00DA04D7">
            <w:r w:rsidRPr="00B14774">
              <w:t>8. Cilvēka genoma pētījumi. Ciltskoku analīze. Uzdevumu risināšana P4 Pd4</w:t>
            </w:r>
          </w:p>
          <w:p w:rsidR="00302ECD" w:rsidRPr="00B14774" w:rsidRDefault="00302ECD" w:rsidP="00DA04D7">
            <w:r w:rsidRPr="00B14774">
              <w:t>9. Pazīmju iedzimšanas tipi. Uzdevumu risināšana P4 Pd3</w:t>
            </w:r>
          </w:p>
          <w:p w:rsidR="00302ECD" w:rsidRPr="00B14774" w:rsidRDefault="00302ECD" w:rsidP="00B14774">
            <w:r w:rsidRPr="00B14774">
              <w:t xml:space="preserve">10. Populāciju ģenētika. </w:t>
            </w:r>
            <w:proofErr w:type="spellStart"/>
            <w:r w:rsidRPr="00B14774">
              <w:t>Alēļu</w:t>
            </w:r>
            <w:proofErr w:type="spellEnd"/>
            <w:r w:rsidRPr="00B14774">
              <w:t xml:space="preserve"> un genotipu frekvenču aprēķināšana. Uzdevumu risināšana P4 Pd5 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lastRenderedPageBreak/>
              <w:t>Obligāti izmantojamie informācijas avoti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B14774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B14774">
              <w:t>Brooker</w:t>
            </w:r>
            <w:proofErr w:type="spellEnd"/>
            <w:r w:rsidRPr="00B14774">
              <w:t xml:space="preserve"> R.J. 2018. </w:t>
            </w:r>
            <w:proofErr w:type="spellStart"/>
            <w:r w:rsidRPr="00B14774">
              <w:t>Genetics</w:t>
            </w:r>
            <w:proofErr w:type="spellEnd"/>
            <w:r w:rsidRPr="00B14774">
              <w:t xml:space="preserve">: </w:t>
            </w:r>
            <w:proofErr w:type="spellStart"/>
            <w:r w:rsidRPr="00B14774">
              <w:t>Analysis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and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Principles</w:t>
            </w:r>
            <w:proofErr w:type="spellEnd"/>
            <w:r w:rsidRPr="00B14774">
              <w:t xml:space="preserve">. 6th </w:t>
            </w:r>
            <w:proofErr w:type="spellStart"/>
            <w:r w:rsidRPr="00B14774">
              <w:t>ed</w:t>
            </w:r>
            <w:proofErr w:type="spellEnd"/>
            <w:r w:rsidRPr="00B14774">
              <w:t xml:space="preserve">. </w:t>
            </w:r>
            <w:proofErr w:type="spellStart"/>
            <w:r w:rsidRPr="00B14774">
              <w:t>McGraw</w:t>
            </w:r>
            <w:proofErr w:type="spellEnd"/>
            <w:r w:rsidRPr="00B14774">
              <w:t xml:space="preserve">-Hill </w:t>
            </w:r>
            <w:proofErr w:type="spellStart"/>
            <w:r w:rsidRPr="00B14774">
              <w:t>Education</w:t>
            </w:r>
            <w:proofErr w:type="spellEnd"/>
            <w:r w:rsidRPr="00B14774">
              <w:t xml:space="preserve">, </w:t>
            </w:r>
            <w:proofErr w:type="spellStart"/>
            <w:r w:rsidRPr="00B14774">
              <w:t>New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York</w:t>
            </w:r>
            <w:proofErr w:type="spellEnd"/>
            <w:r w:rsidRPr="00B14774">
              <w:t>.</w:t>
            </w:r>
          </w:p>
          <w:p w:rsidR="00302ECD" w:rsidRPr="00B14774" w:rsidRDefault="00302ECD" w:rsidP="00B14774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B14774">
              <w:t>Lodish</w:t>
            </w:r>
            <w:proofErr w:type="spellEnd"/>
            <w:r w:rsidRPr="00B14774">
              <w:t xml:space="preserve"> H. </w:t>
            </w:r>
            <w:proofErr w:type="spellStart"/>
            <w:r w:rsidRPr="00B14774">
              <w:t>et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al</w:t>
            </w:r>
            <w:proofErr w:type="spellEnd"/>
            <w:r w:rsidRPr="00B14774">
              <w:t xml:space="preserve">.- </w:t>
            </w:r>
            <w:proofErr w:type="spellStart"/>
            <w:r w:rsidRPr="00B14774">
              <w:t>Molecular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biology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of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the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cell</w:t>
            </w:r>
            <w:proofErr w:type="spellEnd"/>
            <w:r w:rsidRPr="00B14774">
              <w:t xml:space="preserve"> 6th </w:t>
            </w:r>
            <w:proofErr w:type="spellStart"/>
            <w:r w:rsidRPr="00B14774">
              <w:t>edition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or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later</w:t>
            </w:r>
            <w:proofErr w:type="spellEnd"/>
            <w:r w:rsidRPr="00B14774">
              <w:t xml:space="preserve">. </w:t>
            </w:r>
            <w:proofErr w:type="spellStart"/>
            <w:r w:rsidRPr="00B14774">
              <w:t>New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York</w:t>
            </w:r>
            <w:proofErr w:type="spellEnd"/>
            <w:r w:rsidRPr="00B14774">
              <w:t xml:space="preserve">, NY: </w:t>
            </w:r>
            <w:proofErr w:type="spellStart"/>
            <w:r w:rsidRPr="00B14774">
              <w:t>Garland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Science</w:t>
            </w:r>
            <w:proofErr w:type="spellEnd"/>
            <w:r w:rsidRPr="00B14774">
              <w:t xml:space="preserve">, </w:t>
            </w:r>
            <w:proofErr w:type="spellStart"/>
            <w:r w:rsidRPr="00B14774">
              <w:t>Taylor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and</w:t>
            </w:r>
            <w:proofErr w:type="spellEnd"/>
            <w:r w:rsidRPr="00B14774">
              <w:t xml:space="preserve"> Francis </w:t>
            </w:r>
            <w:proofErr w:type="spellStart"/>
            <w:r w:rsidRPr="00B14774">
              <w:t>Group</w:t>
            </w:r>
            <w:proofErr w:type="spellEnd"/>
            <w:r w:rsidRPr="00B14774">
              <w:t>, 2015</w:t>
            </w:r>
          </w:p>
          <w:p w:rsidR="00302ECD" w:rsidRPr="00B14774" w:rsidRDefault="00302ECD" w:rsidP="00B14774">
            <w:pPr>
              <w:pStyle w:val="ListParagraph"/>
              <w:numPr>
                <w:ilvl w:val="0"/>
                <w:numId w:val="1"/>
              </w:numPr>
            </w:pPr>
            <w:r w:rsidRPr="00B14774">
              <w:t xml:space="preserve">Selga T. Šūnu bioloģija. LU akadēmiskais apgāds, Rīga, 2008  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Papildus informācijas avoti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B14774" w:rsidRPr="00B14774" w:rsidRDefault="00B14774" w:rsidP="00B14774">
            <w:pPr>
              <w:pStyle w:val="ListParagraph"/>
              <w:numPr>
                <w:ilvl w:val="0"/>
                <w:numId w:val="2"/>
              </w:numPr>
            </w:pPr>
            <w:r w:rsidRPr="00B14774">
              <w:t xml:space="preserve">Pasternak J.J. – </w:t>
            </w:r>
            <w:proofErr w:type="spellStart"/>
            <w:r w:rsidRPr="00B14774">
              <w:t>Human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Molecular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Genetics</w:t>
            </w:r>
            <w:proofErr w:type="spellEnd"/>
            <w:r w:rsidRPr="00B14774">
              <w:t xml:space="preserve">. </w:t>
            </w:r>
            <w:proofErr w:type="spellStart"/>
            <w:r w:rsidRPr="00B14774">
              <w:t>Wiley-Liss</w:t>
            </w:r>
            <w:proofErr w:type="spellEnd"/>
            <w:r w:rsidRPr="00B14774">
              <w:t>, 2010</w:t>
            </w:r>
          </w:p>
          <w:p w:rsidR="00B14774" w:rsidRPr="00B14774" w:rsidRDefault="00B14774" w:rsidP="00B14774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B14774">
              <w:t>William</w:t>
            </w:r>
            <w:proofErr w:type="spellEnd"/>
            <w:r w:rsidRPr="00B14774">
              <w:t xml:space="preserve">. S. </w:t>
            </w:r>
            <w:proofErr w:type="spellStart"/>
            <w:r w:rsidRPr="00B14774">
              <w:t>Klug</w:t>
            </w:r>
            <w:proofErr w:type="spellEnd"/>
            <w:r w:rsidRPr="00B14774">
              <w:t xml:space="preserve">, M.R. </w:t>
            </w:r>
            <w:proofErr w:type="spellStart"/>
            <w:r w:rsidRPr="00B14774">
              <w:t>Comings</w:t>
            </w:r>
            <w:proofErr w:type="spellEnd"/>
            <w:r w:rsidRPr="00B14774">
              <w:t xml:space="preserve"> - </w:t>
            </w:r>
            <w:proofErr w:type="spellStart"/>
            <w:r w:rsidRPr="00B14774">
              <w:t>Concepts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of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Genetics</w:t>
            </w:r>
            <w:proofErr w:type="spellEnd"/>
            <w:r w:rsidRPr="00B14774">
              <w:t xml:space="preserve">. 11th </w:t>
            </w:r>
            <w:proofErr w:type="spellStart"/>
            <w:r w:rsidRPr="00B14774">
              <w:t>ed</w:t>
            </w:r>
            <w:proofErr w:type="spellEnd"/>
            <w:r w:rsidRPr="00B14774">
              <w:t xml:space="preserve">. – </w:t>
            </w:r>
            <w:proofErr w:type="spellStart"/>
            <w:r w:rsidRPr="00B14774">
              <w:t>Prentice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Hall</w:t>
            </w:r>
            <w:proofErr w:type="spellEnd"/>
            <w:r w:rsidRPr="00B14774">
              <w:t>, 2014</w:t>
            </w:r>
          </w:p>
          <w:p w:rsidR="00B14774" w:rsidRPr="00B14774" w:rsidRDefault="00B14774" w:rsidP="00B14774">
            <w:pPr>
              <w:pStyle w:val="ListParagraph"/>
              <w:numPr>
                <w:ilvl w:val="0"/>
                <w:numId w:val="2"/>
              </w:numPr>
            </w:pPr>
            <w:r w:rsidRPr="00B14774">
              <w:t xml:space="preserve">Benjamin A. </w:t>
            </w:r>
            <w:proofErr w:type="spellStart"/>
            <w:r w:rsidRPr="00B14774">
              <w:t>Pierce</w:t>
            </w:r>
            <w:proofErr w:type="spellEnd"/>
            <w:r w:rsidRPr="00B14774">
              <w:t xml:space="preserve">. </w:t>
            </w:r>
            <w:proofErr w:type="spellStart"/>
            <w:r w:rsidRPr="00B14774">
              <w:t>Genetics</w:t>
            </w:r>
            <w:proofErr w:type="spellEnd"/>
            <w:r w:rsidRPr="00B14774">
              <w:t xml:space="preserve"> A </w:t>
            </w:r>
            <w:proofErr w:type="spellStart"/>
            <w:r w:rsidRPr="00B14774">
              <w:t>Conceptual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Approach</w:t>
            </w:r>
            <w:proofErr w:type="spellEnd"/>
            <w:r w:rsidRPr="00B14774">
              <w:t xml:space="preserve">. </w:t>
            </w:r>
            <w:proofErr w:type="spellStart"/>
            <w:r w:rsidRPr="00B14774">
              <w:t>Fifth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Edition</w:t>
            </w:r>
            <w:proofErr w:type="spellEnd"/>
            <w:r w:rsidRPr="00B14774">
              <w:t xml:space="preserve">. </w:t>
            </w:r>
            <w:proofErr w:type="spellStart"/>
            <w:r w:rsidRPr="00B14774">
              <w:t>Southwestern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University</w:t>
            </w:r>
            <w:proofErr w:type="spellEnd"/>
            <w:r w:rsidRPr="00B14774">
              <w:t>. 2014.</w:t>
            </w:r>
          </w:p>
          <w:p w:rsidR="00302ECD" w:rsidRPr="00B14774" w:rsidRDefault="00B14774" w:rsidP="00B14774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B14774">
              <w:t>Helen</w:t>
            </w:r>
            <w:proofErr w:type="spellEnd"/>
            <w:r w:rsidRPr="00B14774">
              <w:t xml:space="preserve"> V. </w:t>
            </w:r>
            <w:proofErr w:type="spellStart"/>
            <w:r w:rsidRPr="00B14774">
              <w:t>Firth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Oxford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Desk</w:t>
            </w:r>
            <w:proofErr w:type="spellEnd"/>
            <w:r w:rsidRPr="00B14774">
              <w:t xml:space="preserve"> Reference: </w:t>
            </w:r>
            <w:proofErr w:type="spellStart"/>
            <w:r w:rsidRPr="00B14774">
              <w:t>Clinical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Genetics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and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Genomics</w:t>
            </w:r>
            <w:proofErr w:type="spellEnd"/>
            <w:r w:rsidRPr="00B14774">
              <w:t xml:space="preserve">, 2nd </w:t>
            </w:r>
            <w:proofErr w:type="spellStart"/>
            <w:r w:rsidRPr="00B14774">
              <w:t>edition</w:t>
            </w:r>
            <w:proofErr w:type="spellEnd"/>
            <w:r w:rsidRPr="00B14774">
              <w:t xml:space="preserve">, </w:t>
            </w:r>
            <w:proofErr w:type="spellStart"/>
            <w:r w:rsidRPr="00B14774">
              <w:t>Oxford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Desk</w:t>
            </w:r>
            <w:proofErr w:type="spellEnd"/>
            <w:r w:rsidRPr="00B14774">
              <w:t xml:space="preserve"> Reference </w:t>
            </w:r>
            <w:proofErr w:type="spellStart"/>
            <w:r w:rsidRPr="00B14774">
              <w:t>Series</w:t>
            </w:r>
            <w:proofErr w:type="spellEnd"/>
            <w:r w:rsidRPr="00B14774">
              <w:t xml:space="preserve">,  OUP </w:t>
            </w:r>
            <w:proofErr w:type="spellStart"/>
            <w:r w:rsidRPr="00B14774">
              <w:t>Oxford</w:t>
            </w:r>
            <w:proofErr w:type="spellEnd"/>
            <w:r w:rsidRPr="00B14774">
              <w:t>, 2017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Periodika un citi informācijas avoti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62281D" w:rsidRPr="00B14774" w:rsidRDefault="0062281D" w:rsidP="0062281D">
            <w:bookmarkStart w:id="0" w:name="_GoBack"/>
            <w:bookmarkEnd w:id="0"/>
            <w:r w:rsidRPr="00B14774">
              <w:t xml:space="preserve">1. </w:t>
            </w:r>
            <w:hyperlink r:id="rId5" w:history="1">
              <w:proofErr w:type="spellStart"/>
              <w:r w:rsidRPr="00B14774">
                <w:rPr>
                  <w:rStyle w:val="Hyperlink"/>
                  <w:color w:val="auto"/>
                </w:rPr>
                <w:t>PubMed</w:t>
              </w:r>
              <w:proofErr w:type="spellEnd"/>
              <w:r w:rsidRPr="00B14774">
                <w:rPr>
                  <w:rStyle w:val="Hyperlink"/>
                  <w:color w:val="auto"/>
                </w:rPr>
                <w:t xml:space="preserve"> (nih.gov)</w:t>
              </w:r>
            </w:hyperlink>
          </w:p>
          <w:p w:rsidR="0062281D" w:rsidRPr="00B14774" w:rsidRDefault="0062281D" w:rsidP="0062281D">
            <w:r w:rsidRPr="00B14774">
              <w:t xml:space="preserve">2. </w:t>
            </w:r>
            <w:hyperlink r:id="rId6" w:history="1">
              <w:proofErr w:type="spellStart"/>
              <w:r w:rsidRPr="00B14774">
                <w:rPr>
                  <w:rStyle w:val="Hyperlink"/>
                  <w:color w:val="auto"/>
                </w:rPr>
                <w:t>Orphanet</w:t>
              </w:r>
              <w:proofErr w:type="spellEnd"/>
              <w:r w:rsidRPr="00B14774">
                <w:rPr>
                  <w:rStyle w:val="Hyperlink"/>
                  <w:color w:val="auto"/>
                </w:rPr>
                <w:t xml:space="preserve">: Search a </w:t>
              </w:r>
              <w:proofErr w:type="spellStart"/>
              <w:r w:rsidRPr="00B14774">
                <w:rPr>
                  <w:rStyle w:val="Hyperlink"/>
                  <w:color w:val="auto"/>
                </w:rPr>
                <w:t>disease</w:t>
              </w:r>
              <w:proofErr w:type="spellEnd"/>
            </w:hyperlink>
          </w:p>
          <w:p w:rsidR="0062281D" w:rsidRPr="00B14774" w:rsidRDefault="0062281D" w:rsidP="0062281D">
            <w:r w:rsidRPr="00B14774">
              <w:t xml:space="preserve">3. </w:t>
            </w:r>
            <w:hyperlink r:id="rId7" w:history="1">
              <w:r w:rsidRPr="00B14774">
                <w:rPr>
                  <w:rStyle w:val="Hyperlink"/>
                  <w:color w:val="auto"/>
                </w:rPr>
                <w:t xml:space="preserve">OMIM - Online </w:t>
              </w:r>
              <w:proofErr w:type="spellStart"/>
              <w:r w:rsidRPr="00B14774">
                <w:rPr>
                  <w:rStyle w:val="Hyperlink"/>
                  <w:color w:val="auto"/>
                </w:rPr>
                <w:t>Mendelian</w:t>
              </w:r>
              <w:proofErr w:type="spellEnd"/>
              <w:r w:rsidRPr="00B14774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B14774">
                <w:rPr>
                  <w:rStyle w:val="Hyperlink"/>
                  <w:color w:val="auto"/>
                </w:rPr>
                <w:t>Inheritance</w:t>
              </w:r>
              <w:proofErr w:type="spellEnd"/>
              <w:r w:rsidRPr="00B14774">
                <w:rPr>
                  <w:rStyle w:val="Hyperlink"/>
                  <w:color w:val="auto"/>
                </w:rPr>
                <w:t xml:space="preserve"> </w:t>
              </w:r>
              <w:proofErr w:type="spellStart"/>
              <w:r w:rsidRPr="00B14774">
                <w:rPr>
                  <w:rStyle w:val="Hyperlink"/>
                  <w:color w:val="auto"/>
                </w:rPr>
                <w:t>in</w:t>
              </w:r>
              <w:proofErr w:type="spellEnd"/>
              <w:r w:rsidRPr="00B14774">
                <w:rPr>
                  <w:rStyle w:val="Hyperlink"/>
                  <w:color w:val="auto"/>
                </w:rPr>
                <w:t xml:space="preserve"> Man</w:t>
              </w:r>
            </w:hyperlink>
          </w:p>
          <w:p w:rsidR="0062281D" w:rsidRPr="00B14774" w:rsidRDefault="0062281D" w:rsidP="0062281D">
            <w:pPr>
              <w:rPr>
                <w:rStyle w:val="Hyperlink"/>
                <w:color w:val="auto"/>
              </w:rPr>
            </w:pPr>
            <w:r w:rsidRPr="00B14774">
              <w:t xml:space="preserve">4. </w:t>
            </w:r>
            <w:hyperlink r:id="rId8" w:history="1">
              <w:proofErr w:type="spellStart"/>
              <w:r w:rsidRPr="00B14774">
                <w:rPr>
                  <w:rStyle w:val="Hyperlink"/>
                  <w:color w:val="auto"/>
                </w:rPr>
                <w:t>GeneReviews</w:t>
              </w:r>
              <w:proofErr w:type="spellEnd"/>
              <w:r w:rsidRPr="00B14774">
                <w:rPr>
                  <w:rStyle w:val="Hyperlink"/>
                  <w:color w:val="auto"/>
                </w:rPr>
                <w:t xml:space="preserve"> ® [Internet] - </w:t>
              </w:r>
              <w:proofErr w:type="spellStart"/>
              <w:r w:rsidRPr="00B14774">
                <w:rPr>
                  <w:rStyle w:val="Hyperlink"/>
                  <w:color w:val="auto"/>
                </w:rPr>
                <w:t>PubMed</w:t>
              </w:r>
              <w:proofErr w:type="spellEnd"/>
              <w:r w:rsidRPr="00B14774">
                <w:rPr>
                  <w:rStyle w:val="Hyperlink"/>
                  <w:color w:val="auto"/>
                </w:rPr>
                <w:t xml:space="preserve"> (nih.gov)</w:t>
              </w:r>
            </w:hyperlink>
          </w:p>
          <w:p w:rsidR="0062281D" w:rsidRPr="00B14774" w:rsidRDefault="0062281D" w:rsidP="0062281D">
            <w:r w:rsidRPr="00B14774">
              <w:t xml:space="preserve">5. DU abonētās datubāzes </w:t>
            </w:r>
            <w:proofErr w:type="spellStart"/>
            <w:r w:rsidRPr="00B14774">
              <w:t>ScienceDirect</w:t>
            </w:r>
            <w:proofErr w:type="spellEnd"/>
            <w:r w:rsidRPr="00B14774">
              <w:t xml:space="preserve">, </w:t>
            </w:r>
            <w:proofErr w:type="spellStart"/>
            <w:r w:rsidRPr="00B14774">
              <w:t>Scopus</w:t>
            </w:r>
            <w:proofErr w:type="spellEnd"/>
            <w:r w:rsidRPr="00B14774">
              <w:t xml:space="preserve">, </w:t>
            </w:r>
            <w:proofErr w:type="spellStart"/>
            <w:r w:rsidRPr="00B14774">
              <w:t>WoS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Core</w:t>
            </w:r>
            <w:proofErr w:type="spellEnd"/>
            <w:r w:rsidRPr="00B14774">
              <w:t xml:space="preserve"> </w:t>
            </w:r>
            <w:proofErr w:type="spellStart"/>
            <w:r w:rsidRPr="00B14774">
              <w:t>Collection</w:t>
            </w:r>
            <w:proofErr w:type="spellEnd"/>
            <w:r w:rsidRPr="00B14774">
              <w:t xml:space="preserve"> u.c.</w:t>
            </w:r>
          </w:p>
          <w:p w:rsidR="00302ECD" w:rsidRPr="00B14774" w:rsidRDefault="00302ECD" w:rsidP="00DA04D7"/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pPr>
              <w:pStyle w:val="Nosaukumi"/>
            </w:pPr>
            <w:r w:rsidRPr="00B14774">
              <w:t>Piezīmes</w:t>
            </w:r>
          </w:p>
        </w:tc>
      </w:tr>
      <w:tr w:rsidR="00B14774" w:rsidRPr="00B14774" w:rsidTr="00DA04D7">
        <w:tc>
          <w:tcPr>
            <w:tcW w:w="9039" w:type="dxa"/>
            <w:gridSpan w:val="2"/>
          </w:tcPr>
          <w:p w:rsidR="00302ECD" w:rsidRPr="00B14774" w:rsidRDefault="00302ECD" w:rsidP="00DA04D7">
            <w:r w:rsidRPr="00B14774">
              <w:t>ABSP Bioloģija A daļa</w:t>
            </w:r>
          </w:p>
        </w:tc>
      </w:tr>
    </w:tbl>
    <w:p w:rsidR="00302ECD" w:rsidRPr="00B14774" w:rsidRDefault="00302ECD" w:rsidP="00302ECD"/>
    <w:p w:rsidR="00913FD7" w:rsidRPr="00B14774" w:rsidRDefault="00913FD7"/>
    <w:sectPr w:rsidR="00913FD7" w:rsidRPr="00B14774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14B0" w:rsidRDefault="0062281D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14B0" w:rsidRDefault="0062281D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4B0" w:rsidRDefault="0062281D" w:rsidP="007534EA">
    <w:pPr>
      <w:pStyle w:val="Header"/>
    </w:pPr>
  </w:p>
  <w:p w:rsidR="000014B0" w:rsidRPr="007B1FB4" w:rsidRDefault="0062281D" w:rsidP="007534EA">
    <w:pPr>
      <w:pStyle w:val="Header"/>
    </w:pPr>
  </w:p>
  <w:p w:rsidR="000014B0" w:rsidRPr="00D66CC2" w:rsidRDefault="0062281D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74FEF"/>
    <w:multiLevelType w:val="hybridMultilevel"/>
    <w:tmpl w:val="B2A604C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7E6CEB"/>
    <w:multiLevelType w:val="hybridMultilevel"/>
    <w:tmpl w:val="99CCA47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CD"/>
    <w:rsid w:val="00302ECD"/>
    <w:rsid w:val="0062281D"/>
    <w:rsid w:val="00913FD7"/>
    <w:rsid w:val="00B1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7ED661"/>
  <w15:chartTrackingRefBased/>
  <w15:docId w15:val="{41494174-89CA-4528-89E7-3E88444B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2E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2EC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2E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2ECD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2E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ECD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302ECD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02ECD"/>
    <w:rPr>
      <w:i/>
      <w:iCs w:val="0"/>
    </w:rPr>
  </w:style>
  <w:style w:type="paragraph" w:styleId="ListParagraph">
    <w:name w:val="List Paragraph"/>
    <w:basedOn w:val="Normal"/>
    <w:uiPriority w:val="34"/>
    <w:qFormat/>
    <w:rsid w:val="00B14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20301295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omim.org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pha.net/consor/cgi-bin/Disease_Search.php?lng=EN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ubmed.ncbi.nlm.nih.gov/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6F5460FB4343BEAFC45B915B3E8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A647B-5AB3-4A7F-A151-F7B81581DEDC}"/>
      </w:docPartPr>
      <w:docPartBody>
        <w:p w:rsidR="00000000" w:rsidRDefault="00E32CAA" w:rsidP="00E32CAA">
          <w:pPr>
            <w:pStyle w:val="3D6F5460FB4343BEAFC45B915B3E84D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AA"/>
    <w:rsid w:val="00E32CAA"/>
    <w:rsid w:val="00ED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2CAA"/>
    <w:rPr>
      <w:color w:val="808080"/>
    </w:rPr>
  </w:style>
  <w:style w:type="paragraph" w:customStyle="1" w:styleId="3D6F5460FB4343BEAFC45B915B3E84D0">
    <w:name w:val="3D6F5460FB4343BEAFC45B915B3E84D0"/>
    <w:rsid w:val="00E32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4775</Words>
  <Characters>2723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2023-12-14T13:00:00Z</dcterms:created>
  <dcterms:modified xsi:type="dcterms:W3CDTF">2023-12-14T13:02:00Z</dcterms:modified>
</cp:coreProperties>
</file>