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0E070B" w:rsidRDefault="007A671D" w:rsidP="001573D8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0E070B">
              <w:rPr>
                <w:rFonts w:eastAsia="Times New Roman"/>
                <w:b/>
                <w:bCs w:val="0"/>
                <w:i/>
                <w:lang w:eastAsia="lv-LV"/>
              </w:rPr>
              <w:t>Virusoloģija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026C21" w:rsidRDefault="003E2E79" w:rsidP="007A671D">
            <w:pPr>
              <w:rPr>
                <w:lang w:eastAsia="lv-LV"/>
              </w:rPr>
            </w:pPr>
            <w:r>
              <w:rPr>
                <w:lang w:eastAsia="lv-LV"/>
              </w:rPr>
              <w:t>Biol 30</w:t>
            </w:r>
            <w:r w:rsidR="007A671D">
              <w:rPr>
                <w:lang w:eastAsia="lv-LV"/>
              </w:rPr>
              <w:t>10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:rsidR="001B4907" w:rsidRPr="00026C21" w:rsidRDefault="003E2E79" w:rsidP="001573D8">
            <w:pPr>
              <w:snapToGrid w:val="0"/>
            </w:pPr>
            <w:r>
              <w:t>Bioloģija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026C21" w:rsidRDefault="003E2E79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4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:rsidR="001B4907" w:rsidRPr="000E070B" w:rsidRDefault="007A671D" w:rsidP="001573D8">
            <w:pPr>
              <w:rPr>
                <w:b/>
                <w:lang w:eastAsia="lv-LV"/>
              </w:rPr>
            </w:pPr>
            <w:r w:rsidRPr="000E070B">
              <w:rPr>
                <w:b/>
                <w:lang w:eastAsia="lv-LV"/>
              </w:rPr>
              <w:t>2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:rsidR="001B4907" w:rsidRPr="000E070B" w:rsidRDefault="007A671D" w:rsidP="001573D8">
            <w:pPr>
              <w:rPr>
                <w:b/>
              </w:rPr>
            </w:pPr>
            <w:r w:rsidRPr="000E070B">
              <w:rPr>
                <w:b/>
              </w:rPr>
              <w:t>3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7A671D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32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:rsidR="001B4907" w:rsidRPr="00026C21" w:rsidRDefault="007A671D" w:rsidP="001573D8">
            <w:r>
              <w:t>24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:rsidR="001B4907" w:rsidRPr="00026C21" w:rsidRDefault="007A671D" w:rsidP="001573D8">
            <w:r>
              <w:t>8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:rsidR="001B4907" w:rsidRPr="00026C21" w:rsidRDefault="007A671D" w:rsidP="001573D8">
            <w:r>
              <w:t>-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:rsidR="001B4907" w:rsidRPr="00026C21" w:rsidRDefault="007A671D" w:rsidP="001573D8">
            <w:r>
              <w:t>-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7A671D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1B4907" w:rsidRPr="00026C21" w:rsidTr="001573D8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1573D8">
            <w:pPr>
              <w:rPr>
                <w:lang w:eastAsia="lv-LV"/>
              </w:rPr>
            </w:pPr>
          </w:p>
        </w:tc>
      </w:tr>
      <w:tr w:rsidR="001B4907" w:rsidRPr="00026C21" w:rsidTr="001573D8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1573D8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026C21" w:rsidRDefault="003E2E79" w:rsidP="008D4CBD">
            <w:r>
              <w:t>Prof. Inese Kokina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026C21" w:rsidRDefault="003E2E79" w:rsidP="008D4CBD">
            <w:r>
              <w:t>Dr biol., Prof. Inese Kokina; Dr. biol., pētniecie Ilona Plaksenkova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1573D8" w:rsidRDefault="00D42F0A" w:rsidP="008D4CBD">
            <w:pPr>
              <w:snapToGrid w:val="0"/>
            </w:pPr>
            <w:hyperlink r:id="rId7" w:tooltip="Labot ierakstu" w:history="1">
              <w:r w:rsidR="001573D8" w:rsidRPr="001573D8">
                <w:rPr>
                  <w:rStyle w:val="Hyperlink"/>
                  <w:color w:val="auto"/>
                </w:rPr>
                <w:t>Ķīmi1004</w:t>
              </w:r>
            </w:hyperlink>
            <w:r w:rsidR="001573D8">
              <w:t xml:space="preserve"> Organiskā ķīmija </w:t>
            </w:r>
          </w:p>
          <w:p w:rsidR="001573D8" w:rsidRDefault="00D42F0A" w:rsidP="008D4CBD">
            <w:pPr>
              <w:snapToGrid w:val="0"/>
            </w:pPr>
            <w:hyperlink r:id="rId8" w:tooltip="Labot ierakstu" w:history="1">
              <w:r w:rsidR="001573D8" w:rsidRPr="001573D8">
                <w:rPr>
                  <w:rStyle w:val="Hyperlink"/>
                  <w:color w:val="auto"/>
                </w:rPr>
                <w:t>Biol3001</w:t>
              </w:r>
            </w:hyperlink>
            <w:r w:rsidR="001573D8">
              <w:t xml:space="preserve"> Bioķīmijas pamati</w:t>
            </w:r>
          </w:p>
          <w:p w:rsidR="001573D8" w:rsidRDefault="00D42F0A" w:rsidP="008D4CBD">
            <w:pPr>
              <w:snapToGrid w:val="0"/>
            </w:pPr>
            <w:hyperlink r:id="rId9" w:tooltip="Labot ierakstu" w:history="1">
              <w:r w:rsidR="001573D8" w:rsidRPr="001573D8">
                <w:rPr>
                  <w:rStyle w:val="Hyperlink"/>
                  <w:color w:val="auto"/>
                </w:rPr>
                <w:t>Biol1015</w:t>
              </w:r>
            </w:hyperlink>
            <w:r w:rsidR="001573D8">
              <w:t xml:space="preserve"> Molekulārā bioloģija</w:t>
            </w:r>
          </w:p>
          <w:p w:rsidR="001573D8" w:rsidRDefault="001573D8" w:rsidP="008D4CBD">
            <w:pPr>
              <w:snapToGrid w:val="0"/>
            </w:pPr>
            <w:r w:rsidRPr="001573D8">
              <w:rPr>
                <w:u w:val="single"/>
              </w:rPr>
              <w:t>Biol 2009</w:t>
            </w:r>
            <w:r>
              <w:t xml:space="preserve"> Šūnas bioloģija</w:t>
            </w:r>
          </w:p>
          <w:p w:rsidR="001573D8" w:rsidRPr="001573D8" w:rsidRDefault="00D42F0A" w:rsidP="008D4CBD">
            <w:pPr>
              <w:snapToGrid w:val="0"/>
            </w:pPr>
            <w:hyperlink r:id="rId10" w:tooltip="Labot ierakstu" w:history="1">
              <w:r w:rsidR="001573D8" w:rsidRPr="001573D8">
                <w:rPr>
                  <w:rStyle w:val="Hyperlink"/>
                  <w:color w:val="auto"/>
                </w:rPr>
                <w:t>Biol3002</w:t>
              </w:r>
            </w:hyperlink>
            <w:r w:rsidR="001573D8" w:rsidRPr="001573D8">
              <w:t xml:space="preserve"> Evolūcijas pamati</w:t>
            </w:r>
          </w:p>
          <w:p w:rsidR="001573D8" w:rsidRDefault="00D42F0A" w:rsidP="008D4CBD">
            <w:pPr>
              <w:snapToGrid w:val="0"/>
            </w:pPr>
            <w:hyperlink r:id="rId11" w:tooltip="Labot ierakstu" w:history="1">
              <w:r w:rsidR="001573D8" w:rsidRPr="001573D8">
                <w:rPr>
                  <w:rStyle w:val="Hyperlink"/>
                  <w:color w:val="auto"/>
                </w:rPr>
                <w:t>Biol3006</w:t>
              </w:r>
            </w:hyperlink>
            <w:r w:rsidR="001573D8">
              <w:t xml:space="preserve"> Ģenētika</w:t>
            </w:r>
          </w:p>
          <w:p w:rsidR="007A671D" w:rsidRDefault="007A671D" w:rsidP="008D4CBD">
            <w:pPr>
              <w:snapToGrid w:val="0"/>
            </w:pPr>
            <w:r>
              <w:t>Biol2012 Mikrobioloģija</w:t>
            </w:r>
          </w:p>
          <w:p w:rsidR="001573D8" w:rsidRPr="00026C21" w:rsidRDefault="001573D8" w:rsidP="008D4CBD">
            <w:pPr>
              <w:snapToGrid w:val="0"/>
            </w:pP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8D4CBD" w:rsidRPr="00A32D13" w:rsidRDefault="008D4CBD" w:rsidP="00026C21">
            <w:pPr>
              <w:snapToGrid w:val="0"/>
            </w:pPr>
            <w:r w:rsidRPr="00A32D13">
              <w:t xml:space="preserve">KURSA MĒRĶIS: </w:t>
            </w:r>
          </w:p>
          <w:p w:rsidR="008D4CBD" w:rsidRPr="007A671D" w:rsidRDefault="001573D8" w:rsidP="00026C21">
            <w:r w:rsidRPr="008763AE">
              <w:rPr>
                <w:shd w:val="clear" w:color="auto" w:fill="FEF4E2"/>
              </w:rPr>
              <w:t xml:space="preserve">Kursa mērķis ir sniegt zināšanas par </w:t>
            </w:r>
            <w:r w:rsidR="007A671D" w:rsidRPr="007A671D">
              <w:rPr>
                <w:color w:val="2F2F4F"/>
                <w:shd w:val="clear" w:color="auto" w:fill="FEF4E2"/>
              </w:rPr>
              <w:t>vīrusu uzbūves īpatnībām, to daudzveidību, mijiedarbību ar šūnu, lomu moderno biotehnoloģiju attīstībā, vīrusu infekcijām un organisma aizsardzības mehānismiem pret infekciju izraisītājiem.</w:t>
            </w:r>
          </w:p>
          <w:p w:rsidR="008D4CBD" w:rsidRPr="00A32D13" w:rsidRDefault="008D4CBD" w:rsidP="00026C21">
            <w:pPr>
              <w:suppressAutoHyphens/>
              <w:autoSpaceDE/>
              <w:autoSpaceDN/>
              <w:adjustRightInd/>
              <w:jc w:val="both"/>
            </w:pPr>
            <w:r w:rsidRPr="00A32D13">
              <w:t xml:space="preserve">KURSA UZDEVUMI: </w:t>
            </w:r>
          </w:p>
          <w:p w:rsidR="001573D8" w:rsidRPr="00A32D13" w:rsidRDefault="001573D8" w:rsidP="001573D8">
            <w:r w:rsidRPr="00A32D13">
              <w:t xml:space="preserve">1. Sniegt studējošiem jaunākās zināšanas  </w:t>
            </w:r>
            <w:r w:rsidR="007A671D">
              <w:t>virusoloģijā</w:t>
            </w:r>
            <w:r w:rsidRPr="00A32D13">
              <w:t>, vienlaikus apvienojot teorētiskās zināšanas ar praktiskām iemaņām</w:t>
            </w:r>
          </w:p>
          <w:p w:rsidR="001573D8" w:rsidRPr="00A32D13" w:rsidRDefault="001573D8" w:rsidP="001573D8">
            <w:r w:rsidRPr="00A32D13">
              <w:t xml:space="preserve">2. Attīstīt studējošo kompetenci organizēt un veikt aktivitātes, kas balstītas uz mūsdienu bioloģijas būtiskākam atziņām </w:t>
            </w:r>
          </w:p>
          <w:p w:rsidR="001573D8" w:rsidRPr="00A32D13" w:rsidRDefault="001573D8" w:rsidP="001573D8">
            <w:r w:rsidRPr="00A32D13">
              <w:t xml:space="preserve">3. Veicināt studējošo patstāvīgā darba iemaņu stiprināšanu darbam ar zinātniskās literatūras </w:t>
            </w:r>
            <w:r w:rsidR="00A32D13" w:rsidRPr="00A32D13">
              <w:t>izpēti un praktisko iemaņu attīstīšanā</w:t>
            </w:r>
          </w:p>
          <w:p w:rsidR="001573D8" w:rsidRPr="00A32D13" w:rsidRDefault="001573D8" w:rsidP="001573D8">
            <w:pPr>
              <w:suppressAutoHyphens/>
              <w:autoSpaceDE/>
              <w:autoSpaceDN/>
              <w:adjustRightInd/>
              <w:jc w:val="both"/>
            </w:pPr>
            <w:r w:rsidRPr="00A32D13">
              <w:t>5. Veicināt studējošo iemaņu stiprināšanu darba organizācijā, plānošanā, atbilstošo metožu izvēlē, to pielietošanu profesionālajā darbībā</w:t>
            </w:r>
          </w:p>
          <w:p w:rsidR="008D4CBD" w:rsidRPr="00A32D13" w:rsidRDefault="008D4CBD" w:rsidP="00026C21">
            <w:pPr>
              <w:suppressAutoHyphens/>
              <w:autoSpaceDE/>
              <w:autoSpaceDN/>
              <w:adjustRightInd/>
              <w:snapToGrid w:val="0"/>
            </w:pP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8A6E71" w:rsidP="008A6E71">
            <w:pPr>
              <w:ind w:left="34"/>
              <w:jc w:val="both"/>
              <w:rPr>
                <w:lang w:eastAsia="ko-KR"/>
              </w:rPr>
            </w:pPr>
            <w:r w:rsidRPr="00A32D13">
              <w:rPr>
                <w:lang w:eastAsia="ko-KR"/>
              </w:rPr>
              <w:t>L-</w:t>
            </w:r>
            <w:r w:rsidR="007A671D">
              <w:rPr>
                <w:lang w:eastAsia="ko-KR"/>
              </w:rPr>
              <w:t>24</w:t>
            </w:r>
            <w:r w:rsidRPr="00A32D13">
              <w:rPr>
                <w:lang w:eastAsia="ko-KR"/>
              </w:rPr>
              <w:t xml:space="preserve">; </w:t>
            </w:r>
            <w:r w:rsidR="007A671D">
              <w:rPr>
                <w:lang w:eastAsia="ko-KR"/>
              </w:rPr>
              <w:t>S</w:t>
            </w:r>
            <w:r w:rsidRPr="00A32D13">
              <w:rPr>
                <w:lang w:eastAsia="ko-KR"/>
              </w:rPr>
              <w:t>-</w:t>
            </w:r>
            <w:r w:rsidR="007A671D">
              <w:rPr>
                <w:lang w:eastAsia="ko-KR"/>
              </w:rPr>
              <w:t>8</w:t>
            </w:r>
            <w:r w:rsidRPr="00A32D13">
              <w:rPr>
                <w:lang w:eastAsia="ko-KR"/>
              </w:rPr>
              <w:t xml:space="preserve">; Pd </w:t>
            </w:r>
            <w:r w:rsidR="007A671D">
              <w:rPr>
                <w:lang w:eastAsia="ko-KR"/>
              </w:rPr>
              <w:t>48</w:t>
            </w:r>
          </w:p>
          <w:p w:rsidR="006E782C" w:rsidRDefault="006E782C" w:rsidP="007A671D">
            <w:pPr>
              <w:pStyle w:val="ListParagraph"/>
              <w:numPr>
                <w:ilvl w:val="0"/>
                <w:numId w:val="45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Virusoloģija kā zinātne, attī</w:t>
            </w:r>
            <w:r w:rsidR="00EF124A">
              <w:rPr>
                <w:lang w:eastAsia="ko-KR"/>
              </w:rPr>
              <w:t>stības vēsture, sasniegumi L2Pd8</w:t>
            </w:r>
          </w:p>
          <w:p w:rsidR="006E782C" w:rsidRDefault="006E782C" w:rsidP="007A671D">
            <w:pPr>
              <w:pStyle w:val="ListParagraph"/>
              <w:numPr>
                <w:ilvl w:val="0"/>
                <w:numId w:val="45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Vīrusu klasifikācija, uzbūve. Vīrusu pētīšanas metodes. Vīrusu kultivēšanas metodes L</w:t>
            </w:r>
            <w:r w:rsidR="00EC0E73">
              <w:rPr>
                <w:lang w:eastAsia="ko-KR"/>
              </w:rPr>
              <w:t>4</w:t>
            </w:r>
            <w:r w:rsidR="00EF124A">
              <w:rPr>
                <w:lang w:eastAsia="ko-KR"/>
              </w:rPr>
              <w:t>S2 Pd8</w:t>
            </w:r>
          </w:p>
          <w:p w:rsidR="006E782C" w:rsidRDefault="00EC0E73" w:rsidP="007A671D">
            <w:pPr>
              <w:pStyle w:val="ListParagraph"/>
              <w:numPr>
                <w:ilvl w:val="0"/>
                <w:numId w:val="45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lastRenderedPageBreak/>
              <w:t>Vīrusu replikācija L6</w:t>
            </w:r>
            <w:r w:rsidR="00EF124A">
              <w:rPr>
                <w:lang w:eastAsia="ko-KR"/>
              </w:rPr>
              <w:t>S4 Pd8</w:t>
            </w:r>
          </w:p>
          <w:p w:rsidR="00EC0E73" w:rsidRDefault="00EC0E73" w:rsidP="007A671D">
            <w:pPr>
              <w:pStyle w:val="ListParagraph"/>
              <w:numPr>
                <w:ilvl w:val="0"/>
                <w:numId w:val="45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Vīrusu grupas, to raksturojums, pārstāvji. Viroīdi un prioni L4Pd</w:t>
            </w:r>
            <w:r w:rsidR="00EF124A">
              <w:rPr>
                <w:lang w:eastAsia="ko-KR"/>
              </w:rPr>
              <w:t>8</w:t>
            </w:r>
          </w:p>
          <w:p w:rsidR="00EC0E73" w:rsidRDefault="00EC0E73" w:rsidP="007A671D">
            <w:pPr>
              <w:pStyle w:val="ListParagraph"/>
              <w:numPr>
                <w:ilvl w:val="0"/>
                <w:numId w:val="45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Vir</w:t>
            </w:r>
            <w:r w:rsidR="00EF124A">
              <w:rPr>
                <w:lang w:eastAsia="ko-KR"/>
              </w:rPr>
              <w:t>usālās infekcijas</w:t>
            </w:r>
            <w:r w:rsidR="003A1ED6">
              <w:rPr>
                <w:lang w:eastAsia="ko-KR"/>
              </w:rPr>
              <w:t>, to profilakse. Vakcinācija</w:t>
            </w:r>
            <w:r w:rsidR="00EF124A">
              <w:rPr>
                <w:lang w:eastAsia="ko-KR"/>
              </w:rPr>
              <w:t xml:space="preserve"> L6 S2 Pd8</w:t>
            </w:r>
          </w:p>
          <w:p w:rsidR="00EC0E73" w:rsidRDefault="00EC0E73" w:rsidP="007A671D">
            <w:pPr>
              <w:pStyle w:val="ListParagraph"/>
              <w:numPr>
                <w:ilvl w:val="0"/>
                <w:numId w:val="45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Vīrusi un onkoģenēze </w:t>
            </w:r>
            <w:r w:rsidR="00EF124A">
              <w:rPr>
                <w:lang w:eastAsia="ko-KR"/>
              </w:rPr>
              <w:t>L2 Pd8</w:t>
            </w:r>
          </w:p>
          <w:p w:rsidR="006E782C" w:rsidRPr="006E782C" w:rsidRDefault="006E782C" w:rsidP="006E782C">
            <w:pPr>
              <w:jc w:val="both"/>
              <w:rPr>
                <w:lang w:eastAsia="ko-KR"/>
              </w:rPr>
            </w:pPr>
          </w:p>
          <w:p w:rsidR="008A6E71" w:rsidRPr="000A5C4F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0A5C4F">
              <w:rPr>
                <w:i/>
                <w:lang w:eastAsia="ko-KR"/>
              </w:rPr>
              <w:t>Laboratorijas darbi</w:t>
            </w:r>
          </w:p>
          <w:p w:rsidR="008A6E71" w:rsidRPr="000A5C4F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</w:p>
          <w:p w:rsidR="008A6E71" w:rsidRPr="000A5C4F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0A5C4F">
              <w:rPr>
                <w:i/>
                <w:lang w:eastAsia="ko-KR"/>
              </w:rPr>
              <w:t>L -  lekcija</w:t>
            </w:r>
          </w:p>
          <w:p w:rsidR="008A6E71" w:rsidRPr="000A5C4F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0A5C4F">
              <w:rPr>
                <w:i/>
                <w:lang w:eastAsia="ko-KR"/>
              </w:rPr>
              <w:t>S - seminārs</w:t>
            </w:r>
          </w:p>
          <w:p w:rsidR="008A6E71" w:rsidRPr="000A5C4F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0A5C4F">
              <w:rPr>
                <w:i/>
                <w:lang w:eastAsia="ko-KR"/>
              </w:rPr>
              <w:t>P – praktiskie darbi</w:t>
            </w:r>
          </w:p>
          <w:p w:rsidR="008A6E71" w:rsidRPr="000A5C4F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0A5C4F">
              <w:rPr>
                <w:i/>
                <w:lang w:eastAsia="ko-KR"/>
              </w:rPr>
              <w:t>Ld – laboratorijas darbi</w:t>
            </w:r>
          </w:p>
          <w:p w:rsidR="008A6E71" w:rsidRPr="00026C21" w:rsidRDefault="008A6E71" w:rsidP="008A6E71">
            <w:pPr>
              <w:spacing w:after="160" w:line="259" w:lineRule="auto"/>
              <w:ind w:left="34"/>
              <w:rPr>
                <w:color w:val="0070C0"/>
              </w:rPr>
            </w:pPr>
            <w:r w:rsidRPr="000A5C4F">
              <w:rPr>
                <w:i/>
                <w:lang w:eastAsia="ko-KR"/>
              </w:rPr>
              <w:t>Pd – patstāvīgais darbs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800CED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>ZINĀŠANAS:</w:t>
            </w:r>
          </w:p>
          <w:p w:rsidR="008A6E71" w:rsidRPr="00800CED" w:rsidRDefault="008A6E71" w:rsidP="008A6E71">
            <w:r w:rsidRPr="00800CED">
              <w:t xml:space="preserve">1. izprot </w:t>
            </w:r>
            <w:r w:rsidR="00EF124A">
              <w:t>vīrusu uzbūvi, klasifikācijas principus, replikāciju un nozīmi</w:t>
            </w:r>
            <w:r w:rsidRPr="00800CED">
              <w:t>;</w:t>
            </w:r>
          </w:p>
          <w:p w:rsidR="008A6E71" w:rsidRPr="00800CED" w:rsidRDefault="008A6E71" w:rsidP="008A6E71">
            <w:r w:rsidRPr="00800CED">
              <w:t xml:space="preserve">2. pārzina </w:t>
            </w:r>
            <w:r w:rsidR="00EF124A">
              <w:t>virusoloģijas</w:t>
            </w:r>
            <w:r w:rsidRPr="00800CED">
              <w:t xml:space="preserve"> jēdzienus un terminus;</w:t>
            </w:r>
          </w:p>
          <w:p w:rsidR="008A6E71" w:rsidRPr="00800CED" w:rsidRDefault="008A6E71" w:rsidP="008A6E71">
            <w:r w:rsidRPr="00800CED">
              <w:t xml:space="preserve">3. demonstrē zināšanas par modernām metodēm un tehnoloģijām </w:t>
            </w:r>
            <w:r w:rsidR="00EF124A">
              <w:t>virusoloģijas</w:t>
            </w:r>
            <w:r w:rsidRPr="00800CED">
              <w:t xml:space="preserve"> jomā;</w:t>
            </w:r>
          </w:p>
          <w:p w:rsidR="008A6E71" w:rsidRPr="00800CED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>PRASMES:</w:t>
            </w:r>
          </w:p>
          <w:p w:rsidR="008A6E71" w:rsidRPr="00800CED" w:rsidRDefault="003A1ED6" w:rsidP="008A6E71">
            <w:r>
              <w:t>4</w:t>
            </w:r>
            <w:r w:rsidR="008A6E71" w:rsidRPr="00800CED">
              <w:t>. skaidro</w:t>
            </w:r>
            <w:r w:rsidR="00EF124A">
              <w:t xml:space="preserve"> vīrusu</w:t>
            </w:r>
            <w:r w:rsidR="008A6E71" w:rsidRPr="00800CED">
              <w:t xml:space="preserve"> struktūru uzbūves saistību ar funkcijām;</w:t>
            </w:r>
          </w:p>
          <w:p w:rsidR="008A6E71" w:rsidRPr="00800CED" w:rsidRDefault="003A1ED6" w:rsidP="008A6E71">
            <w:r>
              <w:t>5</w:t>
            </w:r>
            <w:r w:rsidR="008A6E71" w:rsidRPr="00800CED">
              <w:t xml:space="preserve">. risina </w:t>
            </w:r>
            <w:r>
              <w:t>virusoloģijas</w:t>
            </w:r>
            <w:r w:rsidR="008A6E71" w:rsidRPr="00800CED">
              <w:t xml:space="preserve"> uzdevumus;</w:t>
            </w:r>
          </w:p>
          <w:p w:rsidR="008A6E71" w:rsidRPr="00800CED" w:rsidRDefault="003A1ED6" w:rsidP="008A6E71">
            <w:r>
              <w:t>6</w:t>
            </w:r>
            <w:r w:rsidR="008A6E71" w:rsidRPr="00800CED">
              <w:t>. prot pielietot teorētiskās zināšanas atbilstoši savai kompetencei;</w:t>
            </w:r>
          </w:p>
          <w:p w:rsidR="008A6E71" w:rsidRPr="00800CED" w:rsidRDefault="003A1ED6" w:rsidP="008A6E71">
            <w:r>
              <w:t>7</w:t>
            </w:r>
            <w:r w:rsidR="008A6E71" w:rsidRPr="00800CED">
              <w:t>. prot lietot zinātniskās literatūras datu bāzes (t.sk. SCOPUS, WoS, ScienceDirect u.c)</w:t>
            </w:r>
          </w:p>
          <w:p w:rsidR="008A6E71" w:rsidRPr="00800CED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 xml:space="preserve">KOMPETENCE: </w:t>
            </w:r>
          </w:p>
          <w:p w:rsidR="008A6E71" w:rsidRPr="003A1ED6" w:rsidRDefault="008A6E71" w:rsidP="003A1ED6">
            <w:pPr>
              <w:pStyle w:val="ListParagraph"/>
              <w:numPr>
                <w:ilvl w:val="0"/>
                <w:numId w:val="46"/>
              </w:numPr>
              <w:spacing w:after="160" w:line="259" w:lineRule="auto"/>
            </w:pPr>
            <w:r w:rsidRPr="003A1ED6">
              <w:t xml:space="preserve">spēj analizēt situācijas </w:t>
            </w:r>
            <w:r w:rsidR="003A1ED6" w:rsidRPr="003A1ED6">
              <w:t>virusoloģijas</w:t>
            </w:r>
            <w:r w:rsidRPr="003A1ED6">
              <w:t xml:space="preserve"> jomā;</w:t>
            </w:r>
          </w:p>
          <w:p w:rsidR="008A6E71" w:rsidRPr="00800CED" w:rsidRDefault="008A6E71" w:rsidP="003A1ED6">
            <w:pPr>
              <w:pStyle w:val="ListParagraph"/>
              <w:numPr>
                <w:ilvl w:val="0"/>
                <w:numId w:val="46"/>
              </w:numPr>
              <w:spacing w:after="160" w:line="259" w:lineRule="auto"/>
              <w:rPr>
                <w:color w:val="auto"/>
              </w:rPr>
            </w:pPr>
            <w:r w:rsidRPr="00800CED">
              <w:rPr>
                <w:color w:val="auto"/>
              </w:rPr>
              <w:t>orientējas modernās bioloģijas metodēs un prot tās pielietot;</w:t>
            </w:r>
          </w:p>
          <w:p w:rsidR="008A6E71" w:rsidRPr="00800CED" w:rsidRDefault="008A6E71" w:rsidP="003A1ED6">
            <w:pPr>
              <w:pStyle w:val="ListParagraph"/>
              <w:numPr>
                <w:ilvl w:val="0"/>
                <w:numId w:val="46"/>
              </w:numPr>
              <w:spacing w:after="160" w:line="259" w:lineRule="auto"/>
              <w:rPr>
                <w:color w:val="auto"/>
              </w:rPr>
            </w:pPr>
            <w:r w:rsidRPr="00800CED">
              <w:rPr>
                <w:color w:val="auto"/>
              </w:rPr>
              <w:t xml:space="preserve">spēj patstāvīgi strādāt ar zinātnisko literatūru bioloģijas un </w:t>
            </w:r>
            <w:r w:rsidR="003A1ED6">
              <w:rPr>
                <w:color w:val="auto"/>
              </w:rPr>
              <w:t>virusoloģijas</w:t>
            </w:r>
            <w:r w:rsidRPr="00800CED">
              <w:rPr>
                <w:color w:val="auto"/>
              </w:rPr>
              <w:t xml:space="preserve"> jomā</w:t>
            </w:r>
          </w:p>
          <w:p w:rsidR="008A6E71" w:rsidRPr="00026C21" w:rsidRDefault="008A6E71" w:rsidP="008A6E71">
            <w:pPr>
              <w:pStyle w:val="ListParagraph"/>
              <w:spacing w:after="160" w:line="259" w:lineRule="auto"/>
              <w:ind w:left="20"/>
              <w:rPr>
                <w:color w:val="0070C0"/>
              </w:rPr>
            </w:pP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Studējošo patstāvīgo darbu organizācijas un uzdevumu raksturojums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C07DEE" w:rsidRDefault="008A6E71" w:rsidP="008A6E71">
            <w:r w:rsidRPr="00C07DEE">
              <w:t>Pirms katras nodarbības studējošie ie</w:t>
            </w:r>
            <w:r>
              <w:t>pazīstas ar nodarbības tematu</w:t>
            </w:r>
            <w:r w:rsidRPr="00C07DEE">
              <w:t xml:space="preserve"> un atbilstošo zinātnisko un mācību literatūru.</w:t>
            </w:r>
          </w:p>
          <w:p w:rsidR="008A6E71" w:rsidRPr="00C07DEE" w:rsidRDefault="008A6E71" w:rsidP="008A6E71">
            <w:r w:rsidRPr="00C07DEE">
              <w:t>Patstāvīgais darbs paredzēts pēc katra</w:t>
            </w:r>
            <w:r>
              <w:t>s lekcijas un prakstiskā darba un</w:t>
            </w:r>
            <w:r w:rsidRPr="00C07DEE">
              <w:t xml:space="preserve"> ir saistīts ar lekcijas tēmu padziļinātu</w:t>
            </w:r>
            <w:r>
              <w:t xml:space="preserve"> analīzi. Patstāvīgā darba ietva</w:t>
            </w:r>
            <w:r w:rsidRPr="00C07DEE">
              <w:t>ros tiek veikta literatūras avotu analīze. Studējošie patstāvīgā darba ietvaros gatavojas kursa starppārbaudījumiem (</w:t>
            </w:r>
            <w:r>
              <w:t>3</w:t>
            </w:r>
            <w:r w:rsidRPr="00C07DEE">
              <w:t xml:space="preserve"> kontroldarbi) un noslēguma pārbaudījumam. </w:t>
            </w:r>
          </w:p>
          <w:p w:rsidR="008A6E71" w:rsidRPr="00C07DEE" w:rsidRDefault="008A6E71" w:rsidP="008A6E71">
            <w:r w:rsidRPr="00C07DEE">
              <w:t> </w:t>
            </w:r>
          </w:p>
          <w:p w:rsidR="003A1ED6" w:rsidRDefault="008A6E71" w:rsidP="008A6E71">
            <w:r w:rsidRPr="00C07DEE">
              <w:t xml:space="preserve">1. kontroldarbs. </w:t>
            </w:r>
            <w:r w:rsidR="003A1ED6">
              <w:t>Vīrusu uzbūve</w:t>
            </w:r>
          </w:p>
          <w:p w:rsidR="008A6E71" w:rsidRDefault="008A6E71" w:rsidP="008A6E71">
            <w:r w:rsidRPr="00C07DEE">
              <w:t>2. kontroldarbs.</w:t>
            </w:r>
            <w:r>
              <w:t xml:space="preserve"> </w:t>
            </w:r>
            <w:r w:rsidR="003A1ED6">
              <w:t>Vīrusu replikācija</w:t>
            </w:r>
          </w:p>
          <w:p w:rsidR="008A6E71" w:rsidRPr="00026C21" w:rsidRDefault="008A6E71" w:rsidP="003A1ED6">
            <w:pPr>
              <w:spacing w:after="160" w:line="259" w:lineRule="auto"/>
            </w:pPr>
            <w:r>
              <w:t xml:space="preserve">3. kontroldarbs. </w:t>
            </w:r>
            <w:r w:rsidR="003A1ED6">
              <w:t>Virusālās infekcijas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Prasības kredītpunktu iegūšanai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8A6E71" w:rsidP="008A6E71">
            <w:pPr>
              <w:rPr>
                <w:color w:val="0070C0"/>
              </w:rPr>
            </w:pPr>
          </w:p>
          <w:p w:rsidR="008A6E71" w:rsidRPr="00C816D9" w:rsidRDefault="008A6E71" w:rsidP="008A6E71">
            <w:r w:rsidRPr="00C816D9">
              <w:t>STUDIJU REZULTĀTU VĒRTĒŠANAS KRITĒRIJI</w:t>
            </w:r>
          </w:p>
          <w:p w:rsidR="008A6E71" w:rsidRDefault="008A6E71" w:rsidP="008A6E71"/>
          <w:p w:rsidR="008A6E71" w:rsidRPr="00766814" w:rsidRDefault="008A6E71" w:rsidP="008A6E71">
            <w:r>
              <w:t>Studiju kursa apguve tiek vērtēta, izmantojot 10 ballu skalu,</w:t>
            </w:r>
            <w:r w:rsidRPr="00766814">
              <w:t xml:space="preserve"> saskaņā ar Latvijas Republikas  normatīvajiem aktiem un atbilstoši "Nolikumam par studijām Daugavpils Universitātē" (apstiprināts DU Senāta sēdē 17.12.2018.,  protokols Nr. 15)</w:t>
            </w:r>
            <w:r w:rsidRPr="00C816D9">
              <w:t xml:space="preserve">, vadoties pēc šādiem kritērijiem: </w:t>
            </w:r>
            <w:r w:rsidRPr="00C816D9">
              <w:lastRenderedPageBreak/>
              <w:t xml:space="preserve">iegūto zināšanu apjoms un kvalitāte, iegūtās prasmes un kompetence atbilstoši plānotajiem studiju rezultātiem. </w:t>
            </w:r>
          </w:p>
          <w:p w:rsidR="008A6E71" w:rsidRDefault="008A6E71" w:rsidP="008A6E71"/>
          <w:p w:rsidR="008A6E71" w:rsidRPr="00766814" w:rsidRDefault="008A6E71" w:rsidP="008A6E71">
            <w:r w:rsidRPr="0048087E">
              <w:t>Studiju kursa noslēguma pārbaudījums</w:t>
            </w:r>
            <w:r>
              <w:t xml:space="preserve"> - rakstisks eksāmens (100</w:t>
            </w:r>
            <w:r w:rsidRPr="00766814">
              <w:t xml:space="preserve">% no gala vērtējuma). </w:t>
            </w:r>
          </w:p>
          <w:p w:rsidR="008A6E71" w:rsidRDefault="008A6E71" w:rsidP="008A6E71">
            <w:r>
              <w:t>Pie</w:t>
            </w:r>
            <w:r w:rsidRPr="00766814">
              <w:t xml:space="preserve"> eksāmena kārtošanas tiek pielaisti tikai tie stud</w:t>
            </w:r>
            <w:r>
              <w:t>ējošie, kas ir nokārtojuši trīs kontroldarbus</w:t>
            </w:r>
          </w:p>
          <w:p w:rsidR="008A6E71" w:rsidRDefault="008A6E71" w:rsidP="008A6E71"/>
          <w:p w:rsidR="008A6E71" w:rsidRPr="00C816D9" w:rsidRDefault="008A6E71" w:rsidP="008A6E71">
            <w:r w:rsidRPr="00C816D9">
              <w:t>STUDIJU REZULTĀTU VĒRTĒŠANA</w:t>
            </w:r>
          </w:p>
          <w:p w:rsidR="008A6E71" w:rsidRDefault="008A6E71" w:rsidP="008A6E71"/>
          <w:tbl>
            <w:tblPr>
              <w:tblW w:w="5254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681"/>
              <w:gridCol w:w="396"/>
              <w:gridCol w:w="396"/>
              <w:gridCol w:w="396"/>
              <w:gridCol w:w="396"/>
              <w:gridCol w:w="396"/>
              <w:gridCol w:w="396"/>
              <w:gridCol w:w="327"/>
              <w:gridCol w:w="255"/>
              <w:gridCol w:w="256"/>
              <w:gridCol w:w="359"/>
            </w:tblGrid>
            <w:tr w:rsidR="003A1ED6" w:rsidRPr="00026C21" w:rsidTr="003A1ED6">
              <w:trPr>
                <w:gridAfter w:val="10"/>
                <w:wAfter w:w="3573" w:type="dxa"/>
                <w:trHeight w:val="458"/>
                <w:jc w:val="center"/>
              </w:trPr>
              <w:tc>
                <w:tcPr>
                  <w:tcW w:w="16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A1ED6" w:rsidRPr="00C816D9" w:rsidRDefault="003A1ED6" w:rsidP="008A6E71">
                  <w:r w:rsidRPr="00C816D9">
                    <w:t>Pārbaudījumu veidi</w:t>
                  </w:r>
                </w:p>
              </w:tc>
            </w:tr>
            <w:tr w:rsidR="003A1ED6" w:rsidRPr="00026C21" w:rsidTr="003A1ED6">
              <w:trPr>
                <w:jc w:val="center"/>
              </w:trPr>
              <w:tc>
                <w:tcPr>
                  <w:tcW w:w="16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A1ED6" w:rsidRPr="00C816D9" w:rsidRDefault="003A1ED6" w:rsidP="008A6E71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A1ED6" w:rsidRPr="00C816D9" w:rsidRDefault="003A1ED6" w:rsidP="008A6E71">
                  <w:r w:rsidRPr="00C816D9">
                    <w:t>1.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A1ED6" w:rsidRPr="00C816D9" w:rsidRDefault="003A1ED6" w:rsidP="008A6E71">
                  <w:r w:rsidRPr="00C816D9"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A1ED6" w:rsidRPr="00C816D9" w:rsidRDefault="003A1ED6" w:rsidP="008A6E71">
                  <w:r w:rsidRPr="00C816D9">
                    <w:t>3.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A1ED6" w:rsidRPr="00C816D9" w:rsidRDefault="003A1ED6" w:rsidP="008A6E71">
                  <w:r w:rsidRPr="00C816D9">
                    <w:t>4.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A1ED6" w:rsidRPr="00C816D9" w:rsidRDefault="003A1ED6" w:rsidP="008A6E71">
                  <w:r w:rsidRPr="00C816D9">
                    <w:t>5.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A1ED6" w:rsidRPr="00C816D9" w:rsidRDefault="003A1ED6" w:rsidP="008A6E71">
                  <w:r w:rsidRPr="00C816D9">
                    <w:t>6.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A1ED6" w:rsidRPr="00C816D9" w:rsidRDefault="003A1ED6" w:rsidP="008A6E71">
                  <w:r>
                    <w:t>7.</w:t>
                  </w: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A1ED6" w:rsidRPr="00C816D9" w:rsidRDefault="003A1ED6" w:rsidP="008A6E71">
                  <w:r>
                    <w:t>8.</w:t>
                  </w:r>
                </w:p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A1ED6" w:rsidRDefault="003A1ED6" w:rsidP="008A6E71">
                  <w:r>
                    <w:t>9.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A1ED6" w:rsidRDefault="003A1ED6" w:rsidP="008A6E71">
                  <w:r>
                    <w:t>10.</w:t>
                  </w:r>
                </w:p>
              </w:tc>
            </w:tr>
            <w:tr w:rsidR="003A1ED6" w:rsidRPr="00026C21" w:rsidTr="003A1ED6">
              <w:trPr>
                <w:jc w:val="center"/>
              </w:trPr>
              <w:tc>
                <w:tcPr>
                  <w:tcW w:w="1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A1ED6" w:rsidRPr="00C816D9" w:rsidRDefault="003A1ED6" w:rsidP="008A6E71">
                  <w:r w:rsidRPr="00C816D9">
                    <w:t>1.</w:t>
                  </w:r>
                  <w:r>
                    <w:t>kontroldarbs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1ED6" w:rsidRPr="00C816D9" w:rsidRDefault="003A1ED6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1ED6" w:rsidRPr="00C816D9" w:rsidRDefault="003A1ED6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1ED6" w:rsidRPr="00C816D9" w:rsidRDefault="003A1ED6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A1ED6" w:rsidRPr="00C816D9" w:rsidRDefault="003A1ED6" w:rsidP="008A6E71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A1ED6" w:rsidRPr="00C816D9" w:rsidRDefault="003A1ED6" w:rsidP="008A6E71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A1ED6" w:rsidRPr="00C816D9" w:rsidRDefault="003A1ED6" w:rsidP="008A6E71"/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A1ED6" w:rsidRPr="00C816D9" w:rsidRDefault="003A1ED6" w:rsidP="008A6E71"/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A1ED6" w:rsidRPr="00C816D9" w:rsidRDefault="003A1ED6" w:rsidP="008A6E71"/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A1ED6" w:rsidRPr="00C816D9" w:rsidRDefault="003A1ED6" w:rsidP="008A6E71">
                  <w:r>
                    <w:t>X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A1ED6" w:rsidRPr="00C816D9" w:rsidRDefault="003A1ED6" w:rsidP="008A6E71">
                  <w:r>
                    <w:t>X</w:t>
                  </w:r>
                </w:p>
              </w:tc>
            </w:tr>
            <w:tr w:rsidR="003A1ED6" w:rsidRPr="00026C21" w:rsidTr="003A1ED6">
              <w:trPr>
                <w:jc w:val="center"/>
              </w:trPr>
              <w:tc>
                <w:tcPr>
                  <w:tcW w:w="1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1ED6" w:rsidRPr="00C816D9" w:rsidRDefault="003A1ED6" w:rsidP="008A6E71">
                  <w:r w:rsidRPr="00C816D9">
                    <w:t>2.</w:t>
                  </w:r>
                  <w:r>
                    <w:t>kontroldarbs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1ED6" w:rsidRPr="00C816D9" w:rsidRDefault="003A1ED6" w:rsidP="008A6E71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1ED6" w:rsidRPr="00C816D9" w:rsidRDefault="003A1ED6" w:rsidP="008A6E71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1ED6" w:rsidRPr="00C816D9" w:rsidRDefault="003A1ED6" w:rsidP="008A6E71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1ED6" w:rsidRPr="00C816D9" w:rsidRDefault="003A1ED6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1ED6" w:rsidRPr="00C816D9" w:rsidRDefault="003A1ED6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1ED6" w:rsidRPr="00C816D9" w:rsidRDefault="003A1ED6" w:rsidP="008A6E71"/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A1ED6" w:rsidRPr="00C816D9" w:rsidRDefault="003A1ED6" w:rsidP="008A6E71"/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A1ED6" w:rsidRPr="00C816D9" w:rsidRDefault="003A1ED6" w:rsidP="008A6E71"/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A1ED6" w:rsidRPr="00C816D9" w:rsidRDefault="003A1ED6" w:rsidP="008A6E71"/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A1ED6" w:rsidRPr="00C816D9" w:rsidRDefault="003A1ED6" w:rsidP="008A6E71"/>
              </w:tc>
            </w:tr>
            <w:tr w:rsidR="003A1ED6" w:rsidRPr="00026C21" w:rsidTr="003A1ED6">
              <w:trPr>
                <w:jc w:val="center"/>
              </w:trPr>
              <w:tc>
                <w:tcPr>
                  <w:tcW w:w="1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1ED6" w:rsidRPr="00C816D9" w:rsidRDefault="003A1ED6" w:rsidP="008A6E71">
                  <w:r>
                    <w:t>3.kontroldarbs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1ED6" w:rsidRPr="00C816D9" w:rsidRDefault="003A1ED6" w:rsidP="008A6E71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1ED6" w:rsidRPr="00C816D9" w:rsidRDefault="003A1ED6" w:rsidP="008A6E71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1ED6" w:rsidRPr="00C816D9" w:rsidRDefault="003A1ED6" w:rsidP="008A6E71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1ED6" w:rsidRPr="00C816D9" w:rsidRDefault="003A1ED6" w:rsidP="008A6E71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1ED6" w:rsidRPr="00C816D9" w:rsidRDefault="003A1ED6" w:rsidP="008A6E71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1ED6" w:rsidRPr="00C816D9" w:rsidRDefault="003A1ED6" w:rsidP="008A6E71">
                  <w:r>
                    <w:t>X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A1ED6" w:rsidRPr="00C816D9" w:rsidRDefault="003A1ED6" w:rsidP="008A6E71">
                  <w:r>
                    <w:t>X</w:t>
                  </w: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A1ED6" w:rsidRPr="00C816D9" w:rsidRDefault="003A1ED6" w:rsidP="008A6E71">
                  <w:r>
                    <w:t>X</w:t>
                  </w:r>
                </w:p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A1ED6" w:rsidRPr="00C816D9" w:rsidRDefault="003A1ED6" w:rsidP="008A6E71"/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A1ED6" w:rsidRPr="00C816D9" w:rsidRDefault="003A1ED6" w:rsidP="008A6E71"/>
              </w:tc>
            </w:tr>
            <w:tr w:rsidR="003A1ED6" w:rsidRPr="00026C21" w:rsidTr="003A1ED6">
              <w:trPr>
                <w:jc w:val="center"/>
              </w:trPr>
              <w:tc>
                <w:tcPr>
                  <w:tcW w:w="1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1ED6" w:rsidRDefault="003A1ED6" w:rsidP="008A6E71">
                  <w:r>
                    <w:t>Eksāmens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1ED6" w:rsidRPr="00C816D9" w:rsidRDefault="003A1ED6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1ED6" w:rsidRPr="00C816D9" w:rsidRDefault="003A1ED6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1ED6" w:rsidRPr="00C816D9" w:rsidRDefault="003A1ED6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1ED6" w:rsidRPr="00C816D9" w:rsidRDefault="003A1ED6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1ED6" w:rsidRPr="00C816D9" w:rsidRDefault="003A1ED6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1ED6" w:rsidRDefault="003A1ED6" w:rsidP="008A6E71">
                  <w:r>
                    <w:t>X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A1ED6" w:rsidRPr="00C816D9" w:rsidRDefault="003A1ED6" w:rsidP="008A6E71">
                  <w:r>
                    <w:t>X</w:t>
                  </w: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A1ED6" w:rsidRPr="00C816D9" w:rsidRDefault="003A1ED6" w:rsidP="008A6E71">
                  <w:r>
                    <w:t>X</w:t>
                  </w:r>
                </w:p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A1ED6" w:rsidRPr="00C816D9" w:rsidRDefault="003A1ED6" w:rsidP="008A6E71">
                  <w:r>
                    <w:t>X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A1ED6" w:rsidRPr="00C816D9" w:rsidRDefault="003A1ED6" w:rsidP="008A6E71">
                  <w:r>
                    <w:t>X</w:t>
                  </w:r>
                </w:p>
              </w:tc>
            </w:tr>
          </w:tbl>
          <w:p w:rsidR="008A6E71" w:rsidRPr="00026C21" w:rsidRDefault="008A6E71" w:rsidP="008A6E71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lastRenderedPageBreak/>
              <w:t>Kursa saturs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8A6E71" w:rsidP="008A6E71">
            <w:pPr>
              <w:ind w:left="34"/>
              <w:jc w:val="both"/>
              <w:rPr>
                <w:lang w:eastAsia="ko-KR"/>
              </w:rPr>
            </w:pPr>
            <w:r>
              <w:rPr>
                <w:lang w:eastAsia="ko-KR"/>
              </w:rPr>
              <w:t>L-</w:t>
            </w:r>
            <w:r w:rsidR="003A1ED6">
              <w:rPr>
                <w:lang w:eastAsia="ko-KR"/>
              </w:rPr>
              <w:t>24</w:t>
            </w:r>
            <w:r>
              <w:rPr>
                <w:lang w:eastAsia="ko-KR"/>
              </w:rPr>
              <w:t xml:space="preserve">; </w:t>
            </w:r>
            <w:r w:rsidR="003A1ED6">
              <w:rPr>
                <w:lang w:eastAsia="ko-KR"/>
              </w:rPr>
              <w:t>S</w:t>
            </w:r>
            <w:r w:rsidRPr="00A32D13">
              <w:rPr>
                <w:lang w:eastAsia="ko-KR"/>
              </w:rPr>
              <w:t>-</w:t>
            </w:r>
            <w:r w:rsidR="003A1ED6">
              <w:rPr>
                <w:lang w:eastAsia="ko-KR"/>
              </w:rPr>
              <w:t>8</w:t>
            </w:r>
            <w:r w:rsidRPr="00A32D13">
              <w:rPr>
                <w:lang w:eastAsia="ko-KR"/>
              </w:rPr>
              <w:t xml:space="preserve">; Pd </w:t>
            </w:r>
            <w:r w:rsidR="003A1ED6">
              <w:rPr>
                <w:lang w:eastAsia="ko-KR"/>
              </w:rPr>
              <w:t>46</w:t>
            </w:r>
          </w:p>
          <w:p w:rsidR="003A1ED6" w:rsidRDefault="003A1ED6" w:rsidP="008A6E71">
            <w:pPr>
              <w:ind w:left="34"/>
              <w:jc w:val="both"/>
              <w:rPr>
                <w:lang w:eastAsia="ko-KR"/>
              </w:rPr>
            </w:pPr>
          </w:p>
          <w:p w:rsidR="003A1ED6" w:rsidRDefault="003A1ED6" w:rsidP="008A6E71">
            <w:pPr>
              <w:ind w:left="34"/>
              <w:jc w:val="both"/>
              <w:rPr>
                <w:lang w:eastAsia="ko-KR"/>
              </w:rPr>
            </w:pPr>
            <w:r>
              <w:rPr>
                <w:lang w:eastAsia="ko-KR"/>
              </w:rPr>
              <w:t>Lekcijas</w:t>
            </w:r>
          </w:p>
          <w:p w:rsidR="003A1ED6" w:rsidRDefault="003A1ED6" w:rsidP="003A1ED6">
            <w:pPr>
              <w:pStyle w:val="ListParagraph"/>
              <w:numPr>
                <w:ilvl w:val="0"/>
                <w:numId w:val="47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Virusoloģija kā zinātne, tās attīstības vēsture, sasniegumi L2Pd8</w:t>
            </w:r>
          </w:p>
          <w:p w:rsidR="003A1ED6" w:rsidRDefault="003A1ED6" w:rsidP="003A1ED6">
            <w:pPr>
              <w:pStyle w:val="ListParagraph"/>
              <w:numPr>
                <w:ilvl w:val="0"/>
                <w:numId w:val="47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Vīrusu uzbūve. Vīrusu klasifikācijas pamatprincipi L4 Pd4</w:t>
            </w:r>
          </w:p>
          <w:p w:rsidR="003A1ED6" w:rsidRDefault="003A1ED6" w:rsidP="003A1ED6">
            <w:pPr>
              <w:pStyle w:val="ListParagraph"/>
              <w:numPr>
                <w:ilvl w:val="0"/>
                <w:numId w:val="47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Vīrusu replikācijas īpatnības. Vīrusu replikācijas stadijas: adsorbcija, penetrācija, deproteinizācija, sintēze, salikšana, nobriešana, šūnas atstāšana. </w:t>
            </w:r>
            <w:r w:rsidR="003E2F81">
              <w:rPr>
                <w:lang w:eastAsia="ko-KR"/>
              </w:rPr>
              <w:t>Stadiju raksturojums. Šūnas virsmas receptori vīrusu piesaistei, to darbības principi un nozīme. Vīrusu replikācijas stratēģijas, piemēri L6 Pd4</w:t>
            </w:r>
          </w:p>
          <w:p w:rsidR="003E2F81" w:rsidRDefault="003E2F81" w:rsidP="003A1ED6">
            <w:pPr>
              <w:pStyle w:val="ListParagraph"/>
              <w:numPr>
                <w:ilvl w:val="0"/>
                <w:numId w:val="47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Vīrusu grupas, piemēri. Pārstāvju raksturojums, piemēri. Viroīdi, to raksturojums, piemēri. Prioni, to raksturojums, piemēri L4 Pd8</w:t>
            </w:r>
          </w:p>
          <w:p w:rsidR="003E2F81" w:rsidRDefault="003E2F81" w:rsidP="003A1ED6">
            <w:pPr>
              <w:pStyle w:val="ListParagraph"/>
              <w:numPr>
                <w:ilvl w:val="0"/>
                <w:numId w:val="47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Vīrusu izraisītās infekcijas. Augu, dzīvnieku, baktēriju, cilvēka vīrusi. Piemēri, izraisītās infekcijas, to izpausme un profilakse. Vakcinācija L6 Pd4</w:t>
            </w:r>
          </w:p>
          <w:p w:rsidR="003E2F81" w:rsidRDefault="003E2F81" w:rsidP="003A1ED6">
            <w:pPr>
              <w:pStyle w:val="ListParagraph"/>
              <w:numPr>
                <w:ilvl w:val="0"/>
                <w:numId w:val="47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Vīrusi un onkoģenēze. Vīrusu izmantošana biotehnoloģijās L2 Pd8</w:t>
            </w:r>
          </w:p>
          <w:p w:rsidR="003A1ED6" w:rsidRDefault="003A1ED6" w:rsidP="003A1ED6">
            <w:pPr>
              <w:jc w:val="both"/>
              <w:rPr>
                <w:lang w:eastAsia="ko-KR"/>
              </w:rPr>
            </w:pPr>
          </w:p>
          <w:p w:rsidR="003A1ED6" w:rsidRDefault="003E2F81" w:rsidP="003A1ED6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Semināri</w:t>
            </w:r>
          </w:p>
          <w:p w:rsidR="003A1ED6" w:rsidRPr="003E2F81" w:rsidRDefault="003A1ED6" w:rsidP="003A1ED6">
            <w:pPr>
              <w:pStyle w:val="ListParagraph"/>
              <w:numPr>
                <w:ilvl w:val="0"/>
                <w:numId w:val="47"/>
              </w:numPr>
              <w:jc w:val="both"/>
              <w:rPr>
                <w:lang w:eastAsia="ko-KR"/>
              </w:rPr>
            </w:pPr>
            <w:r w:rsidRPr="003E2F81">
              <w:rPr>
                <w:lang w:eastAsia="ko-KR"/>
              </w:rPr>
              <w:t>Vīrusu klasifikācija, uzbūve. Vīrusu pētīšanas metodes. Vīrusu kultivēšanas metodes S2 Pd4</w:t>
            </w:r>
          </w:p>
          <w:p w:rsidR="003A1ED6" w:rsidRPr="003E2F81" w:rsidRDefault="003A1ED6" w:rsidP="003A1ED6">
            <w:pPr>
              <w:pStyle w:val="ListParagraph"/>
              <w:numPr>
                <w:ilvl w:val="0"/>
                <w:numId w:val="47"/>
              </w:numPr>
              <w:jc w:val="both"/>
              <w:rPr>
                <w:lang w:eastAsia="ko-KR"/>
              </w:rPr>
            </w:pPr>
            <w:r w:rsidRPr="003E2F81">
              <w:rPr>
                <w:lang w:eastAsia="ko-KR"/>
              </w:rPr>
              <w:t>Vīrusu replikācija S4 Pd</w:t>
            </w:r>
            <w:r w:rsidR="003E2F81" w:rsidRPr="003E2F81">
              <w:rPr>
                <w:lang w:eastAsia="ko-KR"/>
              </w:rPr>
              <w:t>4</w:t>
            </w:r>
          </w:p>
          <w:p w:rsidR="003A1ED6" w:rsidRPr="003E2F81" w:rsidRDefault="003A1ED6" w:rsidP="003A1ED6">
            <w:pPr>
              <w:pStyle w:val="ListParagraph"/>
              <w:numPr>
                <w:ilvl w:val="0"/>
                <w:numId w:val="47"/>
              </w:numPr>
              <w:jc w:val="both"/>
              <w:rPr>
                <w:lang w:eastAsia="ko-KR"/>
              </w:rPr>
            </w:pPr>
            <w:r w:rsidRPr="003E2F81">
              <w:rPr>
                <w:lang w:eastAsia="ko-KR"/>
              </w:rPr>
              <w:t>Virusālās infekcijas, to profilakse. Vakcinācija S2 Pd</w:t>
            </w:r>
            <w:r w:rsidR="003E2F81" w:rsidRPr="003E2F81">
              <w:rPr>
                <w:lang w:eastAsia="ko-KR"/>
              </w:rPr>
              <w:t>4</w:t>
            </w:r>
          </w:p>
          <w:p w:rsidR="003A1ED6" w:rsidRDefault="003A1ED6" w:rsidP="003E2F81">
            <w:pPr>
              <w:pStyle w:val="ListParagraph"/>
              <w:jc w:val="both"/>
              <w:rPr>
                <w:lang w:eastAsia="ko-KR"/>
              </w:rPr>
            </w:pPr>
          </w:p>
          <w:p w:rsidR="008A6E71" w:rsidRPr="003A1ED6" w:rsidRDefault="008A6E71" w:rsidP="008A6E71">
            <w:pPr>
              <w:ind w:left="34"/>
              <w:jc w:val="both"/>
              <w:rPr>
                <w:color w:val="0070C0"/>
                <w:lang w:eastAsia="ko-KR"/>
              </w:rPr>
            </w:pP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L -  lekcija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S - seminārs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P – praktiskie darbi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Ld – laboratorijas darbi</w:t>
            </w:r>
          </w:p>
          <w:p w:rsidR="008A6E71" w:rsidRPr="00026C21" w:rsidRDefault="008A6E71" w:rsidP="008A6E71">
            <w:pPr>
              <w:spacing w:after="160" w:line="259" w:lineRule="auto"/>
              <w:ind w:left="34"/>
              <w:rPr>
                <w:color w:val="0070C0"/>
              </w:rPr>
            </w:pPr>
            <w:r w:rsidRPr="00C9059D">
              <w:rPr>
                <w:i/>
                <w:lang w:eastAsia="ko-KR"/>
              </w:rPr>
              <w:t>Pd – patstāvīgais darbs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Obligāti izmantojamie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0E070B" w:rsidRPr="000D3F0D" w:rsidRDefault="000E070B" w:rsidP="000E070B">
            <w:pPr>
              <w:pStyle w:val="ListParagraph"/>
              <w:numPr>
                <w:ilvl w:val="0"/>
                <w:numId w:val="48"/>
              </w:numPr>
              <w:spacing w:after="160" w:line="259" w:lineRule="auto"/>
              <w:rPr>
                <w:color w:val="222222"/>
                <w:shd w:val="clear" w:color="auto" w:fill="FFFFFF"/>
              </w:rPr>
            </w:pPr>
            <w:proofErr w:type="spellStart"/>
            <w:r w:rsidRPr="000D3F0D">
              <w:rPr>
                <w:color w:val="222222"/>
                <w:shd w:val="clear" w:color="auto" w:fill="FFFFFF"/>
              </w:rPr>
              <w:t>Louten</w:t>
            </w:r>
            <w:proofErr w:type="spellEnd"/>
            <w:r w:rsidRPr="000D3F0D">
              <w:rPr>
                <w:color w:val="222222"/>
                <w:shd w:val="clear" w:color="auto" w:fill="FFFFFF"/>
              </w:rPr>
              <w:t>, J. (2022). </w:t>
            </w:r>
            <w:proofErr w:type="spellStart"/>
            <w:r w:rsidRPr="000D3F0D">
              <w:rPr>
                <w:i/>
                <w:color w:val="222222"/>
                <w:shd w:val="clear" w:color="auto" w:fill="FFFFFF"/>
              </w:rPr>
              <w:t>Essential</w:t>
            </w:r>
            <w:proofErr w:type="spellEnd"/>
            <w:r w:rsidRPr="000D3F0D">
              <w:rPr>
                <w:i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0D3F0D">
              <w:rPr>
                <w:i/>
                <w:color w:val="222222"/>
                <w:shd w:val="clear" w:color="auto" w:fill="FFFFFF"/>
              </w:rPr>
              <w:t>human</w:t>
            </w:r>
            <w:proofErr w:type="spellEnd"/>
            <w:r w:rsidRPr="000D3F0D">
              <w:rPr>
                <w:i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0D3F0D">
              <w:rPr>
                <w:i/>
                <w:color w:val="222222"/>
                <w:shd w:val="clear" w:color="auto" w:fill="FFFFFF"/>
              </w:rPr>
              <w:t>virology</w:t>
            </w:r>
            <w:proofErr w:type="spellEnd"/>
            <w:r w:rsidRPr="000D3F0D">
              <w:rPr>
                <w:color w:val="222222"/>
                <w:shd w:val="clear" w:color="auto" w:fill="FFFFFF"/>
              </w:rPr>
              <w:t xml:space="preserve">. </w:t>
            </w:r>
            <w:proofErr w:type="spellStart"/>
            <w:r w:rsidRPr="000D3F0D">
              <w:rPr>
                <w:color w:val="222222"/>
                <w:shd w:val="clear" w:color="auto" w:fill="FFFFFF"/>
              </w:rPr>
              <w:t>Academic</w:t>
            </w:r>
            <w:proofErr w:type="spellEnd"/>
            <w:r w:rsidRPr="000D3F0D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0D3F0D">
              <w:rPr>
                <w:color w:val="222222"/>
                <w:shd w:val="clear" w:color="auto" w:fill="FFFFFF"/>
              </w:rPr>
              <w:t>Press</w:t>
            </w:r>
            <w:proofErr w:type="spellEnd"/>
            <w:r w:rsidRPr="000D3F0D">
              <w:rPr>
                <w:color w:val="222222"/>
                <w:shd w:val="clear" w:color="auto" w:fill="FFFFFF"/>
              </w:rPr>
              <w:t>.</w:t>
            </w:r>
          </w:p>
          <w:p w:rsidR="0020001A" w:rsidRPr="003E2F81" w:rsidRDefault="0020001A" w:rsidP="0020001A">
            <w:pPr>
              <w:spacing w:after="160" w:line="259" w:lineRule="auto"/>
            </w:pPr>
            <w:proofErr w:type="spellStart"/>
            <w:r w:rsidRPr="0020001A">
              <w:rPr>
                <w:i/>
                <w:color w:val="06022E"/>
                <w:shd w:val="clear" w:color="auto" w:fill="F8F8F8"/>
              </w:rPr>
              <w:t>Review</w:t>
            </w:r>
            <w:proofErr w:type="spellEnd"/>
            <w:r>
              <w:rPr>
                <w:color w:val="06022E"/>
                <w:shd w:val="clear" w:color="auto" w:fill="F8F8F8"/>
              </w:rPr>
              <w:t xml:space="preserve"> raksti indeksēti </w:t>
            </w:r>
            <w:proofErr w:type="spellStart"/>
            <w:r w:rsidRPr="0020001A">
              <w:rPr>
                <w:i/>
              </w:rPr>
              <w:t>Scopus</w:t>
            </w:r>
            <w:proofErr w:type="spellEnd"/>
            <w:r w:rsidRPr="0020001A">
              <w:rPr>
                <w:i/>
              </w:rPr>
              <w:t>, WoS Core Collection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Papildus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3E2F81" w:rsidRDefault="000E070B" w:rsidP="000E070B">
            <w:pPr>
              <w:pStyle w:val="ListParagraph"/>
              <w:numPr>
                <w:ilvl w:val="0"/>
                <w:numId w:val="49"/>
              </w:numPr>
              <w:spacing w:after="160" w:line="259" w:lineRule="auto"/>
            </w:pPr>
            <w:bookmarkStart w:id="0" w:name="_GoBack"/>
            <w:bookmarkEnd w:id="0"/>
            <w:r w:rsidRPr="000E070B">
              <w:rPr>
                <w:color w:val="222222"/>
                <w:shd w:val="clear" w:color="auto" w:fill="FFFFFF"/>
              </w:rPr>
              <w:lastRenderedPageBreak/>
              <w:t xml:space="preserve">Chatterjee, J. M., &amp; </w:t>
            </w:r>
            <w:proofErr w:type="spellStart"/>
            <w:r w:rsidRPr="000E070B">
              <w:rPr>
                <w:color w:val="222222"/>
                <w:shd w:val="clear" w:color="auto" w:fill="FFFFFF"/>
              </w:rPr>
              <w:t>Saxena</w:t>
            </w:r>
            <w:proofErr w:type="spellEnd"/>
            <w:r w:rsidRPr="000E070B">
              <w:rPr>
                <w:color w:val="222222"/>
                <w:shd w:val="clear" w:color="auto" w:fill="FFFFFF"/>
              </w:rPr>
              <w:t>, S. K. (Eds.). (2023). </w:t>
            </w:r>
            <w:proofErr w:type="spellStart"/>
            <w:r w:rsidRPr="000E070B">
              <w:rPr>
                <w:i/>
                <w:color w:val="222222"/>
                <w:shd w:val="clear" w:color="auto" w:fill="FFFFFF"/>
              </w:rPr>
              <w:t>Artificial</w:t>
            </w:r>
            <w:proofErr w:type="spellEnd"/>
            <w:r w:rsidRPr="000E070B">
              <w:rPr>
                <w:i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0E070B">
              <w:rPr>
                <w:i/>
                <w:color w:val="222222"/>
                <w:shd w:val="clear" w:color="auto" w:fill="FFFFFF"/>
              </w:rPr>
              <w:t>Intelligence</w:t>
            </w:r>
            <w:proofErr w:type="spellEnd"/>
            <w:r w:rsidRPr="000E070B">
              <w:rPr>
                <w:i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0E070B">
              <w:rPr>
                <w:i/>
                <w:color w:val="222222"/>
                <w:shd w:val="clear" w:color="auto" w:fill="FFFFFF"/>
              </w:rPr>
              <w:t>in</w:t>
            </w:r>
            <w:proofErr w:type="spellEnd"/>
            <w:r w:rsidRPr="000E070B">
              <w:rPr>
                <w:i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0E070B">
              <w:rPr>
                <w:i/>
                <w:color w:val="222222"/>
                <w:shd w:val="clear" w:color="auto" w:fill="FFFFFF"/>
              </w:rPr>
              <w:t>Medical</w:t>
            </w:r>
            <w:proofErr w:type="spellEnd"/>
            <w:r w:rsidRPr="000E070B">
              <w:rPr>
                <w:i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0E070B">
              <w:rPr>
                <w:i/>
                <w:color w:val="222222"/>
                <w:shd w:val="clear" w:color="auto" w:fill="FFFFFF"/>
              </w:rPr>
              <w:t>Virology</w:t>
            </w:r>
            <w:proofErr w:type="spellEnd"/>
            <w:r w:rsidRPr="000E070B">
              <w:rPr>
                <w:color w:val="222222"/>
                <w:shd w:val="clear" w:color="auto" w:fill="FFFFFF"/>
              </w:rPr>
              <w:t xml:space="preserve">. </w:t>
            </w:r>
            <w:proofErr w:type="spellStart"/>
            <w:r w:rsidRPr="000E070B">
              <w:rPr>
                <w:color w:val="222222"/>
                <w:shd w:val="clear" w:color="auto" w:fill="FFFFFF"/>
              </w:rPr>
              <w:t>Springer</w:t>
            </w:r>
            <w:proofErr w:type="spellEnd"/>
            <w:r w:rsidRPr="000E070B">
              <w:rPr>
                <w:color w:val="222222"/>
                <w:shd w:val="clear" w:color="auto" w:fill="FFFFFF"/>
              </w:rPr>
              <w:t xml:space="preserve"> Nature.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Periodika un citi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C9059D" w:rsidP="006E341E">
            <w:pPr>
              <w:spacing w:after="160" w:line="259" w:lineRule="auto"/>
            </w:pPr>
            <w:r w:rsidRPr="00FF710D">
              <w:t>DU abonētās datubāz</w:t>
            </w:r>
            <w:r w:rsidR="006E341E">
              <w:t>es ScienceDirect, Scopus, EBSCO, WoS Core Collection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Piezīmes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6E341E" w:rsidP="008A6E71">
            <w:pPr>
              <w:rPr>
                <w:color w:val="0070C0"/>
              </w:rPr>
            </w:pPr>
            <w:r w:rsidRPr="006E341E">
              <w:t>ABSP “Bioloģija” A daļas studiju kurss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360579" w:rsidRPr="00026C21" w:rsidRDefault="00360579"/>
    <w:sectPr w:rsidR="00360579" w:rsidRPr="00026C21" w:rsidSect="001B4907">
      <w:headerReference w:type="default" r:id="rId12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2F0A" w:rsidRDefault="00D42F0A" w:rsidP="001B4907">
      <w:r>
        <w:separator/>
      </w:r>
    </w:p>
  </w:endnote>
  <w:endnote w:type="continuationSeparator" w:id="0">
    <w:p w:rsidR="00D42F0A" w:rsidRDefault="00D42F0A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2F0A" w:rsidRDefault="00D42F0A" w:rsidP="001B4907">
      <w:r>
        <w:separator/>
      </w:r>
    </w:p>
  </w:footnote>
  <w:footnote w:type="continuationSeparator" w:id="0">
    <w:p w:rsidR="00D42F0A" w:rsidRDefault="00D42F0A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3D8" w:rsidRDefault="001573D8" w:rsidP="001573D8">
    <w:pPr>
      <w:pStyle w:val="Header"/>
    </w:pPr>
  </w:p>
  <w:p w:rsidR="001573D8" w:rsidRPr="007B1FB4" w:rsidRDefault="001573D8" w:rsidP="001573D8">
    <w:pPr>
      <w:pStyle w:val="Header"/>
    </w:pPr>
  </w:p>
  <w:p w:rsidR="001573D8" w:rsidRPr="00D66CC2" w:rsidRDefault="001573D8" w:rsidP="001573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8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0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A41388"/>
    <w:multiLevelType w:val="hybridMultilevel"/>
    <w:tmpl w:val="D996023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8573C2D"/>
    <w:multiLevelType w:val="hybridMultilevel"/>
    <w:tmpl w:val="D996023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E67807"/>
    <w:multiLevelType w:val="hybridMultilevel"/>
    <w:tmpl w:val="F354A2A2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2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3" w15:restartNumberingAfterBreak="0">
    <w:nsid w:val="36726F7E"/>
    <w:multiLevelType w:val="hybridMultilevel"/>
    <w:tmpl w:val="2A2C2894"/>
    <w:lvl w:ilvl="0" w:tplc="5D26D68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333333"/>
        <w:sz w:val="18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5" w15:restartNumberingAfterBreak="0">
    <w:nsid w:val="43C05D76"/>
    <w:multiLevelType w:val="hybridMultilevel"/>
    <w:tmpl w:val="7074B312"/>
    <w:lvl w:ilvl="0" w:tplc="92CC39E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6" w15:restartNumberingAfterBreak="0">
    <w:nsid w:val="4454068D"/>
    <w:multiLevelType w:val="hybridMultilevel"/>
    <w:tmpl w:val="7408F2F4"/>
    <w:lvl w:ilvl="0" w:tplc="7422D906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7" w15:restartNumberingAfterBreak="0">
    <w:nsid w:val="45CB3476"/>
    <w:multiLevelType w:val="hybridMultilevel"/>
    <w:tmpl w:val="A0F0835A"/>
    <w:lvl w:ilvl="0" w:tplc="7422D906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0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1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8E1055B"/>
    <w:multiLevelType w:val="hybridMultilevel"/>
    <w:tmpl w:val="D2D61A4A"/>
    <w:lvl w:ilvl="0" w:tplc="0426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7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8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9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0500D5C"/>
    <w:multiLevelType w:val="hybridMultilevel"/>
    <w:tmpl w:val="7C72994E"/>
    <w:lvl w:ilvl="0" w:tplc="F43EA632">
      <w:start w:val="1"/>
      <w:numFmt w:val="decimal"/>
      <w:lvlText w:val="%1."/>
      <w:lvlJc w:val="left"/>
      <w:pPr>
        <w:ind w:left="360" w:hanging="360"/>
      </w:pPr>
      <w:rPr>
        <w:rFonts w:hint="default"/>
        <w:color w:val="222222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065271A"/>
    <w:multiLevelType w:val="hybridMultilevel"/>
    <w:tmpl w:val="3C924106"/>
    <w:lvl w:ilvl="0" w:tplc="7422D90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2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CA6281"/>
    <w:multiLevelType w:val="hybridMultilevel"/>
    <w:tmpl w:val="8752E246"/>
    <w:lvl w:ilvl="0" w:tplc="7422D906">
      <w:start w:val="1"/>
      <w:numFmt w:val="decimal"/>
      <w:lvlText w:val="%1."/>
      <w:lvlJc w:val="left"/>
      <w:pPr>
        <w:ind w:left="428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4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5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46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FC87B5C"/>
    <w:multiLevelType w:val="hybridMultilevel"/>
    <w:tmpl w:val="7408F2F4"/>
    <w:lvl w:ilvl="0" w:tplc="7422D906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38"/>
  </w:num>
  <w:num w:numId="2">
    <w:abstractNumId w:val="8"/>
  </w:num>
  <w:num w:numId="3">
    <w:abstractNumId w:val="28"/>
  </w:num>
  <w:num w:numId="4">
    <w:abstractNumId w:val="29"/>
  </w:num>
  <w:num w:numId="5">
    <w:abstractNumId w:val="6"/>
  </w:num>
  <w:num w:numId="6">
    <w:abstractNumId w:val="7"/>
  </w:num>
  <w:num w:numId="7">
    <w:abstractNumId w:val="9"/>
  </w:num>
  <w:num w:numId="8">
    <w:abstractNumId w:val="0"/>
  </w:num>
  <w:num w:numId="9">
    <w:abstractNumId w:val="1"/>
  </w:num>
  <w:num w:numId="10">
    <w:abstractNumId w:val="2"/>
  </w:num>
  <w:num w:numId="11">
    <w:abstractNumId w:val="6"/>
    <w:lvlOverride w:ilvl="0">
      <w:startOverride w:val="1"/>
    </w:lvlOverride>
  </w:num>
  <w:num w:numId="12">
    <w:abstractNumId w:val="16"/>
  </w:num>
  <w:num w:numId="13">
    <w:abstractNumId w:val="46"/>
  </w:num>
  <w:num w:numId="14">
    <w:abstractNumId w:val="10"/>
  </w:num>
  <w:num w:numId="15">
    <w:abstractNumId w:val="12"/>
  </w:num>
  <w:num w:numId="16">
    <w:abstractNumId w:val="13"/>
  </w:num>
  <w:num w:numId="17">
    <w:abstractNumId w:val="24"/>
  </w:num>
  <w:num w:numId="18">
    <w:abstractNumId w:val="33"/>
  </w:num>
  <w:num w:numId="19">
    <w:abstractNumId w:val="32"/>
  </w:num>
  <w:num w:numId="20">
    <w:abstractNumId w:val="39"/>
  </w:num>
  <w:num w:numId="21">
    <w:abstractNumId w:val="42"/>
  </w:num>
  <w:num w:numId="22">
    <w:abstractNumId w:val="45"/>
  </w:num>
  <w:num w:numId="23">
    <w:abstractNumId w:val="14"/>
  </w:num>
  <w:num w:numId="24">
    <w:abstractNumId w:val="37"/>
  </w:num>
  <w:num w:numId="25">
    <w:abstractNumId w:val="30"/>
  </w:num>
  <w:num w:numId="26">
    <w:abstractNumId w:val="4"/>
  </w:num>
  <w:num w:numId="27">
    <w:abstractNumId w:val="3"/>
  </w:num>
  <w:num w:numId="28">
    <w:abstractNumId w:val="31"/>
  </w:num>
  <w:num w:numId="29">
    <w:abstractNumId w:val="20"/>
  </w:num>
  <w:num w:numId="30">
    <w:abstractNumId w:val="35"/>
  </w:num>
  <w:num w:numId="31">
    <w:abstractNumId w:val="36"/>
  </w:num>
  <w:num w:numId="32">
    <w:abstractNumId w:val="21"/>
  </w:num>
  <w:num w:numId="33">
    <w:abstractNumId w:val="5"/>
  </w:num>
  <w:num w:numId="34">
    <w:abstractNumId w:val="19"/>
  </w:num>
  <w:num w:numId="35">
    <w:abstractNumId w:val="11"/>
  </w:num>
  <w:num w:numId="36">
    <w:abstractNumId w:val="22"/>
  </w:num>
  <w:num w:numId="37">
    <w:abstractNumId w:val="44"/>
  </w:num>
  <w:num w:numId="38">
    <w:abstractNumId w:val="47"/>
  </w:num>
  <w:num w:numId="39">
    <w:abstractNumId w:val="26"/>
  </w:num>
  <w:num w:numId="40">
    <w:abstractNumId w:val="27"/>
  </w:num>
  <w:num w:numId="41">
    <w:abstractNumId w:val="43"/>
  </w:num>
  <w:num w:numId="42">
    <w:abstractNumId w:val="41"/>
  </w:num>
  <w:num w:numId="43">
    <w:abstractNumId w:val="23"/>
  </w:num>
  <w:num w:numId="44">
    <w:abstractNumId w:val="25"/>
  </w:num>
  <w:num w:numId="45">
    <w:abstractNumId w:val="15"/>
  </w:num>
  <w:num w:numId="46">
    <w:abstractNumId w:val="34"/>
  </w:num>
  <w:num w:numId="47">
    <w:abstractNumId w:val="17"/>
  </w:num>
  <w:num w:numId="48">
    <w:abstractNumId w:val="18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5105"/>
    <w:rsid w:val="000A5C4F"/>
    <w:rsid w:val="000E070B"/>
    <w:rsid w:val="001573D8"/>
    <w:rsid w:val="001B4907"/>
    <w:rsid w:val="0020001A"/>
    <w:rsid w:val="00244E4B"/>
    <w:rsid w:val="002B3833"/>
    <w:rsid w:val="00360579"/>
    <w:rsid w:val="003A1ED6"/>
    <w:rsid w:val="003C2FFF"/>
    <w:rsid w:val="003E2E79"/>
    <w:rsid w:val="003E2F81"/>
    <w:rsid w:val="003E32B4"/>
    <w:rsid w:val="003E46DC"/>
    <w:rsid w:val="0056659C"/>
    <w:rsid w:val="00612290"/>
    <w:rsid w:val="006214C8"/>
    <w:rsid w:val="006E341E"/>
    <w:rsid w:val="006E782C"/>
    <w:rsid w:val="00791E37"/>
    <w:rsid w:val="007A671D"/>
    <w:rsid w:val="00800CED"/>
    <w:rsid w:val="00875ADC"/>
    <w:rsid w:val="008763AE"/>
    <w:rsid w:val="00877E76"/>
    <w:rsid w:val="008901E1"/>
    <w:rsid w:val="008A6E71"/>
    <w:rsid w:val="008D4CBD"/>
    <w:rsid w:val="008F5EB7"/>
    <w:rsid w:val="009D3502"/>
    <w:rsid w:val="009E42B8"/>
    <w:rsid w:val="00A32D13"/>
    <w:rsid w:val="00A65099"/>
    <w:rsid w:val="00A761E8"/>
    <w:rsid w:val="00B13E94"/>
    <w:rsid w:val="00BC05DC"/>
    <w:rsid w:val="00C82931"/>
    <w:rsid w:val="00C9059D"/>
    <w:rsid w:val="00D42F0A"/>
    <w:rsid w:val="00EC0E73"/>
    <w:rsid w:val="00EF124A"/>
    <w:rsid w:val="00EF7C46"/>
    <w:rsid w:val="00F04F8C"/>
    <w:rsid w:val="00FC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D352E9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C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CED"/>
    <w:rPr>
      <w:rFonts w:ascii="Tahoma" w:hAnsi="Tahoma" w:cs="Tahoma"/>
      <w:bCs/>
      <w:iCs/>
      <w:sz w:val="16"/>
      <w:szCs w:val="16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4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is.lu.lv/pls/lu/prg_katplans.plans_kursi_list?l=1&amp;p_pkods=D0134&amp;p_nodala=B40110&amp;p_macg=FO0056&amp;p_pkdp_id=378667&amp;p_ps_id=&amp;p_psv_id=&amp;p_sem=C50036&amp;p_drb=labo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uis.lu.lv/pls/lu/prg_katplans.plans_kursi_list?l=1&amp;p_pkods=D0134&amp;p_nodala=B40110&amp;p_macg=FO0057&amp;p_pkdp_id=378695&amp;p_ps_id=&amp;p_psv_id=&amp;p_sem=C50035&amp;p_drb=labot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uis.lu.lv/pls/lu/prg_katplans.plans_kursi_list?l=1&amp;p_pkods=D0134&amp;p_nodala=B40110&amp;p_macg=FO0056&amp;p_pkdp_id=378681&amp;p_ps_id=&amp;p_psv_id=&amp;p_sem=C50038&amp;p_drb=labot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uis.lu.lv/pls/lu/prg_katplans.plans_kursi_list?l=1&amp;p_pkods=D0134&amp;p_nodala=B40110&amp;p_macg=FO0056&amp;p_pkdp_id=378680&amp;p_ps_id=&amp;p_psv_id=&amp;p_sem=C50038&amp;p_drb=labo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uis.lu.lv/pls/lu/prg_katplans.plans_kursi_list?l=1&amp;p_pkods=D0134&amp;p_nodala=B40110&amp;p_macg=FO0057&amp;p_pkdp_id=378721&amp;p_ps_id=&amp;p_psv_id=&amp;p_sem=C50037&amp;p_drb=labo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4296</Words>
  <Characters>2450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3</cp:revision>
  <dcterms:created xsi:type="dcterms:W3CDTF">2023-03-06T13:55:00Z</dcterms:created>
  <dcterms:modified xsi:type="dcterms:W3CDTF">2023-12-14T13:28:00Z</dcterms:modified>
</cp:coreProperties>
</file>