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86B" w:rsidRPr="0049086B" w:rsidRDefault="0040386B" w:rsidP="00403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40386B" w:rsidRPr="0049086B" w:rsidRDefault="0040386B" w:rsidP="00403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40386B" w:rsidRPr="00E13AEA" w:rsidRDefault="0040386B" w:rsidP="0040386B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40386B" w:rsidRPr="0093308E" w:rsidTr="0096709A">
        <w:tc>
          <w:tcPr>
            <w:tcW w:w="4219" w:type="dxa"/>
          </w:tcPr>
          <w:p w:rsidR="0040386B" w:rsidRPr="0093308E" w:rsidRDefault="0040386B" w:rsidP="0096709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40386B" w:rsidRPr="0008087B" w:rsidRDefault="0040386B" w:rsidP="0008087B">
            <w:pPr>
              <w:rPr>
                <w:b/>
                <w:i/>
                <w:lang w:eastAsia="lv-LV"/>
              </w:rPr>
            </w:pPr>
            <w:r w:rsidRPr="0008087B">
              <w:rPr>
                <w:b/>
                <w:i/>
              </w:rPr>
              <w:t>Projektu izstrāde un vadība</w:t>
            </w:r>
          </w:p>
        </w:tc>
      </w:tr>
      <w:tr w:rsidR="0040386B" w:rsidRPr="0093308E" w:rsidTr="0096709A">
        <w:tc>
          <w:tcPr>
            <w:tcW w:w="4219" w:type="dxa"/>
          </w:tcPr>
          <w:p w:rsidR="0040386B" w:rsidRPr="0093308E" w:rsidRDefault="0040386B" w:rsidP="0096709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40386B" w:rsidRPr="0093308E" w:rsidRDefault="0040386B" w:rsidP="0096709A">
            <w:pPr>
              <w:rPr>
                <w:lang w:eastAsia="lv-LV"/>
              </w:rPr>
            </w:pPr>
          </w:p>
        </w:tc>
      </w:tr>
      <w:tr w:rsidR="0040386B" w:rsidRPr="0093308E" w:rsidTr="0096709A">
        <w:tc>
          <w:tcPr>
            <w:tcW w:w="4219" w:type="dxa"/>
          </w:tcPr>
          <w:p w:rsidR="0040386B" w:rsidRPr="0093308E" w:rsidRDefault="0040386B" w:rsidP="0096709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EF3CD1D7994C470D93E6CEB414528242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:rsidR="0040386B" w:rsidRPr="0093308E" w:rsidRDefault="0040386B" w:rsidP="0096709A">
                <w:pPr>
                  <w:rPr>
                    <w:b/>
                  </w:rPr>
                </w:pPr>
                <w:r>
                  <w:rPr>
                    <w:b/>
                  </w:rPr>
                  <w:t>Bioloģija</w:t>
                </w:r>
              </w:p>
            </w:tc>
          </w:sdtContent>
        </w:sdt>
      </w:tr>
      <w:tr w:rsidR="0040386B" w:rsidRPr="0093308E" w:rsidTr="0096709A">
        <w:tc>
          <w:tcPr>
            <w:tcW w:w="4219" w:type="dxa"/>
          </w:tcPr>
          <w:p w:rsidR="0040386B" w:rsidRPr="0093308E" w:rsidRDefault="0040386B" w:rsidP="0096709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40386B" w:rsidRPr="0093308E" w:rsidRDefault="0040386B" w:rsidP="0096709A">
            <w:pPr>
              <w:rPr>
                <w:lang w:eastAsia="lv-LV"/>
              </w:rPr>
            </w:pPr>
            <w:r>
              <w:t>5.</w:t>
            </w:r>
          </w:p>
        </w:tc>
      </w:tr>
      <w:tr w:rsidR="0040386B" w:rsidRPr="0093308E" w:rsidTr="0096709A">
        <w:tc>
          <w:tcPr>
            <w:tcW w:w="4219" w:type="dxa"/>
          </w:tcPr>
          <w:p w:rsidR="0040386B" w:rsidRPr="0093308E" w:rsidRDefault="0040386B" w:rsidP="0096709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40386B" w:rsidRPr="0008087B" w:rsidRDefault="0040386B" w:rsidP="0096709A">
            <w:pPr>
              <w:rPr>
                <w:b/>
                <w:lang w:eastAsia="lv-LV"/>
              </w:rPr>
            </w:pPr>
            <w:r w:rsidRPr="0008087B">
              <w:rPr>
                <w:b/>
              </w:rPr>
              <w:t>3</w:t>
            </w:r>
          </w:p>
        </w:tc>
      </w:tr>
      <w:tr w:rsidR="0040386B" w:rsidRPr="0093308E" w:rsidTr="0096709A">
        <w:tc>
          <w:tcPr>
            <w:tcW w:w="4219" w:type="dxa"/>
          </w:tcPr>
          <w:p w:rsidR="0040386B" w:rsidRPr="0093308E" w:rsidRDefault="0040386B" w:rsidP="0096709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40386B" w:rsidRPr="0008087B" w:rsidRDefault="0040386B" w:rsidP="0096709A">
            <w:pPr>
              <w:rPr>
                <w:b/>
              </w:rPr>
            </w:pPr>
            <w:r w:rsidRPr="0008087B">
              <w:rPr>
                <w:b/>
              </w:rPr>
              <w:t>4.5</w:t>
            </w:r>
          </w:p>
        </w:tc>
      </w:tr>
      <w:tr w:rsidR="0040386B" w:rsidRPr="0093308E" w:rsidTr="0096709A">
        <w:tc>
          <w:tcPr>
            <w:tcW w:w="4219" w:type="dxa"/>
          </w:tcPr>
          <w:p w:rsidR="0040386B" w:rsidRPr="0093308E" w:rsidRDefault="0040386B" w:rsidP="0096709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40386B" w:rsidRPr="0093308E" w:rsidRDefault="0040386B" w:rsidP="0096709A">
            <w:pPr>
              <w:rPr>
                <w:lang w:eastAsia="lv-LV"/>
              </w:rPr>
            </w:pPr>
            <w:r>
              <w:t>48</w:t>
            </w:r>
          </w:p>
        </w:tc>
      </w:tr>
      <w:tr w:rsidR="0040386B" w:rsidRPr="0093308E" w:rsidTr="0096709A">
        <w:tc>
          <w:tcPr>
            <w:tcW w:w="4219" w:type="dxa"/>
          </w:tcPr>
          <w:p w:rsidR="0040386B" w:rsidRPr="0093308E" w:rsidRDefault="0040386B" w:rsidP="0096709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40386B" w:rsidRPr="0093308E" w:rsidRDefault="0040386B" w:rsidP="0096709A">
            <w:r>
              <w:t>16</w:t>
            </w:r>
          </w:p>
        </w:tc>
      </w:tr>
      <w:tr w:rsidR="0040386B" w:rsidRPr="0093308E" w:rsidTr="0096709A">
        <w:tc>
          <w:tcPr>
            <w:tcW w:w="4219" w:type="dxa"/>
          </w:tcPr>
          <w:p w:rsidR="0040386B" w:rsidRPr="0093308E" w:rsidRDefault="0040386B" w:rsidP="0096709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40386B" w:rsidRPr="0093308E" w:rsidRDefault="0040386B" w:rsidP="0096709A">
            <w:r>
              <w:t>32</w:t>
            </w:r>
          </w:p>
        </w:tc>
      </w:tr>
      <w:tr w:rsidR="0040386B" w:rsidRPr="0093308E" w:rsidTr="0096709A">
        <w:tc>
          <w:tcPr>
            <w:tcW w:w="4219" w:type="dxa"/>
          </w:tcPr>
          <w:p w:rsidR="0040386B" w:rsidRPr="0093308E" w:rsidRDefault="0040386B" w:rsidP="0096709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40386B" w:rsidRPr="0093308E" w:rsidRDefault="0040386B" w:rsidP="0096709A"/>
        </w:tc>
      </w:tr>
      <w:tr w:rsidR="0040386B" w:rsidRPr="0093308E" w:rsidTr="0096709A">
        <w:tc>
          <w:tcPr>
            <w:tcW w:w="4219" w:type="dxa"/>
          </w:tcPr>
          <w:p w:rsidR="0040386B" w:rsidRPr="0093308E" w:rsidRDefault="0040386B" w:rsidP="0096709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40386B" w:rsidRPr="0093308E" w:rsidRDefault="0040386B" w:rsidP="0096709A"/>
        </w:tc>
      </w:tr>
      <w:tr w:rsidR="0040386B" w:rsidRPr="0093308E" w:rsidTr="0096709A">
        <w:tc>
          <w:tcPr>
            <w:tcW w:w="4219" w:type="dxa"/>
          </w:tcPr>
          <w:p w:rsidR="0040386B" w:rsidRPr="0093308E" w:rsidRDefault="0040386B" w:rsidP="0096709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40386B" w:rsidRPr="0093308E" w:rsidRDefault="0040386B" w:rsidP="0096709A">
            <w:pPr>
              <w:rPr>
                <w:lang w:eastAsia="lv-LV"/>
              </w:rPr>
            </w:pPr>
            <w:r>
              <w:t>72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Pr="0093308E" w:rsidRDefault="0040386B" w:rsidP="0096709A">
            <w:pPr>
              <w:rPr>
                <w:lang w:eastAsia="lv-LV"/>
              </w:rPr>
            </w:pP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Pr="0093308E" w:rsidRDefault="0040386B" w:rsidP="0096709A">
            <w:pPr>
              <w:pStyle w:val="Nosaukumi"/>
            </w:pPr>
            <w:r w:rsidRPr="0093308E">
              <w:t>Kursa autors(-i)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Pr="0093308E" w:rsidRDefault="0040386B" w:rsidP="0096709A">
            <w:r>
              <w:t>Dr. biol., profesore Inese Kokina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Pr="0093308E" w:rsidRDefault="0040386B" w:rsidP="0096709A">
            <w:pPr>
              <w:pStyle w:val="Nosaukumi"/>
            </w:pPr>
            <w:r w:rsidRPr="0093308E">
              <w:t>Kursa docētājs(-i)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Default="0040386B" w:rsidP="0096709A">
            <w:r>
              <w:t>D</w:t>
            </w:r>
            <w:r w:rsidRPr="00C73DD5">
              <w:t>r. biol., profesore Inese Kokina</w:t>
            </w:r>
            <w:r>
              <w:t xml:space="preserve"> - Dzīvības zinātņu un tehnoloģiju institūts, Biotehnoloģiju departaments</w:t>
            </w:r>
          </w:p>
          <w:p w:rsidR="0040386B" w:rsidRDefault="0040386B" w:rsidP="0096709A">
            <w:r>
              <w:t>Dr</w:t>
            </w:r>
            <w:r w:rsidRPr="00C73DD5">
              <w:t xml:space="preserve">. biol. Ilona </w:t>
            </w:r>
            <w:proofErr w:type="spellStart"/>
            <w:r w:rsidRPr="00C73DD5">
              <w:t>Plaksenkova</w:t>
            </w:r>
            <w:proofErr w:type="spellEnd"/>
            <w:r>
              <w:t xml:space="preserve"> - D</w:t>
            </w:r>
            <w:r w:rsidRPr="00C73DD5">
              <w:t>zīvības zinātņu un tehnoloģiju institūts, Biotehnoloģiju departaments</w:t>
            </w:r>
          </w:p>
          <w:p w:rsidR="0040386B" w:rsidRPr="00B959C2" w:rsidRDefault="0040386B" w:rsidP="0096709A">
            <w:r>
              <w:t>D</w:t>
            </w:r>
            <w:r w:rsidRPr="00B959C2">
              <w:t>r</w:t>
            </w:r>
            <w:r>
              <w:t>. biol., vad. pētnieks Uldis Valainis</w:t>
            </w:r>
            <w:r w:rsidRPr="00B959C2">
              <w:t xml:space="preserve"> - Dzīvības zinātņu un </w:t>
            </w:r>
            <w:r>
              <w:t xml:space="preserve">tehnoloģiju institūts, </w:t>
            </w:r>
            <w:proofErr w:type="spellStart"/>
            <w:r>
              <w:t>Biosistemātikas</w:t>
            </w:r>
            <w:proofErr w:type="spellEnd"/>
            <w:r w:rsidRPr="00B959C2">
              <w:t xml:space="preserve"> departaments</w:t>
            </w:r>
          </w:p>
          <w:p w:rsidR="0040386B" w:rsidRPr="00B959C2" w:rsidRDefault="0040386B" w:rsidP="0096709A">
            <w:r>
              <w:t>D</w:t>
            </w:r>
            <w:r w:rsidRPr="00B959C2">
              <w:t xml:space="preserve">r. biol., vad. pētnieks </w:t>
            </w:r>
            <w:proofErr w:type="spellStart"/>
            <w:r>
              <w:t>Maksims</w:t>
            </w:r>
            <w:proofErr w:type="spellEnd"/>
            <w:r>
              <w:t xml:space="preserve"> </w:t>
            </w:r>
            <w:proofErr w:type="spellStart"/>
            <w:r>
              <w:t>Balalaikins</w:t>
            </w:r>
            <w:proofErr w:type="spellEnd"/>
            <w:r w:rsidRPr="00B959C2">
              <w:t xml:space="preserve"> - Dzīvības zinātņu un tehnoloģiju institūts, </w:t>
            </w:r>
            <w:proofErr w:type="spellStart"/>
            <w:r w:rsidRPr="00B959C2">
              <w:t>Biosistemātikas</w:t>
            </w:r>
            <w:proofErr w:type="spellEnd"/>
            <w:r w:rsidRPr="00B959C2">
              <w:t xml:space="preserve"> departaments</w:t>
            </w:r>
          </w:p>
          <w:p w:rsidR="0040386B" w:rsidRPr="007534EA" w:rsidRDefault="0040386B" w:rsidP="0096709A">
            <w:r>
              <w:t>D</w:t>
            </w:r>
            <w:r w:rsidRPr="00B959C2">
              <w:t xml:space="preserve">r. biol., </w:t>
            </w:r>
            <w:r>
              <w:t xml:space="preserve">profesors Arvīds </w:t>
            </w:r>
            <w:proofErr w:type="spellStart"/>
            <w:r>
              <w:t>Barševskis</w:t>
            </w:r>
            <w:proofErr w:type="spellEnd"/>
            <w:r w:rsidRPr="00B959C2">
              <w:t xml:space="preserve"> - Dzīvības zinātņu un tehnoloģiju institūts, </w:t>
            </w:r>
            <w:proofErr w:type="spellStart"/>
            <w:r w:rsidRPr="00B959C2">
              <w:t>Biosistemātikas</w:t>
            </w:r>
            <w:proofErr w:type="spellEnd"/>
            <w:r w:rsidRPr="00B959C2">
              <w:t xml:space="preserve"> departaments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Pr="0093308E" w:rsidRDefault="0040386B" w:rsidP="0096709A">
            <w:pPr>
              <w:pStyle w:val="Nosaukumi"/>
            </w:pPr>
            <w:r w:rsidRPr="0093308E">
              <w:t>Priekšzināšanas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Pr="0093308E" w:rsidRDefault="0040386B" w:rsidP="0096709A">
            <w:r>
              <w:t>Nav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Pr="0093308E" w:rsidRDefault="0040386B" w:rsidP="0096709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Default="0040386B" w:rsidP="0096709A">
            <w:r>
              <w:t xml:space="preserve">Studiju kursa mērķis: teorētiski un praktiski apgūt dažādu projektu veidu plānošanas, </w:t>
            </w:r>
            <w:r w:rsidRPr="00DD134F">
              <w:t xml:space="preserve"> </w:t>
            </w:r>
            <w:r>
              <w:t xml:space="preserve">rakstīšanas, </w:t>
            </w:r>
            <w:r w:rsidRPr="00DD134F">
              <w:t>vadī</w:t>
            </w:r>
            <w:r>
              <w:t>šanas un vērtēšanas principus</w:t>
            </w:r>
          </w:p>
          <w:p w:rsidR="0040386B" w:rsidRDefault="0040386B" w:rsidP="0096709A">
            <w:r>
              <w:t>Studiju kursa uzdevumi:</w:t>
            </w:r>
          </w:p>
          <w:p w:rsidR="0040386B" w:rsidRDefault="0040386B" w:rsidP="0096709A">
            <w:r>
              <w:t>1. apgūt praktiskās un teorētiskās zināšanas projektu idejas attīstības, realizācijas un vērtēšanas jomā</w:t>
            </w:r>
          </w:p>
          <w:p w:rsidR="0040386B" w:rsidRDefault="0040386B" w:rsidP="0096709A">
            <w:r>
              <w:t>2. nodrošināt zināšanu apguvi par normatīvo aktu regulējumiem dažādu projektu realizācijas jomā</w:t>
            </w:r>
          </w:p>
          <w:p w:rsidR="0040386B" w:rsidRDefault="0040386B" w:rsidP="0096709A">
            <w:r>
              <w:t>3. attīstīt projektu rakstīšanas un vērtēšanas praktiskās iemaņas</w:t>
            </w:r>
          </w:p>
          <w:p w:rsidR="0040386B" w:rsidRPr="0093308E" w:rsidRDefault="0040386B" w:rsidP="0096709A">
            <w:r>
              <w:t xml:space="preserve">4. veicināt studējošo patstāvīgā darba iemaņu stiprināšanu, tajā skaitā iemaņu darbam ar zinātniskās literatūras un likumdošanas aktu izpēti 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Pr="0093308E" w:rsidRDefault="0040386B" w:rsidP="0096709A">
            <w:pPr>
              <w:pStyle w:val="Nosaukumi"/>
            </w:pPr>
            <w:r w:rsidRPr="0093308E">
              <w:t>Studiju kursa kalendārais plāns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Pr="002E5F8E" w:rsidRDefault="0040386B" w:rsidP="0096709A">
            <w:r>
              <w:t>L16, S 32</w:t>
            </w:r>
          </w:p>
          <w:p w:rsidR="0040386B" w:rsidRDefault="0040386B" w:rsidP="0096709A">
            <w:r>
              <w:t>1. Ievads projektu sagatavošanās un vadīšanā L2, S4</w:t>
            </w:r>
          </w:p>
          <w:p w:rsidR="0040386B" w:rsidRDefault="0040386B" w:rsidP="0096709A">
            <w:r>
              <w:t xml:space="preserve">2. Projektu klasifikācijaL2, S4 </w:t>
            </w:r>
          </w:p>
          <w:p w:rsidR="0040386B" w:rsidRDefault="0040386B" w:rsidP="0096709A">
            <w:r>
              <w:t>3. Projekta struktūrplāns L2, S4</w:t>
            </w:r>
          </w:p>
          <w:p w:rsidR="0040386B" w:rsidRDefault="0040386B" w:rsidP="0096709A">
            <w:r>
              <w:t>4. Projektu vērtēšana L2, S4</w:t>
            </w:r>
          </w:p>
          <w:p w:rsidR="0040386B" w:rsidRDefault="0040386B" w:rsidP="0096709A">
            <w:r>
              <w:t>5. Normatīvo regulējumu izpēte projektu sagatavošanā un vadīšanā L2, S4</w:t>
            </w:r>
          </w:p>
          <w:p w:rsidR="0040386B" w:rsidRDefault="0040386B" w:rsidP="0096709A">
            <w:r>
              <w:lastRenderedPageBreak/>
              <w:t>6. Projekta pieteikuma sagatavošana L2, S8</w:t>
            </w:r>
          </w:p>
          <w:p w:rsidR="0040386B" w:rsidRPr="0093308E" w:rsidRDefault="0040386B" w:rsidP="0096709A">
            <w:r>
              <w:t>7. Projektu realizācija L4, S4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Pr="0093308E" w:rsidRDefault="0040386B" w:rsidP="0096709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Default="0040386B" w:rsidP="0096709A">
            <w:r>
              <w:t xml:space="preserve">Zināšanas: </w:t>
            </w:r>
          </w:p>
          <w:p w:rsidR="0040386B" w:rsidRDefault="0040386B" w:rsidP="0096709A">
            <w:r>
              <w:t>- pārzinās projektu veidus, to nozīmi un nepieciešamību</w:t>
            </w:r>
          </w:p>
          <w:p w:rsidR="0040386B" w:rsidRDefault="0040386B" w:rsidP="0096709A">
            <w:r>
              <w:t>- pārzinās projektu izstrādes posmus</w:t>
            </w:r>
          </w:p>
          <w:p w:rsidR="0040386B" w:rsidRDefault="0040386B" w:rsidP="0096709A">
            <w:r>
              <w:t>- pārzinās projektu realizācijas specifiku</w:t>
            </w:r>
          </w:p>
          <w:p w:rsidR="0040386B" w:rsidRDefault="0040386B" w:rsidP="0096709A">
            <w:r>
              <w:t>Prasmes:</w:t>
            </w:r>
          </w:p>
          <w:p w:rsidR="0040386B" w:rsidRDefault="0040386B" w:rsidP="0096709A">
            <w:r>
              <w:t>- pratīs izvēlēties atbilstošus projektu veidus konkrētām vajadzībām</w:t>
            </w:r>
          </w:p>
          <w:p w:rsidR="0040386B" w:rsidRDefault="0040386B" w:rsidP="0096709A">
            <w:r>
              <w:t>- pratīs organizēt darbu projektu izstrādes procesā</w:t>
            </w:r>
          </w:p>
          <w:p w:rsidR="0040386B" w:rsidRDefault="0040386B" w:rsidP="0096709A">
            <w:r>
              <w:t>-pratīs organizēt projektu vadīšanas procesu</w:t>
            </w:r>
          </w:p>
          <w:p w:rsidR="0040386B" w:rsidRDefault="0040386B" w:rsidP="0096709A">
            <w:r>
              <w:t>Kompetence:</w:t>
            </w:r>
          </w:p>
          <w:p w:rsidR="0040386B" w:rsidRDefault="0040386B" w:rsidP="0096709A">
            <w:r>
              <w:t>- orientējas normatīvajos aktos saistītos ar dažādu projektu izstrādi un realizāciju</w:t>
            </w:r>
          </w:p>
          <w:p w:rsidR="0040386B" w:rsidRPr="0093308E" w:rsidRDefault="0040386B" w:rsidP="0096709A">
            <w:r>
              <w:t>-īsteno pilnvērtīgu projektu izstrādes un vadīšanas procesu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Pr="0093308E" w:rsidRDefault="0040386B" w:rsidP="0096709A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Default="0040386B" w:rsidP="0096709A">
            <w:r>
              <w:t>Pirms katras nodarbības studējošie iepazīstas ar nodarbības tēmu un atbilstošo literatūru.</w:t>
            </w:r>
          </w:p>
          <w:p w:rsidR="0040386B" w:rsidRDefault="0040386B" w:rsidP="0096709A">
            <w:r>
              <w:t xml:space="preserve">Kursa laikā patstāvīgi veido prezentāciju un gatavojas kursa </w:t>
            </w:r>
            <w:proofErr w:type="spellStart"/>
            <w:r>
              <w:t>starppārbaudījumiem</w:t>
            </w:r>
            <w:proofErr w:type="spellEnd"/>
            <w:r>
              <w:t xml:space="preserve"> un noslēguma pārbaudījumam.</w:t>
            </w:r>
          </w:p>
          <w:p w:rsidR="0040386B" w:rsidRPr="00011FD2" w:rsidRDefault="0040386B" w:rsidP="0096709A">
            <w:r w:rsidRPr="00663A77">
              <w:t xml:space="preserve">Patstāvīgais darbs paredzēts </w:t>
            </w:r>
            <w:r w:rsidRPr="00011FD2">
              <w:t>p</w:t>
            </w:r>
            <w:r>
              <w:t>ēc</w:t>
            </w:r>
            <w:r w:rsidRPr="00011FD2">
              <w:t xml:space="preserve"> katras lekcijas un ir saistīts ar lekcijas tēmu padziļinātu analīzi. Patstāvīgā darba ietveros tiek veikta literatūras avotu analīze</w:t>
            </w:r>
            <w:r>
              <w:t>.</w:t>
            </w:r>
            <w:r w:rsidRPr="00011FD2">
              <w:t xml:space="preserve"> Studējošie patstāvīgā darba ietvaros</w:t>
            </w:r>
            <w:r>
              <w:t xml:space="preserve"> sagatavo prezentāciju un gatavojas kursa </w:t>
            </w:r>
            <w:proofErr w:type="spellStart"/>
            <w:r>
              <w:t>starppārbaudījumiem</w:t>
            </w:r>
            <w:proofErr w:type="spellEnd"/>
            <w:r>
              <w:t xml:space="preserve"> (3 kontroldarbi) un noslēguma pārbaudījumam. </w:t>
            </w:r>
          </w:p>
          <w:p w:rsidR="0040386B" w:rsidRPr="00663A77" w:rsidRDefault="0040386B" w:rsidP="0096709A">
            <w:r w:rsidRPr="00663A77">
              <w:t> </w:t>
            </w:r>
          </w:p>
          <w:p w:rsidR="0040386B" w:rsidRDefault="0040386B" w:rsidP="0096709A">
            <w:r w:rsidRPr="00663A77">
              <w:t xml:space="preserve">1. </w:t>
            </w:r>
            <w:r>
              <w:t xml:space="preserve">kontroldarbs. Projektu klasifikācija </w:t>
            </w:r>
          </w:p>
          <w:p w:rsidR="0040386B" w:rsidRDefault="0040386B" w:rsidP="0096709A">
            <w:r>
              <w:t xml:space="preserve"> </w:t>
            </w:r>
            <w:r w:rsidRPr="00663A77">
              <w:t>2.</w:t>
            </w:r>
            <w:r>
              <w:t>kontroldarbs.</w:t>
            </w:r>
            <w:r w:rsidRPr="00011FD2">
              <w:t xml:space="preserve"> </w:t>
            </w:r>
            <w:r>
              <w:t>Projektu izstrādes pamatprincipi</w:t>
            </w:r>
          </w:p>
          <w:p w:rsidR="0040386B" w:rsidRPr="0093308E" w:rsidRDefault="0040386B" w:rsidP="0096709A">
            <w:r>
              <w:t xml:space="preserve">3. kontroldarbs. Projektu realizācijas pamatprincipi  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Pr="0093308E" w:rsidRDefault="0040386B" w:rsidP="0096709A">
            <w:pPr>
              <w:pStyle w:val="Nosaukumi"/>
            </w:pPr>
            <w:r w:rsidRPr="0093308E">
              <w:t>Prasības kredītpunktu iegūšanai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Default="0040386B" w:rsidP="0096709A">
            <w:r>
              <w:t xml:space="preserve">Studiju kurss tiek vērtēts 10 </w:t>
            </w:r>
            <w:proofErr w:type="spellStart"/>
            <w:r>
              <w:t>ballu</w:t>
            </w:r>
            <w:proofErr w:type="spellEnd"/>
            <w:r>
              <w:t xml:space="preserve"> skalā</w:t>
            </w:r>
            <w:r w:rsidRPr="00CD1241">
              <w:t> saskaņā ar Latvijas Republikas  normatīvajiem aktiem un atbilstoši "Nolikumam par studijām Daugavpils Universitātē" (apstiprināts DU Senāta sēdē 17.12.2018.,  protokols Nr. 15)).</w:t>
            </w:r>
          </w:p>
          <w:p w:rsidR="0040386B" w:rsidRDefault="0040386B" w:rsidP="0096709A">
            <w:r>
              <w:t xml:space="preserve">Studiju kursa noslēguma pārbaudījums- rakstisks eksāmens (60 % no gala vērtējuma) </w:t>
            </w:r>
          </w:p>
          <w:p w:rsidR="0040386B" w:rsidRDefault="0040386B" w:rsidP="0096709A">
            <w:r>
              <w:t xml:space="preserve">Līdz eksāmena kārtošanai tiek pielaisti tikai tie studējošie, kas piedalījušies visos semināros, izveidojuši prezentāciju par 1 no docētāja piedāvātajām tēmām un nokārtojuši 3 kontroldarbus. </w:t>
            </w:r>
          </w:p>
          <w:p w:rsidR="0040386B" w:rsidRDefault="0040386B" w:rsidP="0096709A">
            <w:proofErr w:type="spellStart"/>
            <w:r>
              <w:t>Starppārbaudījumi</w:t>
            </w:r>
            <w:proofErr w:type="spellEnd"/>
            <w:r>
              <w:t>:</w:t>
            </w:r>
          </w:p>
          <w:p w:rsidR="0040386B" w:rsidRDefault="0040386B" w:rsidP="0096709A">
            <w:r>
              <w:t>Prezentācija (</w:t>
            </w:r>
            <w:proofErr w:type="spellStart"/>
            <w:r>
              <w:t>ppt</w:t>
            </w:r>
            <w:proofErr w:type="spellEnd"/>
            <w:r>
              <w:t xml:space="preserve"> formātā) par 1 no docētāja piedāvātajām tēmām (10 % no gala vērtējuma)</w:t>
            </w:r>
          </w:p>
          <w:p w:rsidR="0040386B" w:rsidRPr="0093308E" w:rsidRDefault="0040386B" w:rsidP="0096709A">
            <w:r>
              <w:t>3 kontroldarbi (30 % no gala vērtējuma)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Pr="0093308E" w:rsidRDefault="0040386B" w:rsidP="0096709A">
            <w:pPr>
              <w:pStyle w:val="Nosaukumi"/>
            </w:pPr>
            <w:r w:rsidRPr="0093308E">
              <w:t>Kursa saturs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Default="0040386B" w:rsidP="0096709A">
            <w:r>
              <w:t>Lekcijas- 16 st., semināri - 32 st.</w:t>
            </w:r>
          </w:p>
          <w:p w:rsidR="0040386B" w:rsidRDefault="0040386B" w:rsidP="0096709A"/>
          <w:p w:rsidR="0040386B" w:rsidRDefault="0040386B" w:rsidP="0096709A">
            <w:r>
              <w:t>1. Ievads projektu sagatavošanā un vadīšanā: projektu mērķi un uzdevumi, specifika, nozīme. Mūsdienu tendences projektu vadībā L2, S4</w:t>
            </w:r>
          </w:p>
          <w:p w:rsidR="0040386B" w:rsidRDefault="0040386B" w:rsidP="0096709A">
            <w:r>
              <w:t>2. Projektu klasifikācija: pēc pielietojuma sfēras, pēc darbības sfēras, pēc ilguma, pēc lieluma u.c. L2, S4</w:t>
            </w:r>
          </w:p>
          <w:p w:rsidR="0040386B" w:rsidRPr="00057F5E" w:rsidRDefault="0040386B" w:rsidP="0096709A">
            <w:r w:rsidRPr="00057F5E">
              <w:t>3</w:t>
            </w:r>
            <w:r>
              <w:t xml:space="preserve">. Projekta struktūrplāna izstrāde. Projekta budžeta izstrāde </w:t>
            </w:r>
            <w:r w:rsidRPr="00057F5E">
              <w:t xml:space="preserve"> L2, S4</w:t>
            </w:r>
          </w:p>
          <w:p w:rsidR="0040386B" w:rsidRPr="00057F5E" w:rsidRDefault="0040386B" w:rsidP="0096709A">
            <w:r w:rsidRPr="00057F5E">
              <w:t>4. Projektu vērtēšana</w:t>
            </w:r>
            <w:r>
              <w:t>: kritēriji, to sasniegšana, projektu idejas apstiprināšana.</w:t>
            </w:r>
            <w:r w:rsidRPr="00057F5E">
              <w:t xml:space="preserve"> L2, S4</w:t>
            </w:r>
          </w:p>
          <w:p w:rsidR="0040386B" w:rsidRPr="00057F5E" w:rsidRDefault="0040386B" w:rsidP="0096709A">
            <w:r w:rsidRPr="00057F5E">
              <w:t>5. Normatīvo regulējumu izpēte projektu sagatavošanā un vadīšanā</w:t>
            </w:r>
            <w:r>
              <w:t>. Projekta dokumentācijas sagatavošana atbilstoši normatīvajiem aktiem.</w:t>
            </w:r>
            <w:r w:rsidRPr="00057F5E">
              <w:t xml:space="preserve"> L2, S4</w:t>
            </w:r>
          </w:p>
          <w:p w:rsidR="0040386B" w:rsidRPr="00057F5E" w:rsidRDefault="0040386B" w:rsidP="0096709A">
            <w:r w:rsidRPr="00057F5E">
              <w:lastRenderedPageBreak/>
              <w:t>6. Projekta pieteikuma sagatavošana</w:t>
            </w:r>
            <w:r>
              <w:t>. Dokumentu sagatavošana līdzfinansējuma nodrošināšanai. Ekonomiskā pamatojuma izstrāde.</w:t>
            </w:r>
            <w:r w:rsidRPr="00057F5E">
              <w:t xml:space="preserve"> L2, S8</w:t>
            </w:r>
          </w:p>
          <w:p w:rsidR="0040386B" w:rsidRDefault="0040386B" w:rsidP="0096709A">
            <w:r w:rsidRPr="00057F5E">
              <w:t>7. Projektu realizācija</w:t>
            </w:r>
            <w:r>
              <w:t>. Projekta finanšu vadība. L2, S2</w:t>
            </w:r>
          </w:p>
          <w:p w:rsidR="0040386B" w:rsidRPr="0093308E" w:rsidRDefault="0040386B" w:rsidP="0096709A">
            <w:r>
              <w:t>8. Projekta vadība un uzraudzība, Projekta risku vadīšana. Projektu atskaišu sagatavošana L2</w:t>
            </w:r>
            <w:r w:rsidRPr="00057F5E">
              <w:t>, S</w:t>
            </w:r>
            <w:r>
              <w:t>2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Pr="0093308E" w:rsidRDefault="0040386B" w:rsidP="0096709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Default="0040386B" w:rsidP="0096709A">
            <w:r w:rsidRPr="00841180">
              <w:t>1.</w:t>
            </w:r>
            <w:r>
              <w:t xml:space="preserve">Aaltola K. Project </w:t>
            </w:r>
            <w:proofErr w:type="spellStart"/>
            <w:r>
              <w:t>Management</w:t>
            </w:r>
            <w:proofErr w:type="spellEnd"/>
            <w:r>
              <w:t xml:space="preserve"> </w:t>
            </w:r>
            <w:proofErr w:type="spellStart"/>
            <w:r>
              <w:t>Handbook</w:t>
            </w:r>
            <w:proofErr w:type="spellEnd"/>
            <w:r>
              <w:t>. 2017. ISBN</w:t>
            </w:r>
            <w:r w:rsidRPr="00C2381A">
              <w:t>: 978-951-799-452-1 (</w:t>
            </w:r>
            <w:proofErr w:type="spellStart"/>
            <w:r w:rsidRPr="00C2381A">
              <w:t>online</w:t>
            </w:r>
            <w:proofErr w:type="spellEnd"/>
            <w:r w:rsidRPr="00C2381A">
              <w:t>)</w:t>
            </w:r>
            <w:r>
              <w:t xml:space="preserve"> </w:t>
            </w:r>
            <w:hyperlink r:id="rId5" w:history="1">
              <w:r w:rsidRPr="006C517B">
                <w:rPr>
                  <w:rStyle w:val="Hyperlink"/>
                </w:rPr>
                <w:t>file:///C:/Users/Owner/Downloads/Laureajulkaisut76HyttinenPMH.pdf</w:t>
              </w:r>
            </w:hyperlink>
          </w:p>
          <w:p w:rsidR="0040386B" w:rsidRPr="0093308E" w:rsidRDefault="0040386B" w:rsidP="0096709A">
            <w:r>
              <w:t xml:space="preserve">2. </w:t>
            </w:r>
            <w:proofErr w:type="spellStart"/>
            <w:r>
              <w:t>Petersen</w:t>
            </w:r>
            <w:proofErr w:type="spellEnd"/>
            <w:r>
              <w:t xml:space="preserve"> C.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Practical</w:t>
            </w:r>
            <w:proofErr w:type="spellEnd"/>
            <w:r>
              <w:t xml:space="preserve"> </w:t>
            </w:r>
            <w:proofErr w:type="spellStart"/>
            <w:r>
              <w:t>Guide</w:t>
            </w:r>
            <w:proofErr w:type="spellEnd"/>
            <w:r>
              <w:t xml:space="preserve"> to Project </w:t>
            </w:r>
            <w:proofErr w:type="spellStart"/>
            <w:r>
              <w:t>Management</w:t>
            </w:r>
            <w:proofErr w:type="spellEnd"/>
            <w:r>
              <w:t xml:space="preserve">. 2013. </w:t>
            </w:r>
            <w:hyperlink r:id="rId6" w:history="1">
              <w:r w:rsidRPr="006C517B">
                <w:rPr>
                  <w:rStyle w:val="Hyperlink"/>
                </w:rPr>
                <w:t>https://projektkvalitet.dk/wp-content/uploads/the-practical-guide-to-project-management.pdf</w:t>
              </w:r>
            </w:hyperlink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Pr="0093308E" w:rsidRDefault="0040386B" w:rsidP="0096709A">
            <w:pPr>
              <w:pStyle w:val="Nosaukumi"/>
            </w:pPr>
            <w:r w:rsidRPr="0093308E">
              <w:t>Papildus informācijas avoti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Default="0040386B" w:rsidP="0008087B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Heagney</w:t>
            </w:r>
            <w:proofErr w:type="spellEnd"/>
            <w:r>
              <w:t xml:space="preserve"> J. </w:t>
            </w:r>
            <w:proofErr w:type="spellStart"/>
            <w:r>
              <w:t>Fundamentals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Project </w:t>
            </w:r>
            <w:proofErr w:type="spellStart"/>
            <w:r>
              <w:t>Management</w:t>
            </w:r>
            <w:proofErr w:type="spellEnd"/>
            <w:r>
              <w:t>. 2012.</w:t>
            </w:r>
          </w:p>
          <w:p w:rsidR="0040386B" w:rsidRPr="0093308E" w:rsidRDefault="0040386B" w:rsidP="0096709A">
            <w:hyperlink r:id="rId7" w:history="1">
              <w:r w:rsidRPr="00240D9B">
                <w:rPr>
                  <w:rStyle w:val="Hyperlink"/>
                </w:rPr>
                <w:t>https://www.nesacenter.org/uploaded/conferences/SEC/2014/handouts/Rick_Detwiler/</w:t>
              </w:r>
            </w:hyperlink>
            <w:r>
              <w:t xml:space="preserve"> 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Pr="0093308E" w:rsidRDefault="0040386B" w:rsidP="0096709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Pr="0093308E" w:rsidRDefault="0040386B" w:rsidP="0096709A">
            <w:r>
              <w:t xml:space="preserve"> </w:t>
            </w:r>
            <w:r w:rsidR="0008087B">
              <w:t>-</w:t>
            </w:r>
            <w:bookmarkStart w:id="0" w:name="_GoBack"/>
            <w:bookmarkEnd w:id="0"/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Pr="0093308E" w:rsidRDefault="0040386B" w:rsidP="0096709A">
            <w:pPr>
              <w:pStyle w:val="Nosaukumi"/>
            </w:pPr>
            <w:r w:rsidRPr="0093308E">
              <w:t>Piezīmes</w:t>
            </w:r>
          </w:p>
        </w:tc>
      </w:tr>
      <w:tr w:rsidR="0040386B" w:rsidRPr="0093308E" w:rsidTr="0096709A">
        <w:tc>
          <w:tcPr>
            <w:tcW w:w="9039" w:type="dxa"/>
            <w:gridSpan w:val="2"/>
          </w:tcPr>
          <w:p w:rsidR="0040386B" w:rsidRPr="0093308E" w:rsidRDefault="0040386B" w:rsidP="0096709A">
            <w:r>
              <w:t>Atbilst AMSP "Bioloģija" teorētisko atziņu aprobācijas daļai</w:t>
            </w:r>
          </w:p>
        </w:tc>
      </w:tr>
    </w:tbl>
    <w:p w:rsidR="0040386B" w:rsidRPr="00E13AEA" w:rsidRDefault="0040386B" w:rsidP="0040386B"/>
    <w:p w:rsidR="006E49C0" w:rsidRDefault="006E49C0"/>
    <w:sectPr w:rsidR="006E49C0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08087B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25213" w:rsidRDefault="0008087B" w:rsidP="007534E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08087B" w:rsidP="007534EA">
    <w:pPr>
      <w:pStyle w:val="Header"/>
    </w:pPr>
  </w:p>
  <w:p w:rsidR="007B1FB4" w:rsidRPr="007B1FB4" w:rsidRDefault="0008087B" w:rsidP="007534EA">
    <w:pPr>
      <w:pStyle w:val="Header"/>
    </w:pPr>
  </w:p>
  <w:p w:rsidR="00982C4A" w:rsidRPr="00D66CC2" w:rsidRDefault="0008087B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0B44E4"/>
    <w:multiLevelType w:val="hybridMultilevel"/>
    <w:tmpl w:val="B84840D2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6B"/>
    <w:rsid w:val="0008087B"/>
    <w:rsid w:val="0040386B"/>
    <w:rsid w:val="006E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CC05EE"/>
  <w15:chartTrackingRefBased/>
  <w15:docId w15:val="{5654B461-242D-446A-AE24-5FFAA2804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3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3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0386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0386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86B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386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86B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40386B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40386B"/>
    <w:rPr>
      <w:i/>
      <w:iCs w:val="0"/>
    </w:rPr>
  </w:style>
  <w:style w:type="paragraph" w:styleId="ListParagraph">
    <w:name w:val="List Paragraph"/>
    <w:basedOn w:val="Normal"/>
    <w:uiPriority w:val="34"/>
    <w:qFormat/>
    <w:rsid w:val="00080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nesacenter.org/uploaded/conferences/SEC/2014/handouts/Rick_Detwil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jektkvalitet.dk/wp-content/uploads/the-practical-guide-to-project-management.pdf" TargetMode="External"/><Relationship Id="rId11" Type="http://schemas.openxmlformats.org/officeDocument/2006/relationships/glossaryDocument" Target="glossary/document.xml"/><Relationship Id="rId5" Type="http://schemas.openxmlformats.org/officeDocument/2006/relationships/hyperlink" Target="file:///C:\Users\Owner\Downloads\Laureajulkaisut76HyttinenPMH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F3CD1D7994C470D93E6CEB4145282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83D1DC-DC0C-4B7B-88E9-0E0C67C28439}"/>
      </w:docPartPr>
      <w:docPartBody>
        <w:p w:rsidR="00000000" w:rsidRDefault="00337D6B" w:rsidP="00337D6B">
          <w:pPr>
            <w:pStyle w:val="EF3CD1D7994C470D93E6CEB414528242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D6B"/>
    <w:rsid w:val="00337D6B"/>
    <w:rsid w:val="006D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7D6B"/>
    <w:rPr>
      <w:color w:val="808080"/>
    </w:rPr>
  </w:style>
  <w:style w:type="paragraph" w:customStyle="1" w:styleId="EF3CD1D7994C470D93E6CEB414528242">
    <w:name w:val="EF3CD1D7994C470D93E6CEB414528242"/>
    <w:rsid w:val="00337D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3635</Words>
  <Characters>2073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2023-12-14T13:26:00Z</dcterms:created>
  <dcterms:modified xsi:type="dcterms:W3CDTF">2023-12-14T13:27:00Z</dcterms:modified>
</cp:coreProperties>
</file>