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2EBB8" w14:textId="77777777" w:rsidR="00D70399" w:rsidRPr="00E02734" w:rsidRDefault="00D70399" w:rsidP="00E02734">
      <w:pPr>
        <w:jc w:val="center"/>
        <w:rPr>
          <w:b/>
          <w:sz w:val="24"/>
          <w:szCs w:val="24"/>
        </w:rPr>
      </w:pPr>
      <w:bookmarkStart w:id="0" w:name="_Toc62128415"/>
      <w:r>
        <w:rPr>
          <w:b/>
          <w:sz w:val="24"/>
          <w:szCs w:val="24"/>
        </w:rPr>
        <w:t>Doktora</w:t>
      </w:r>
      <w:r w:rsidRPr="00E02734">
        <w:rPr>
          <w:b/>
          <w:sz w:val="24"/>
          <w:szCs w:val="24"/>
        </w:rPr>
        <w:t xml:space="preserve"> studiju programmas „Bioloģija” (</w:t>
      </w:r>
      <w:r>
        <w:rPr>
          <w:b/>
          <w:sz w:val="24"/>
          <w:szCs w:val="24"/>
        </w:rPr>
        <w:t>51421</w:t>
      </w:r>
      <w:r w:rsidRPr="00E02734">
        <w:rPr>
          <w:b/>
          <w:sz w:val="24"/>
          <w:szCs w:val="24"/>
        </w:rPr>
        <w:t>)</w:t>
      </w:r>
    </w:p>
    <w:p w14:paraId="27D9BEDF" w14:textId="63D97105" w:rsidR="00D70399" w:rsidRDefault="00D70399" w:rsidP="00E02734">
      <w:pPr>
        <w:jc w:val="center"/>
        <w:rPr>
          <w:b/>
          <w:sz w:val="24"/>
          <w:szCs w:val="24"/>
        </w:rPr>
      </w:pPr>
      <w:r w:rsidRPr="00E02734">
        <w:rPr>
          <w:b/>
          <w:sz w:val="24"/>
          <w:szCs w:val="24"/>
        </w:rPr>
        <w:t xml:space="preserve">atbilstība </w:t>
      </w:r>
      <w:bookmarkEnd w:id="0"/>
      <w:r>
        <w:rPr>
          <w:b/>
          <w:sz w:val="24"/>
          <w:szCs w:val="24"/>
        </w:rPr>
        <w:t>ārējam normatīvajam regulējumam</w:t>
      </w:r>
    </w:p>
    <w:p w14:paraId="29EA9D71" w14:textId="77777777" w:rsidR="00E02734" w:rsidRDefault="00E02734" w:rsidP="00E02734">
      <w:pPr>
        <w:jc w:val="center"/>
        <w:rPr>
          <w:b/>
        </w:rPr>
      </w:pPr>
    </w:p>
    <w:p w14:paraId="3756F1E7" w14:textId="77777777" w:rsidR="00060732" w:rsidRDefault="00060732" w:rsidP="00E02734">
      <w:pPr>
        <w:jc w:val="center"/>
        <w:rPr>
          <w:sz w:val="24"/>
          <w:szCs w:val="24"/>
          <w:shd w:val="clear" w:color="auto" w:fill="FFFFFF"/>
        </w:rPr>
      </w:pPr>
    </w:p>
    <w:p w14:paraId="15F10192" w14:textId="77777777" w:rsidR="00060732" w:rsidRDefault="00060732" w:rsidP="009F4546">
      <w:pPr>
        <w:rPr>
          <w:sz w:val="24"/>
          <w:szCs w:val="24"/>
          <w:shd w:val="clear" w:color="auto" w:fill="FFFFFF"/>
        </w:rPr>
      </w:pPr>
    </w:p>
    <w:p w14:paraId="0339DD1E" w14:textId="3ABCADFB" w:rsidR="00060732" w:rsidRDefault="00060732" w:rsidP="00060732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Uz Daugavpils Universitātes doktora studiju programm</w:t>
      </w:r>
      <w:r w:rsidR="0001599A">
        <w:rPr>
          <w:sz w:val="24"/>
          <w:szCs w:val="24"/>
          <w:shd w:val="clear" w:color="auto" w:fill="FFFFFF"/>
        </w:rPr>
        <w:t>a</w:t>
      </w:r>
      <w:r w:rsidR="00AB5D1F">
        <w:rPr>
          <w:sz w:val="24"/>
          <w:szCs w:val="24"/>
          <w:shd w:val="clear" w:color="auto" w:fill="FFFFFF"/>
        </w:rPr>
        <w:t>s</w:t>
      </w:r>
      <w:bookmarkStart w:id="1" w:name="_GoBack"/>
      <w:bookmarkEnd w:id="1"/>
      <w:r>
        <w:rPr>
          <w:sz w:val="24"/>
          <w:szCs w:val="24"/>
          <w:shd w:val="clear" w:color="auto" w:fill="FFFFFF"/>
        </w:rPr>
        <w:t xml:space="preserve"> “Bioloģija” balstās Bioloģijas promocijas padomes darbība. </w:t>
      </w:r>
      <w:r w:rsidRPr="001712A5">
        <w:rPr>
          <w:sz w:val="24"/>
          <w:szCs w:val="24"/>
          <w:shd w:val="clear" w:color="auto" w:fill="FFFFFF"/>
        </w:rPr>
        <w:t xml:space="preserve">Promocijas process Daugavpils Universitātē tiek īstenots pamatojoties uz LR Zinātniskās darbības likumu, LR Augstskolu likumu, kā arī </w:t>
      </w:r>
      <w:r>
        <w:rPr>
          <w:sz w:val="24"/>
          <w:szCs w:val="24"/>
          <w:shd w:val="clear" w:color="auto" w:fill="FFFFFF"/>
        </w:rPr>
        <w:t xml:space="preserve">saskaņā ar </w:t>
      </w:r>
      <w:r w:rsidRPr="001712A5">
        <w:rPr>
          <w:sz w:val="24"/>
          <w:szCs w:val="24"/>
          <w:shd w:val="clear" w:color="auto" w:fill="FFFFFF"/>
        </w:rPr>
        <w:t>Ministru kabineta 27.12.2005. noteikumos  Nr. 1001 “Zinātniskā doktora grāda piešķiršanas (promocijas) kārtība un kritēriji”</w:t>
      </w:r>
      <w:r w:rsidRPr="001712A5">
        <w:rPr>
          <w:rStyle w:val="FootnoteReference"/>
          <w:sz w:val="24"/>
          <w:szCs w:val="24"/>
          <w:shd w:val="clear" w:color="auto" w:fill="FFFFFF"/>
        </w:rPr>
        <w:footnoteReference w:id="1"/>
      </w:r>
      <w:r w:rsidRPr="001712A5">
        <w:rPr>
          <w:sz w:val="24"/>
          <w:szCs w:val="24"/>
          <w:shd w:val="clear" w:color="auto" w:fill="FFFFFF"/>
        </w:rPr>
        <w:t xml:space="preserve"> definēto kārtību. </w:t>
      </w:r>
    </w:p>
    <w:p w14:paraId="1E86A445" w14:textId="77777777" w:rsidR="00060732" w:rsidRDefault="00060732" w:rsidP="00060732">
      <w:pPr>
        <w:jc w:val="both"/>
        <w:rPr>
          <w:sz w:val="24"/>
          <w:szCs w:val="24"/>
          <w:shd w:val="clear" w:color="auto" w:fill="FFFFFF"/>
        </w:rPr>
      </w:pPr>
    </w:p>
    <w:p w14:paraId="1F76500B" w14:textId="60CF9E48" w:rsidR="00E02734" w:rsidRDefault="00060732" w:rsidP="00060732">
      <w:pPr>
        <w:jc w:val="both"/>
        <w:rPr>
          <w:rFonts w:eastAsia="TTE1666F30t00" w:cs="Calibri"/>
          <w:color w:val="000000"/>
          <w:sz w:val="24"/>
          <w:szCs w:val="24"/>
          <w:lang w:eastAsia="ru-RU"/>
        </w:rPr>
      </w:pPr>
      <w:r w:rsidRPr="001712A5">
        <w:rPr>
          <w:sz w:val="24"/>
          <w:szCs w:val="24"/>
        </w:rPr>
        <w:t xml:space="preserve">Kopējo promocijas padomju veidošanas un promocijas kārtību Daugavpils Universitātē nosaka </w:t>
      </w:r>
      <w:r w:rsidRPr="001712A5">
        <w:rPr>
          <w:iCs/>
          <w:sz w:val="24"/>
          <w:szCs w:val="24"/>
        </w:rPr>
        <w:t>“Nolikums par Daugavpils Universitātes promocijas padomēm”</w:t>
      </w:r>
      <w:r w:rsidRPr="001712A5">
        <w:rPr>
          <w:rStyle w:val="FootnoteReference"/>
          <w:iCs/>
          <w:sz w:val="24"/>
          <w:szCs w:val="24"/>
        </w:rPr>
        <w:footnoteReference w:id="2"/>
      </w:r>
      <w:r w:rsidRPr="001712A5">
        <w:rPr>
          <w:iCs/>
          <w:sz w:val="24"/>
          <w:szCs w:val="24"/>
        </w:rPr>
        <w:t xml:space="preserve">, savukārt </w:t>
      </w:r>
      <w:r w:rsidRPr="001712A5">
        <w:rPr>
          <w:sz w:val="24"/>
          <w:szCs w:val="24"/>
        </w:rPr>
        <w:t xml:space="preserve">Bioloģijas promocijas padomes veidošanas un </w:t>
      </w:r>
      <w:r>
        <w:rPr>
          <w:sz w:val="24"/>
          <w:szCs w:val="24"/>
        </w:rPr>
        <w:t>darbības</w:t>
      </w:r>
      <w:r w:rsidRPr="001712A5">
        <w:rPr>
          <w:sz w:val="24"/>
          <w:szCs w:val="24"/>
        </w:rPr>
        <w:t xml:space="preserve"> kārtība</w:t>
      </w:r>
      <w:r>
        <w:rPr>
          <w:sz w:val="24"/>
          <w:szCs w:val="24"/>
        </w:rPr>
        <w:t xml:space="preserve">, promocijas darba iesniegšana, promocijas darba formas, zinātniskā grāda pretendenta akadēmiskās darbības pielīdzināšanas kārtība doktora studiju programmas prasībām, </w:t>
      </w:r>
      <w:r w:rsidR="0001599A">
        <w:rPr>
          <w:sz w:val="24"/>
          <w:szCs w:val="24"/>
        </w:rPr>
        <w:t>promocijas darba izvērtēšana, promocijas darba aizstāvēšanas procedūra un grāda piešķiršanas kārtība</w:t>
      </w:r>
      <w:r w:rsidRPr="001712A5">
        <w:rPr>
          <w:sz w:val="24"/>
          <w:szCs w:val="24"/>
        </w:rPr>
        <w:t xml:space="preserve"> noteikta “Daugavpils Universitātes Bioloģijas promocijas padomes nolikumā”</w:t>
      </w:r>
      <w:r w:rsidRPr="001712A5">
        <w:rPr>
          <w:rStyle w:val="FootnoteReference"/>
          <w:sz w:val="24"/>
          <w:szCs w:val="24"/>
        </w:rPr>
        <w:footnoteReference w:id="3"/>
      </w:r>
      <w:r w:rsidRPr="001712A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E69D37C" w14:textId="77777777" w:rsidR="00060732" w:rsidRDefault="00060732" w:rsidP="00E02734">
      <w:pPr>
        <w:jc w:val="center"/>
        <w:rPr>
          <w:rFonts w:ascii="Roboto" w:hAnsi="Roboto"/>
          <w:color w:val="222222"/>
          <w:sz w:val="20"/>
          <w:szCs w:val="20"/>
          <w:shd w:val="clear" w:color="auto" w:fill="FFFFFF"/>
        </w:rPr>
      </w:pPr>
    </w:p>
    <w:sectPr w:rsidR="00060732" w:rsidSect="00E02734">
      <w:pgSz w:w="11906" w:h="16838"/>
      <w:pgMar w:top="1304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ED9D3" w14:textId="77777777" w:rsidR="00E5624F" w:rsidRDefault="00E5624F" w:rsidP="00060732">
      <w:r>
        <w:separator/>
      </w:r>
    </w:p>
  </w:endnote>
  <w:endnote w:type="continuationSeparator" w:id="0">
    <w:p w14:paraId="14735245" w14:textId="77777777" w:rsidR="00E5624F" w:rsidRDefault="00E5624F" w:rsidP="000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1666F3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0A953" w14:textId="77777777" w:rsidR="00E5624F" w:rsidRDefault="00E5624F" w:rsidP="00060732">
      <w:r>
        <w:separator/>
      </w:r>
    </w:p>
  </w:footnote>
  <w:footnote w:type="continuationSeparator" w:id="0">
    <w:p w14:paraId="7CF32BA8" w14:textId="77777777" w:rsidR="00E5624F" w:rsidRDefault="00E5624F" w:rsidP="00060732">
      <w:r>
        <w:continuationSeparator/>
      </w:r>
    </w:p>
  </w:footnote>
  <w:footnote w:id="1">
    <w:p w14:paraId="406B79C3" w14:textId="77777777" w:rsidR="00060732" w:rsidRPr="00060732" w:rsidRDefault="00060732" w:rsidP="00060732">
      <w:pPr>
        <w:pStyle w:val="FootnoteText"/>
      </w:pPr>
      <w:r w:rsidRPr="00060732">
        <w:rPr>
          <w:rStyle w:val="FootnoteReference"/>
        </w:rPr>
        <w:footnoteRef/>
      </w:r>
      <w:r w:rsidRPr="00060732">
        <w:t xml:space="preserve"> </w:t>
      </w:r>
      <w:r w:rsidRPr="00060732">
        <w:rPr>
          <w:shd w:val="clear" w:color="auto" w:fill="FFFFFF"/>
        </w:rPr>
        <w:t xml:space="preserve">Ministru kabineta 27.12.2005. noteikumos  Nr. 1001 “Zinātniskā doktora grāda piešķiršanas (promocijas) kārtība un kritēriji”. Pieejams: </w:t>
      </w:r>
      <w:hyperlink r:id="rId1" w:history="1">
        <w:r w:rsidRPr="00060732">
          <w:rPr>
            <w:rStyle w:val="Hyperlink"/>
            <w:shd w:val="clear" w:color="auto" w:fill="FFFFFF"/>
          </w:rPr>
          <w:t>https://likumi.lv/ta/id/124787-zinatniska-doktora-grada-pieskirsanas-promocijas-kartiba-un-kriteriji</w:t>
        </w:r>
      </w:hyperlink>
      <w:r w:rsidRPr="00060732">
        <w:rPr>
          <w:rStyle w:val="Hyperlink"/>
          <w:shd w:val="clear" w:color="auto" w:fill="FFFFFF"/>
        </w:rPr>
        <w:t xml:space="preserve"> </w:t>
      </w:r>
      <w:r w:rsidRPr="00060732">
        <w:t>[pārlūkots 28.02.2023]</w:t>
      </w:r>
    </w:p>
  </w:footnote>
  <w:footnote w:id="2">
    <w:p w14:paraId="762AF64B" w14:textId="77777777" w:rsidR="00060732" w:rsidRPr="00060732" w:rsidRDefault="00060732" w:rsidP="00060732">
      <w:pPr>
        <w:pStyle w:val="FootnoteText"/>
      </w:pPr>
      <w:r w:rsidRPr="00060732">
        <w:rPr>
          <w:rStyle w:val="FootnoteReference"/>
        </w:rPr>
        <w:footnoteRef/>
      </w:r>
      <w:r w:rsidRPr="00060732">
        <w:t xml:space="preserve"> </w:t>
      </w:r>
      <w:r w:rsidRPr="00060732">
        <w:rPr>
          <w:iCs/>
        </w:rPr>
        <w:t xml:space="preserve">Nolikums par Daugavpils Universitātes promocijas padomēm. Pieejams: </w:t>
      </w:r>
      <w:hyperlink r:id="rId2" w:history="1">
        <w:r w:rsidRPr="00060732">
          <w:rPr>
            <w:rStyle w:val="Hyperlink"/>
            <w:iCs/>
          </w:rPr>
          <w:t>https://du.lv/wp-content/uploads/2021/05/Nolikums-par-DU-Promocijas-padomem-1.pdf</w:t>
        </w:r>
      </w:hyperlink>
      <w:r w:rsidRPr="00060732">
        <w:rPr>
          <w:rStyle w:val="Hyperlink"/>
          <w:iCs/>
        </w:rPr>
        <w:t xml:space="preserve"> </w:t>
      </w:r>
      <w:r w:rsidRPr="00060732">
        <w:t>[pārlūkots 28.02.2023]</w:t>
      </w:r>
    </w:p>
  </w:footnote>
  <w:footnote w:id="3">
    <w:p w14:paraId="69378DE2" w14:textId="77777777" w:rsidR="00060732" w:rsidRPr="00060732" w:rsidRDefault="00060732" w:rsidP="00060732">
      <w:pPr>
        <w:pStyle w:val="FootnoteText"/>
      </w:pPr>
      <w:r w:rsidRPr="00060732">
        <w:rPr>
          <w:rStyle w:val="FootnoteReference"/>
        </w:rPr>
        <w:footnoteRef/>
      </w:r>
      <w:r w:rsidRPr="00060732">
        <w:t xml:space="preserve"> Daugavpils Universitātes Bioloģijas promocijas padomes nolikums. Pieejams: </w:t>
      </w:r>
      <w:hyperlink r:id="rId3" w:history="1">
        <w:r w:rsidRPr="00060732">
          <w:rPr>
            <w:rStyle w:val="Hyperlink"/>
          </w:rPr>
          <w:t>https://du.lv/wp-content/uploads/2021/05/Biologijas_promocijas_padomes_nolikums1.pdf</w:t>
        </w:r>
      </w:hyperlink>
      <w:r w:rsidRPr="00060732">
        <w:t xml:space="preserve"> [pārlūkots 28.02.2023]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B5506"/>
    <w:multiLevelType w:val="hybridMultilevel"/>
    <w:tmpl w:val="401CE8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34"/>
    <w:rsid w:val="0001599A"/>
    <w:rsid w:val="00020CDE"/>
    <w:rsid w:val="00060732"/>
    <w:rsid w:val="001546F1"/>
    <w:rsid w:val="001B388A"/>
    <w:rsid w:val="00322283"/>
    <w:rsid w:val="00405FC1"/>
    <w:rsid w:val="004821B2"/>
    <w:rsid w:val="0048450A"/>
    <w:rsid w:val="009C2A7A"/>
    <w:rsid w:val="009D0C5B"/>
    <w:rsid w:val="009F4546"/>
    <w:rsid w:val="00A0121C"/>
    <w:rsid w:val="00AB5D1F"/>
    <w:rsid w:val="00BB6380"/>
    <w:rsid w:val="00D25F50"/>
    <w:rsid w:val="00D70399"/>
    <w:rsid w:val="00E02734"/>
    <w:rsid w:val="00E5624F"/>
    <w:rsid w:val="00F51144"/>
    <w:rsid w:val="00F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FEE9B"/>
  <w15:chartTrackingRefBased/>
  <w15:docId w15:val="{63A2A1E9-9DB0-4A63-A25F-7E756C6B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73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273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734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styleId="Hyperlink">
    <w:name w:val="Hyperlink"/>
    <w:uiPriority w:val="99"/>
    <w:rsid w:val="00E02734"/>
    <w:rPr>
      <w:rFonts w:cs="Times New Roman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73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0273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5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F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F5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F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F50"/>
    <w:rPr>
      <w:rFonts w:ascii="Segoe UI" w:eastAsia="Times New Roman" w:hAnsi="Segoe UI" w:cs="Segoe UI"/>
      <w:sz w:val="18"/>
      <w:szCs w:val="18"/>
    </w:rPr>
  </w:style>
  <w:style w:type="character" w:styleId="FootnoteReference">
    <w:name w:val="footnote reference"/>
    <w:uiPriority w:val="99"/>
    <w:semiHidden/>
    <w:rsid w:val="0006073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60732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732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0607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u.lv/wp-content/uploads/2021/05/Biologijas_promocijas_padomes_nolikums1.pdf" TargetMode="External"/><Relationship Id="rId2" Type="http://schemas.openxmlformats.org/officeDocument/2006/relationships/hyperlink" Target="https://du.lv/wp-content/uploads/2021/05/Nolikums-par-DU-Promocijas-padomem-1.pdf" TargetMode="External"/><Relationship Id="rId1" Type="http://schemas.openxmlformats.org/officeDocument/2006/relationships/hyperlink" Target="https://likumi.lv/ta/id/124787-zinatniska-doktora-grada-pieskirsanas-promocijas-kartiba-un-kriterij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95B05-A4C9-41DB-B7D5-814C258F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2023-04-25T08:01:00Z</dcterms:created>
  <dcterms:modified xsi:type="dcterms:W3CDTF">2023-04-28T14:10:00Z</dcterms:modified>
</cp:coreProperties>
</file>