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0CD" w:rsidRPr="0049086B" w:rsidRDefault="00F950CD" w:rsidP="00F950CD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F950CD" w:rsidRPr="0049086B" w:rsidRDefault="00F950CD" w:rsidP="00F950CD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F950CD" w:rsidRPr="00E13AEA" w:rsidRDefault="00F950CD" w:rsidP="00F950CD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F950CD" w:rsidRPr="001F02BA" w:rsidRDefault="00F950CD" w:rsidP="00C037EA">
            <w:pPr>
              <w:rPr>
                <w:b/>
                <w:i/>
                <w:lang w:eastAsia="lv-LV"/>
              </w:rPr>
            </w:pPr>
            <w:r w:rsidRPr="001F02BA">
              <w:rPr>
                <w:b/>
                <w:i/>
              </w:rPr>
              <w:t>Bioloģisko pētījumu metodoloģija II: Laboratoriskās diagnostikas metodes</w:t>
            </w:r>
          </w:p>
        </w:tc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F950CD" w:rsidRPr="0093308E" w:rsidRDefault="00F950CD" w:rsidP="00C037EA">
            <w:pPr>
              <w:rPr>
                <w:lang w:eastAsia="lv-LV"/>
              </w:rPr>
            </w:pPr>
          </w:p>
        </w:tc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20F2F526C3E14C5D842177B8033E48D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F950CD" w:rsidRPr="0093308E" w:rsidRDefault="00F950CD" w:rsidP="00C037EA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</w:sdtContent>
        </w:sdt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F950CD" w:rsidRPr="0093308E" w:rsidRDefault="00F950CD" w:rsidP="00C037EA">
            <w:pPr>
              <w:rPr>
                <w:lang w:eastAsia="lv-LV"/>
              </w:rPr>
            </w:pPr>
            <w:r>
              <w:t>5.</w:t>
            </w:r>
          </w:p>
        </w:tc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F950CD" w:rsidRPr="0093308E" w:rsidRDefault="00F950CD" w:rsidP="00C037EA">
            <w:pPr>
              <w:rPr>
                <w:lang w:eastAsia="lv-LV"/>
              </w:rPr>
            </w:pPr>
            <w:r>
              <w:t>4</w:t>
            </w:r>
          </w:p>
        </w:tc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F950CD" w:rsidRPr="0093308E" w:rsidRDefault="00F950CD" w:rsidP="00C037EA">
            <w:r>
              <w:t>6</w:t>
            </w:r>
          </w:p>
        </w:tc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F950CD" w:rsidRPr="0093308E" w:rsidRDefault="00F950CD" w:rsidP="00C037EA">
            <w:pPr>
              <w:rPr>
                <w:lang w:eastAsia="lv-LV"/>
              </w:rPr>
            </w:pPr>
            <w:r>
              <w:t>64</w:t>
            </w:r>
          </w:p>
        </w:tc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F950CD" w:rsidRPr="0093308E" w:rsidRDefault="00F950CD" w:rsidP="00C037EA">
            <w:r>
              <w:t>32</w:t>
            </w:r>
          </w:p>
        </w:tc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F950CD" w:rsidRPr="0093308E" w:rsidRDefault="00F950CD" w:rsidP="00C037EA">
            <w:r>
              <w:t>16</w:t>
            </w:r>
          </w:p>
        </w:tc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F950CD" w:rsidRPr="0093308E" w:rsidRDefault="00F950CD" w:rsidP="00C037EA"/>
        </w:tc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F950CD" w:rsidRPr="0093308E" w:rsidRDefault="00F950CD" w:rsidP="00C037EA">
            <w:r>
              <w:t>16</w:t>
            </w:r>
          </w:p>
        </w:tc>
      </w:tr>
      <w:tr w:rsidR="00F950CD" w:rsidRPr="0093308E" w:rsidTr="00C037EA">
        <w:tc>
          <w:tcPr>
            <w:tcW w:w="4219" w:type="dxa"/>
          </w:tcPr>
          <w:p w:rsidR="00F950CD" w:rsidRPr="0093308E" w:rsidRDefault="00F950CD" w:rsidP="00C037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F950CD" w:rsidRPr="0093308E" w:rsidRDefault="00F950CD" w:rsidP="00C037EA">
            <w:pPr>
              <w:rPr>
                <w:lang w:eastAsia="lv-LV"/>
              </w:rPr>
            </w:pPr>
            <w:r>
              <w:t>96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rPr>
                <w:lang w:eastAsia="lv-LV"/>
              </w:rPr>
            </w:pP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t>Kursa autors(-i)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Default="00F950CD" w:rsidP="00C037EA">
            <w:r>
              <w:t>Dr. biol., profesore Inese Kokina</w:t>
            </w:r>
          </w:p>
          <w:p w:rsidR="00F950CD" w:rsidRPr="0093308E" w:rsidRDefault="00F950CD" w:rsidP="00C037EA">
            <w:r>
              <w:t xml:space="preserve">Dr. biol., ārste Ilona </w:t>
            </w:r>
            <w:proofErr w:type="spellStart"/>
            <w:r>
              <w:t>Skrinda</w:t>
            </w:r>
            <w:proofErr w:type="spellEnd"/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t>Kursa docētājs(-i)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Default="00F950CD" w:rsidP="00C037EA">
            <w:r>
              <w:t>D</w:t>
            </w:r>
            <w:r w:rsidRPr="00C73DD5">
              <w:t>r. biol., profesore Inese Kokina</w:t>
            </w:r>
            <w:r>
              <w:t xml:space="preserve"> - Dzīvības zinātņu un tehnoloģiju institūts, Biotehnoloģiju departaments</w:t>
            </w:r>
          </w:p>
          <w:p w:rsidR="00F950CD" w:rsidRPr="00C73DD5" w:rsidRDefault="00F950CD" w:rsidP="00C037EA">
            <w:r>
              <w:t>Dr</w:t>
            </w:r>
            <w:r w:rsidRPr="00C73DD5">
              <w:t xml:space="preserve">. biol. Ilona </w:t>
            </w:r>
            <w:proofErr w:type="spellStart"/>
            <w:r w:rsidRPr="00C73DD5">
              <w:t>Plaksenkova</w:t>
            </w:r>
            <w:proofErr w:type="spellEnd"/>
            <w:r>
              <w:t xml:space="preserve"> - D</w:t>
            </w:r>
            <w:r w:rsidRPr="00C73DD5">
              <w:t>zīvības zinātņu un tehnoloģiju institūts, Biotehnoloģiju departaments</w:t>
            </w:r>
          </w:p>
          <w:p w:rsidR="00F950CD" w:rsidRPr="007534EA" w:rsidRDefault="00F950CD" w:rsidP="00C037EA">
            <w:r>
              <w:t>D</w:t>
            </w:r>
            <w:r w:rsidRPr="00C73DD5">
              <w:t xml:space="preserve">r. biol., ārste Ilona </w:t>
            </w:r>
            <w:proofErr w:type="spellStart"/>
            <w:r w:rsidRPr="00C73DD5">
              <w:t>Skrinda</w:t>
            </w:r>
            <w:proofErr w:type="spellEnd"/>
            <w:r>
              <w:t xml:space="preserve"> - Daugavpils Reģionālā slimnīca 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t>Priekšzināšanas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r>
              <w:t>Bioloģisko pētījumu metodoloģija I (Lauka pētījumu metodoloģija)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Default="00F950CD" w:rsidP="00C037EA">
            <w:r>
              <w:t xml:space="preserve">Studiju kursa mērķis: dod zināšanas un praktiskās iemaņas darbam ar svarīgākajām mūsdienīgajām metodēm, kas tiek pielietotas laboratoriskās diagnostikas praksē. </w:t>
            </w:r>
          </w:p>
          <w:p w:rsidR="00F950CD" w:rsidRDefault="00F950CD" w:rsidP="00C037EA">
            <w:r>
              <w:t>Studiju kursa uzdevumi:</w:t>
            </w:r>
          </w:p>
          <w:p w:rsidR="00F950CD" w:rsidRDefault="00F950CD" w:rsidP="00C037EA">
            <w:r>
              <w:t xml:space="preserve">1. Sekmēt teorētisko zināšanu apguvi par praksē pielietojamām laboratoriskās diagnostikas metodēm </w:t>
            </w:r>
          </w:p>
          <w:p w:rsidR="00F950CD" w:rsidRDefault="00F950CD" w:rsidP="00C037EA">
            <w:r>
              <w:t>2. Nodrošināt zināšanu apguvi par normatīvo aktu regulējumiem saistībā ar laboratorisko diagnostiku</w:t>
            </w:r>
          </w:p>
          <w:p w:rsidR="00F950CD" w:rsidRDefault="00F950CD" w:rsidP="00C037EA">
            <w:r>
              <w:t>3. Nostiprināt praktiskās iemaņas laboratoriskās diagnostikas metožu pielietošanā</w:t>
            </w:r>
          </w:p>
          <w:p w:rsidR="00F950CD" w:rsidRDefault="00F950CD" w:rsidP="00C037EA">
            <w:r>
              <w:t xml:space="preserve">4. Veicināt studējošo patstāvīgā darba iemaņu stiprināšanu, tajā skaitā iemaņu darbam ar zinātniskās literatūras un likumdošanas aktu izpēti </w:t>
            </w:r>
          </w:p>
          <w:p w:rsidR="00F950CD" w:rsidRPr="0093308E" w:rsidRDefault="00F950CD" w:rsidP="00C037EA"/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t>Studiju kursa kalendārais plāns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2E5F8E" w:rsidRDefault="00F950CD" w:rsidP="00C037EA">
            <w:r>
              <w:t xml:space="preserve">L32, S16, Ld16, </w:t>
            </w:r>
            <w:proofErr w:type="spellStart"/>
            <w:r>
              <w:t>Pd</w:t>
            </w:r>
            <w:proofErr w:type="spellEnd"/>
            <w:r>
              <w:t xml:space="preserve"> 96</w:t>
            </w:r>
          </w:p>
          <w:p w:rsidR="00F950CD" w:rsidRPr="002E5F8E" w:rsidRDefault="00F950CD" w:rsidP="00C037EA">
            <w:r>
              <w:t xml:space="preserve">1. Ievads laboratoriskajā diagnostikā L2, </w:t>
            </w:r>
            <w:proofErr w:type="spellStart"/>
            <w:r>
              <w:t>Pd</w:t>
            </w:r>
            <w:proofErr w:type="spellEnd"/>
            <w:r>
              <w:t xml:space="preserve"> 2</w:t>
            </w:r>
          </w:p>
          <w:p w:rsidR="00F950CD" w:rsidRPr="002E5F8E" w:rsidRDefault="00F950CD" w:rsidP="00C037EA">
            <w:r>
              <w:t xml:space="preserve">2. Laboratoriskās diagnostikas mērķi, uzdevumi un sasniegumi mūsdienās L2, S2, </w:t>
            </w:r>
            <w:proofErr w:type="spellStart"/>
            <w:r>
              <w:t>Pd</w:t>
            </w:r>
            <w:proofErr w:type="spellEnd"/>
            <w:r>
              <w:t xml:space="preserve"> 8</w:t>
            </w:r>
          </w:p>
          <w:p w:rsidR="00F950CD" w:rsidRPr="002E5F8E" w:rsidRDefault="00F950CD" w:rsidP="00C037EA">
            <w:r>
              <w:t xml:space="preserve">3. </w:t>
            </w:r>
            <w:r w:rsidRPr="002E5F8E">
              <w:t>Laboratorijas darba organizācija un drošība L</w:t>
            </w:r>
            <w:r>
              <w:t>6</w:t>
            </w:r>
            <w:r w:rsidRPr="002E5F8E">
              <w:t>, S</w:t>
            </w:r>
            <w:r>
              <w:t xml:space="preserve">4, </w:t>
            </w:r>
            <w:proofErr w:type="spellStart"/>
            <w:r>
              <w:t>Pd</w:t>
            </w:r>
            <w:proofErr w:type="spellEnd"/>
            <w:r>
              <w:t xml:space="preserve"> 14</w:t>
            </w:r>
          </w:p>
          <w:p w:rsidR="00F950CD" w:rsidRPr="002E5F8E" w:rsidRDefault="00F950CD" w:rsidP="00C037EA">
            <w:r>
              <w:t xml:space="preserve">4. Laboratoriskajā diagnostikā izmantojamās iekārtas, materiāli un instrumenti L4, S2, Ld4, </w:t>
            </w:r>
            <w:proofErr w:type="spellStart"/>
            <w:r>
              <w:t>Pd</w:t>
            </w:r>
            <w:proofErr w:type="spellEnd"/>
            <w:r>
              <w:t xml:space="preserve"> 12</w:t>
            </w:r>
          </w:p>
          <w:p w:rsidR="00F950CD" w:rsidRPr="002E5F8E" w:rsidRDefault="00F950CD" w:rsidP="00C037EA">
            <w:r>
              <w:t xml:space="preserve">5. Paraugu iegūšana un sagatavošana izmeklēšanai L2, S2, Ld4, </w:t>
            </w:r>
            <w:proofErr w:type="spellStart"/>
            <w:r>
              <w:t>Pd</w:t>
            </w:r>
            <w:proofErr w:type="spellEnd"/>
            <w:r>
              <w:t xml:space="preserve"> 8</w:t>
            </w:r>
          </w:p>
          <w:p w:rsidR="00F950CD" w:rsidRPr="002E5F8E" w:rsidRDefault="00F950CD" w:rsidP="00C037EA">
            <w:r>
              <w:t>4. Laboratoriskās diagnostikas metodes L6, S2</w:t>
            </w:r>
            <w:r w:rsidRPr="002E5F8E">
              <w:t>, Ld</w:t>
            </w:r>
            <w:r>
              <w:t xml:space="preserve">2, </w:t>
            </w:r>
            <w:proofErr w:type="spellStart"/>
            <w:r>
              <w:t>Pd</w:t>
            </w:r>
            <w:proofErr w:type="spellEnd"/>
            <w:r>
              <w:t xml:space="preserve"> 10</w:t>
            </w:r>
          </w:p>
          <w:p w:rsidR="00F950CD" w:rsidRPr="002E5F8E" w:rsidRDefault="00F950CD" w:rsidP="00C037EA">
            <w:r>
              <w:lastRenderedPageBreak/>
              <w:t xml:space="preserve">5. </w:t>
            </w:r>
            <w:r w:rsidRPr="002E5F8E">
              <w:t xml:space="preserve"> Laboratoriskajā diagnostikā iegūto testēšanas rezultātu interpretācija L</w:t>
            </w:r>
            <w:r>
              <w:t>4, S4</w:t>
            </w:r>
            <w:r w:rsidRPr="002E5F8E">
              <w:t>, Ld</w:t>
            </w:r>
            <w:r>
              <w:t xml:space="preserve">6 , </w:t>
            </w:r>
            <w:proofErr w:type="spellStart"/>
            <w:r>
              <w:t>Pd</w:t>
            </w:r>
            <w:proofErr w:type="spellEnd"/>
            <w:r>
              <w:t xml:space="preserve"> 12</w:t>
            </w:r>
          </w:p>
          <w:p w:rsidR="00F950CD" w:rsidRPr="002E5F8E" w:rsidRDefault="00F950CD" w:rsidP="00C037EA">
            <w:r>
              <w:t>6. Kvalitātes kontroles organizācija</w:t>
            </w:r>
            <w:r w:rsidRPr="002E5F8E">
              <w:t xml:space="preserve">. </w:t>
            </w:r>
            <w:proofErr w:type="spellStart"/>
            <w:r w:rsidRPr="002E5F8E">
              <w:t>Problēmsituāciju</w:t>
            </w:r>
            <w:proofErr w:type="spellEnd"/>
            <w:r w:rsidRPr="002E5F8E">
              <w:t xml:space="preserve"> analīze L</w:t>
            </w:r>
            <w:r>
              <w:t>4, Pd16</w:t>
            </w:r>
          </w:p>
          <w:p w:rsidR="00F950CD" w:rsidRPr="002E5F8E" w:rsidRDefault="00F950CD" w:rsidP="00C037EA">
            <w:r>
              <w:t xml:space="preserve">7. Iespējamās kļūdas diagnostikā un to cēloņu novēršana L2, </w:t>
            </w:r>
            <w:proofErr w:type="spellStart"/>
            <w:r>
              <w:t>Pd</w:t>
            </w:r>
            <w:proofErr w:type="spellEnd"/>
            <w:r>
              <w:t xml:space="preserve"> 14  </w:t>
            </w:r>
          </w:p>
          <w:p w:rsidR="00F950CD" w:rsidRPr="0093308E" w:rsidRDefault="00F950CD" w:rsidP="00C037EA"/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Default="00F950CD" w:rsidP="00C037EA">
            <w:r>
              <w:t xml:space="preserve">Zināšanas: </w:t>
            </w:r>
          </w:p>
          <w:p w:rsidR="00F950CD" w:rsidRDefault="00F950CD" w:rsidP="00C037EA">
            <w:r>
              <w:t>- pārzina mūsdienu laboratoriskās diagnostikas teorētiskos pamatus</w:t>
            </w:r>
          </w:p>
          <w:p w:rsidR="00F950CD" w:rsidRDefault="00F950CD" w:rsidP="00C037EA">
            <w:r>
              <w:t xml:space="preserve">- pārzina </w:t>
            </w:r>
            <w:r w:rsidRPr="00F445F1">
              <w:t>laboratori</w:t>
            </w:r>
            <w:r>
              <w:t>skajā</w:t>
            </w:r>
            <w:r w:rsidRPr="00F445F1">
              <w:t xml:space="preserve"> diagnostikā izmantojamā</w:t>
            </w:r>
            <w:r>
              <w:t>s iekārtas</w:t>
            </w:r>
            <w:r w:rsidRPr="00F445F1">
              <w:t>, metod</w:t>
            </w:r>
            <w:r>
              <w:t>es</w:t>
            </w:r>
            <w:r w:rsidRPr="00F445F1">
              <w:t>,</w:t>
            </w:r>
            <w:r>
              <w:t xml:space="preserve"> materiālus, algoritmus</w:t>
            </w:r>
          </w:p>
          <w:p w:rsidR="00F950CD" w:rsidRDefault="00F950CD" w:rsidP="00C037EA">
            <w:r>
              <w:t>- pārzina darba drošības prasības laboratoriskās diagnostikas jomā</w:t>
            </w:r>
          </w:p>
          <w:p w:rsidR="00F950CD" w:rsidRDefault="00F950CD" w:rsidP="00C037EA">
            <w:r>
              <w:t xml:space="preserve">- pārzina likumdošanas prasības laboratoriskās diagnostikas jomā </w:t>
            </w:r>
            <w:r w:rsidRPr="00F445F1">
              <w:t xml:space="preserve"> </w:t>
            </w:r>
            <w:r w:rsidRPr="00F445F1">
              <w:br/>
            </w:r>
            <w:r>
              <w:t xml:space="preserve">- pārzina </w:t>
            </w:r>
            <w:r w:rsidRPr="00F445F1">
              <w:t>laboratorijas diagnostikā izmantojam</w:t>
            </w:r>
            <w:r>
              <w:t xml:space="preserve">os </w:t>
            </w:r>
            <w:r w:rsidRPr="00F445F1">
              <w:t>kvalitātes kontroles</w:t>
            </w:r>
            <w:r>
              <w:t xml:space="preserve"> veidus un to</w:t>
            </w:r>
            <w:r w:rsidRPr="00F445F1">
              <w:t xml:space="preserve"> princip</w:t>
            </w:r>
            <w:r>
              <w:t>us</w:t>
            </w:r>
            <w:r w:rsidRPr="00F445F1">
              <w:br/>
            </w:r>
            <w:r>
              <w:t>-  pārzina laboratoriskās diagnostikas organizēšanas principus un laboratorijas darbības ekonomiskos pamatus</w:t>
            </w:r>
          </w:p>
          <w:p w:rsidR="00F950CD" w:rsidRDefault="00F950CD" w:rsidP="00C037EA">
            <w:r>
              <w:t>Prasmes:</w:t>
            </w:r>
          </w:p>
          <w:p w:rsidR="00F950CD" w:rsidRDefault="00F950CD" w:rsidP="00C037EA">
            <w:r>
              <w:t>- prot izvēlēties atbilstošas laboratoriskās testēšanas metodes</w:t>
            </w:r>
          </w:p>
          <w:p w:rsidR="00F950CD" w:rsidRDefault="00F950CD" w:rsidP="00C037EA">
            <w:r>
              <w:t>- prot praktiski veikt paraugu ieguvi, sagatavošanu un testēšanu</w:t>
            </w:r>
          </w:p>
          <w:p w:rsidR="00F950CD" w:rsidRDefault="00F950CD" w:rsidP="00C037EA">
            <w:r>
              <w:t>- prot apstrādāt, analizēt un interpretēt laboratoriskās testēšanas rezultātus</w:t>
            </w:r>
          </w:p>
          <w:p w:rsidR="00F950CD" w:rsidRDefault="00F950CD" w:rsidP="00C037EA">
            <w:r>
              <w:t>- prot organizēt kvalitātes kontroles sistēmu un izvērtēt kvalitātes kontroles rezultātus</w:t>
            </w:r>
          </w:p>
          <w:p w:rsidR="00F950CD" w:rsidRDefault="00F950CD" w:rsidP="00C037EA">
            <w:r>
              <w:t xml:space="preserve">- prot patstāvīgi pieņemt lēmumus dažādos laboratoriskās izmeklēšanas posmos savas kompetences ietvaros </w:t>
            </w:r>
          </w:p>
          <w:p w:rsidR="00F950CD" w:rsidRDefault="00F950CD" w:rsidP="00C037EA">
            <w:r>
              <w:t>Kompetence:</w:t>
            </w:r>
          </w:p>
          <w:p w:rsidR="00F950CD" w:rsidRDefault="00F950CD" w:rsidP="00C037EA">
            <w:r>
              <w:t>- patstāvīgi piemēros</w:t>
            </w:r>
            <w:r w:rsidRPr="007B30F8">
              <w:t xml:space="preserve"> laboratorijas diagnostikas metodes, pamatojoties uz teorētiskajiem pamatiem un tiesību aktiem;</w:t>
            </w:r>
          </w:p>
          <w:p w:rsidR="00F950CD" w:rsidRDefault="00F950CD" w:rsidP="00C037EA">
            <w:r>
              <w:t>-īsteno pilnvērtīgu laboratoriskās diagnostikas procesu un spēj paredzēt un novērst iespējamos kļūdu cēloņus laboratoriskajā diagnostikā</w:t>
            </w:r>
          </w:p>
          <w:p w:rsidR="00F950CD" w:rsidRPr="0093308E" w:rsidRDefault="00F950CD" w:rsidP="00C037EA"/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Default="00F950CD" w:rsidP="00C037EA">
            <w:r>
              <w:t>Pirms katras nodarbības studējošie iepazīstas ar nodarbības tēmu un atbilstošo literatūru.</w:t>
            </w:r>
          </w:p>
          <w:p w:rsidR="00F950CD" w:rsidRDefault="00F950CD" w:rsidP="00C037EA">
            <w:r>
              <w:t xml:space="preserve">Kursa laikā patstāvīgi veido prezentāciju un gatavojas kursa </w:t>
            </w:r>
            <w:proofErr w:type="spellStart"/>
            <w:r>
              <w:t>starppārbaudījumiem</w:t>
            </w:r>
            <w:proofErr w:type="spellEnd"/>
            <w:r>
              <w:t xml:space="preserve"> un noslēguma pārbaudījumam.</w:t>
            </w:r>
          </w:p>
          <w:p w:rsidR="00F950CD" w:rsidRPr="00011FD2" w:rsidRDefault="00F950CD" w:rsidP="00C037EA">
            <w:r>
              <w:t xml:space="preserve"> </w:t>
            </w:r>
            <w:r w:rsidRPr="00663A77">
              <w:t xml:space="preserve">Patstāvīgais darbs paredzēts </w:t>
            </w:r>
            <w:r w:rsidRPr="00011FD2">
              <w:t>p</w:t>
            </w:r>
            <w:r>
              <w:t>ēc</w:t>
            </w:r>
            <w:r w:rsidRPr="00011FD2">
              <w:t xml:space="preserve"> katras lekcijas un ir saistīts ar lekcijas tēmu padziļinātu analīzi. Patstāvīgā darba ietveros tiek veikta literatūras avotu analīze</w:t>
            </w:r>
            <w:r>
              <w:t>.</w:t>
            </w:r>
            <w:r w:rsidRPr="00011FD2">
              <w:t xml:space="preserve"> Studējošie patstāvīgā darba ietvaros</w:t>
            </w:r>
            <w:r>
              <w:t xml:space="preserve"> sagatavo prezentāciju un gatavojas kursa </w:t>
            </w:r>
            <w:proofErr w:type="spellStart"/>
            <w:r>
              <w:t>starppārbaudījumiem</w:t>
            </w:r>
            <w:proofErr w:type="spellEnd"/>
            <w:r>
              <w:t xml:space="preserve"> (3 kontroldarbi) un noslēguma pārbaudījumam. </w:t>
            </w:r>
          </w:p>
          <w:p w:rsidR="00F950CD" w:rsidRPr="00663A77" w:rsidRDefault="00F950CD" w:rsidP="00C037EA">
            <w:r w:rsidRPr="00663A77">
              <w:t> </w:t>
            </w:r>
          </w:p>
          <w:p w:rsidR="00F950CD" w:rsidRDefault="00F950CD" w:rsidP="00C037EA">
            <w:r w:rsidRPr="00663A77">
              <w:t xml:space="preserve">1. </w:t>
            </w:r>
            <w:r>
              <w:t>kontroldarbs. La</w:t>
            </w:r>
            <w:r w:rsidRPr="00DA3A38">
              <w:t>boratoriskās diagnostikas mērķi, uz</w:t>
            </w:r>
            <w:r>
              <w:t xml:space="preserve">devumi un sasniegumi mūsdienās. . </w:t>
            </w:r>
            <w:r w:rsidRPr="00DA3A38">
              <w:t>Laboratorijas</w:t>
            </w:r>
            <w:r>
              <w:t xml:space="preserve"> darba organizācija un drošība.  Laboratoriskajā diagnostikā izmantojamās iekārtas, materiāli un instrumenti. Paraugu iegūšana un sagatavošana izmeklēšanai.</w:t>
            </w:r>
          </w:p>
          <w:p w:rsidR="00F950CD" w:rsidRDefault="00F950CD" w:rsidP="00C037EA">
            <w:r>
              <w:t xml:space="preserve"> </w:t>
            </w:r>
            <w:r w:rsidRPr="00663A77">
              <w:t>2.</w:t>
            </w:r>
            <w:r>
              <w:t>kontroldarbs.</w:t>
            </w:r>
            <w:r w:rsidRPr="00011FD2">
              <w:t xml:space="preserve"> </w:t>
            </w:r>
            <w:r>
              <w:t>Laboratoriskās diagnostikas metodes</w:t>
            </w:r>
          </w:p>
          <w:p w:rsidR="00F950CD" w:rsidRPr="0052677A" w:rsidRDefault="00F950CD" w:rsidP="00C037EA">
            <w:r>
              <w:t xml:space="preserve">3. kontroldarbs. </w:t>
            </w:r>
            <w:r w:rsidRPr="002E5F8E">
              <w:t>Laboratoriskajā diagnostikā iegūto testēšanas rezultātu interpretācija</w:t>
            </w:r>
            <w:r>
              <w:t>.</w:t>
            </w:r>
            <w:r w:rsidRPr="002E5F8E">
              <w:t xml:space="preserve"> </w:t>
            </w:r>
            <w:r>
              <w:t xml:space="preserve">Kvalitātes kontroles organizācija. </w:t>
            </w:r>
            <w:proofErr w:type="spellStart"/>
            <w:r>
              <w:t>Problēmsituāciju</w:t>
            </w:r>
            <w:proofErr w:type="spellEnd"/>
            <w:r>
              <w:t xml:space="preserve"> analīze</w:t>
            </w:r>
          </w:p>
          <w:p w:rsidR="00F950CD" w:rsidRPr="0093308E" w:rsidRDefault="00F950CD" w:rsidP="00C037EA">
            <w:r>
              <w:t xml:space="preserve">  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t>Prasības kredītpunktu iegūšanai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Default="00F950CD" w:rsidP="00C037EA">
            <w:r>
              <w:t xml:space="preserve">Studiju kurss tiek vērtēts 10 </w:t>
            </w:r>
            <w:proofErr w:type="spellStart"/>
            <w:r>
              <w:t>ballu</w:t>
            </w:r>
            <w:proofErr w:type="spellEnd"/>
            <w:r>
              <w:t xml:space="preserve"> skalā</w:t>
            </w:r>
            <w:r w:rsidRPr="00CD1241">
              <w:t> saskaņā ar Latvijas Republikas  normatīvajiem aktiem un atbilstoši "Nolikumam par studijām Daugavpils Universitātē" (apstiprināts DU Senāta sēdē 17.12.2018.,  protokols Nr. 15)).</w:t>
            </w:r>
          </w:p>
          <w:p w:rsidR="00F950CD" w:rsidRDefault="00F950CD" w:rsidP="00C037EA">
            <w:r>
              <w:t xml:space="preserve">Studiju kursa noslēguma pārbaudījums- rakstisks eksāmens (60 % no gala vērtējuma) </w:t>
            </w:r>
          </w:p>
          <w:p w:rsidR="00F950CD" w:rsidRDefault="00F950CD" w:rsidP="00C037EA">
            <w:r>
              <w:lastRenderedPageBreak/>
              <w:t xml:space="preserve">Līdz eksāmena kārtošanai tiek pielaisti tikai tie studējošie, kas izstrādājuši visus laboratorijas darbus, izveidojuši prezentāciju par 1 no docētāja piedāvātajām tēmām un nokārtojuši 3 kontroldarbus. </w:t>
            </w:r>
          </w:p>
          <w:p w:rsidR="00F950CD" w:rsidRDefault="00F950CD" w:rsidP="00C037EA">
            <w:proofErr w:type="spellStart"/>
            <w:r>
              <w:t>Starppārbaudījumi</w:t>
            </w:r>
            <w:proofErr w:type="spellEnd"/>
            <w:r>
              <w:t>:</w:t>
            </w:r>
          </w:p>
          <w:p w:rsidR="00F950CD" w:rsidRDefault="00F950CD" w:rsidP="00C037EA">
            <w:r>
              <w:t>Prezentācija (</w:t>
            </w:r>
            <w:proofErr w:type="spellStart"/>
            <w:r>
              <w:t>ppt</w:t>
            </w:r>
            <w:proofErr w:type="spellEnd"/>
            <w:r>
              <w:t xml:space="preserve"> formātā) par  1 no docētāja piedāvātajām tēmām (10 % no gala vērtējuma)</w:t>
            </w:r>
          </w:p>
          <w:p w:rsidR="00F950CD" w:rsidRDefault="00F950CD" w:rsidP="00C037EA">
            <w:r>
              <w:t>3 kontroldarbi (30 % no gala vērtējuma)</w:t>
            </w:r>
          </w:p>
          <w:p w:rsidR="00F950CD" w:rsidRPr="0093308E" w:rsidRDefault="00F950CD" w:rsidP="00C037EA">
            <w:r w:rsidRPr="002831C0">
              <w:t xml:space="preserve">Nodarbību kavējuma gadījumā studenti </w:t>
            </w:r>
            <w:r>
              <w:t>laboratorijas</w:t>
            </w:r>
            <w:r w:rsidRPr="002831C0">
              <w:t xml:space="preserve"> darbus veic patstāvīgi.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Default="00F950CD" w:rsidP="00C037EA">
            <w:r>
              <w:t>Lekcijas- 32 st., semināri - 16 st., laboratorijas darbi - 16 st.</w:t>
            </w:r>
          </w:p>
          <w:p w:rsidR="00F950CD" w:rsidRDefault="00F950CD" w:rsidP="00C037EA">
            <w:r>
              <w:t>Lekcijas:</w:t>
            </w:r>
          </w:p>
          <w:p w:rsidR="00F950CD" w:rsidRDefault="00F950CD" w:rsidP="00C037EA">
            <w:r>
              <w:t>1. Ievads laboratoriskajā diagnostikā: galvenie principi, dažādu diagnostikas metožu teorētiskais pamatojums L2</w:t>
            </w:r>
          </w:p>
          <w:p w:rsidR="00F950CD" w:rsidRDefault="00F950CD" w:rsidP="00C037EA">
            <w:r>
              <w:t>2. Laboratoriskās diagnostikas mērķi, uzdevumi un sasniegumi mūsdienās.  L2</w:t>
            </w:r>
          </w:p>
          <w:p w:rsidR="00F950CD" w:rsidRDefault="00F950CD" w:rsidP="00C037EA">
            <w:r>
              <w:t>3. Laboratorijas darba organizācijas un drošības pamatprincipi L2</w:t>
            </w:r>
          </w:p>
          <w:p w:rsidR="00F950CD" w:rsidRDefault="00F950CD" w:rsidP="00C037EA">
            <w:r>
              <w:t>4. Testēšanas paraugu ievākšanas, transportēšanas, uzglabāšanas pamatprincipi dažādās laboratoriskās diagnostikas jomās L2</w:t>
            </w:r>
          </w:p>
          <w:p w:rsidR="00F950CD" w:rsidRDefault="00F950CD" w:rsidP="00C037EA">
            <w:r>
              <w:t xml:space="preserve">5. </w:t>
            </w:r>
            <w:proofErr w:type="spellStart"/>
            <w:r>
              <w:t>Pirmstestēšanas</w:t>
            </w:r>
            <w:proofErr w:type="spellEnd"/>
            <w:r>
              <w:t xml:space="preserve"> paraugu apstrādes pamatprincipi L2</w:t>
            </w:r>
          </w:p>
          <w:p w:rsidR="00F950CD" w:rsidRDefault="00F950CD" w:rsidP="00C037EA">
            <w:r>
              <w:t>6. Laboratoriskajā diagnostikā izmantojamās iekārtas, materiāli un instrumenti L2</w:t>
            </w:r>
          </w:p>
          <w:p w:rsidR="00F950CD" w:rsidRDefault="00F950CD" w:rsidP="00C037EA">
            <w:r>
              <w:t xml:space="preserve"> 7. Laboratoriskajā diagnostikā izmantojamo iekārtu pārbaudes organizēšana saskaņā ar likumdošanas aktiem Latvijā un Eiropā  L2</w:t>
            </w:r>
          </w:p>
          <w:p w:rsidR="00F950CD" w:rsidRDefault="00F950CD" w:rsidP="00C037EA">
            <w:r>
              <w:t xml:space="preserve">8. Paraugu iegūšana un sagatavošana izmeklēšanai L2 </w:t>
            </w:r>
          </w:p>
          <w:p w:rsidR="00F950CD" w:rsidRDefault="00F950CD" w:rsidP="00C037EA">
            <w:r>
              <w:t>9. Laboratoriskās molekulārās bioloģijas diagnostikas metožu pamatprincipi  L2</w:t>
            </w:r>
          </w:p>
          <w:p w:rsidR="00F950CD" w:rsidRDefault="00F950CD" w:rsidP="00C037EA">
            <w:r>
              <w:t>10. Laboratoriskās hematoloģijas un klīniskās ķīmijas diagnostikas metožu pamatprincipi L2</w:t>
            </w:r>
          </w:p>
          <w:p w:rsidR="00F950CD" w:rsidRDefault="00F950CD" w:rsidP="00C037EA">
            <w:r>
              <w:t xml:space="preserve">11. Laboratoriskās mikrobioloģijas un </w:t>
            </w:r>
            <w:proofErr w:type="spellStart"/>
            <w:r>
              <w:t>imūnķīmijas</w:t>
            </w:r>
            <w:proofErr w:type="spellEnd"/>
            <w:r>
              <w:t xml:space="preserve"> diagnostikas metožu pamatprincipi L2</w:t>
            </w:r>
          </w:p>
          <w:p w:rsidR="00F950CD" w:rsidRDefault="00F950CD" w:rsidP="00C037EA">
            <w:r>
              <w:t xml:space="preserve">12.  Laboratoriskajā diagnostikā iegūto testēšanas rezultātu interpretācija: references intervālu noteikšana L2 </w:t>
            </w:r>
          </w:p>
          <w:p w:rsidR="00F950CD" w:rsidRDefault="00F950CD" w:rsidP="00C037EA">
            <w:r>
              <w:t>13. Laboratoriskajā diagnostikā iegūto testēšanas rezultātu interpretācija: testēšanas pārskata sagatavošana L2</w:t>
            </w:r>
          </w:p>
          <w:p w:rsidR="00F950CD" w:rsidRDefault="00F950CD" w:rsidP="00C037EA">
            <w:r>
              <w:t xml:space="preserve">14. Kvalitātes kontroles organizācija. </w:t>
            </w:r>
            <w:proofErr w:type="spellStart"/>
            <w:r>
              <w:t>Problēmsituāciju</w:t>
            </w:r>
            <w:proofErr w:type="spellEnd"/>
            <w:r>
              <w:t xml:space="preserve"> analīze. Iekšējā kvalitātes kontrole L2</w:t>
            </w:r>
          </w:p>
          <w:p w:rsidR="00F950CD" w:rsidRDefault="00F950CD" w:rsidP="00C037EA">
            <w:r>
              <w:t>15. Kvalitātes kontroles organizācija. Ārējā kvalitātes kontrole. Kvalitātes rokasgrāmata L2</w:t>
            </w:r>
          </w:p>
          <w:p w:rsidR="00F950CD" w:rsidRDefault="00F950CD" w:rsidP="00C037EA">
            <w:r>
              <w:t>16. Iespējamās kļūdas un to cēloņu novēršana L2</w:t>
            </w:r>
          </w:p>
          <w:p w:rsidR="00F950CD" w:rsidRDefault="00F950CD" w:rsidP="00C037EA">
            <w:r>
              <w:t>Semināri:</w:t>
            </w:r>
          </w:p>
          <w:p w:rsidR="00F950CD" w:rsidRDefault="00F950CD" w:rsidP="00C037EA">
            <w:r>
              <w:t>1. Laboratoriskās diagnostikas pamatprincipu ievērošana. Personāla kvalifikācija un atbildības noteikšana S2</w:t>
            </w:r>
          </w:p>
          <w:p w:rsidR="00F950CD" w:rsidRDefault="00F950CD" w:rsidP="00C037EA">
            <w:r>
              <w:t>2. Paraugu reģistrācijas un identifikācijas sistēma laboratorijā S2</w:t>
            </w:r>
          </w:p>
          <w:p w:rsidR="00F950CD" w:rsidRDefault="00F950CD" w:rsidP="00C037EA">
            <w:r>
              <w:t xml:space="preserve">3. </w:t>
            </w:r>
            <w:proofErr w:type="spellStart"/>
            <w:r>
              <w:t>Pirmstestēšanas</w:t>
            </w:r>
            <w:proofErr w:type="spellEnd"/>
            <w:r>
              <w:t xml:space="preserve"> etapa organizēšana laboratorijā S2</w:t>
            </w:r>
          </w:p>
          <w:p w:rsidR="00F950CD" w:rsidRDefault="00F950CD" w:rsidP="00C037EA">
            <w:r>
              <w:t>4. Laboratoriskajā diagnostikā izmantojamo iekārtu, materiālu un instrumentu izvēle dažādiem analītiskiem mērķiem S2</w:t>
            </w:r>
          </w:p>
          <w:p w:rsidR="00F950CD" w:rsidRDefault="00F950CD" w:rsidP="00C037EA">
            <w:r>
              <w:t>5. Paraugu sagatavošanas pamatprincipi dažādām laboratoriskās diagnostikas vajadzībām S2</w:t>
            </w:r>
          </w:p>
          <w:p w:rsidR="00F950CD" w:rsidRDefault="00F950CD" w:rsidP="00C037EA">
            <w:r>
              <w:t>6. Laboratoriskās diagnostikas metožu izvēle S2</w:t>
            </w:r>
          </w:p>
          <w:p w:rsidR="00F950CD" w:rsidRDefault="00F950CD" w:rsidP="00C037EA">
            <w:r>
              <w:t>7. Testēšanas rezultātu pārskata sastādīšanas piemēri S2</w:t>
            </w:r>
          </w:p>
          <w:p w:rsidR="00F950CD" w:rsidRDefault="00F950CD" w:rsidP="00C037EA">
            <w:r>
              <w:t xml:space="preserve">8. </w:t>
            </w:r>
            <w:proofErr w:type="spellStart"/>
            <w:r>
              <w:t>Refrences</w:t>
            </w:r>
            <w:proofErr w:type="spellEnd"/>
            <w:r>
              <w:t xml:space="preserve"> intervālu noteikšana S2</w:t>
            </w:r>
          </w:p>
          <w:p w:rsidR="00F950CD" w:rsidRDefault="00F950CD" w:rsidP="00C037EA">
            <w:r>
              <w:t>Laboratorijas darbi:</w:t>
            </w:r>
          </w:p>
          <w:p w:rsidR="00F950CD" w:rsidRDefault="00F950CD" w:rsidP="00C037EA">
            <w:r>
              <w:t xml:space="preserve">1. Laboratoriskajā diagnostikā izmantojamo iekārtu darbības principi (PCR, </w:t>
            </w:r>
            <w:proofErr w:type="spellStart"/>
            <w:r>
              <w:t>Real-time</w:t>
            </w:r>
            <w:proofErr w:type="spellEnd"/>
            <w:r>
              <w:t xml:space="preserve"> PCR, </w:t>
            </w:r>
            <w:proofErr w:type="spellStart"/>
            <w:r>
              <w:t>sekvenātors</w:t>
            </w:r>
            <w:proofErr w:type="spellEnd"/>
            <w:r>
              <w:t xml:space="preserve">, </w:t>
            </w:r>
            <w:proofErr w:type="spellStart"/>
            <w:r>
              <w:t>pirosekvenātors</w:t>
            </w:r>
            <w:proofErr w:type="spellEnd"/>
            <w:r>
              <w:t xml:space="preserve">, </w:t>
            </w:r>
            <w:proofErr w:type="spellStart"/>
            <w:r>
              <w:t>spektrofotometrs</w:t>
            </w:r>
            <w:proofErr w:type="spellEnd"/>
            <w:r>
              <w:t xml:space="preserve">, </w:t>
            </w:r>
            <w:proofErr w:type="spellStart"/>
            <w:r>
              <w:t>hromatogrāfs</w:t>
            </w:r>
            <w:proofErr w:type="spellEnd"/>
            <w:r>
              <w:t xml:space="preserve">, </w:t>
            </w:r>
            <w:proofErr w:type="spellStart"/>
            <w:r>
              <w:t>citometrs</w:t>
            </w:r>
            <w:proofErr w:type="spellEnd"/>
            <w:r>
              <w:t xml:space="preserve">, ELISA, klīniskās ķīmijas analizators, </w:t>
            </w:r>
            <w:proofErr w:type="spellStart"/>
            <w:r>
              <w:t>hematoloģiskais</w:t>
            </w:r>
            <w:proofErr w:type="spellEnd"/>
            <w:r>
              <w:t xml:space="preserve"> analizators u.c.) Ld4</w:t>
            </w:r>
          </w:p>
          <w:p w:rsidR="00F950CD" w:rsidRDefault="00F950CD" w:rsidP="00C037EA">
            <w:r>
              <w:lastRenderedPageBreak/>
              <w:t xml:space="preserve">2. Paraugu sagatavošanas PCR, </w:t>
            </w:r>
            <w:proofErr w:type="spellStart"/>
            <w:r>
              <w:t>sekvenēšanai</w:t>
            </w:r>
            <w:proofErr w:type="spellEnd"/>
            <w:r>
              <w:t xml:space="preserve">, </w:t>
            </w:r>
            <w:proofErr w:type="spellStart"/>
            <w:r>
              <w:t>pirosekvenēšanai</w:t>
            </w:r>
            <w:proofErr w:type="spellEnd"/>
            <w:r>
              <w:t xml:space="preserve">, </w:t>
            </w:r>
            <w:proofErr w:type="spellStart"/>
            <w:r>
              <w:t>spektrofotometrijai</w:t>
            </w:r>
            <w:proofErr w:type="spellEnd"/>
            <w:r>
              <w:t xml:space="preserve">, hromatogrāfijai, </w:t>
            </w:r>
            <w:proofErr w:type="spellStart"/>
            <w:r>
              <w:t>citometrijai</w:t>
            </w:r>
            <w:proofErr w:type="spellEnd"/>
            <w:r>
              <w:t xml:space="preserve"> Ld2</w:t>
            </w:r>
          </w:p>
          <w:p w:rsidR="00F950CD" w:rsidRDefault="00F950CD" w:rsidP="00C037EA">
            <w:r>
              <w:t xml:space="preserve">3. Paraugu sagatavošana </w:t>
            </w:r>
            <w:proofErr w:type="spellStart"/>
            <w:r>
              <w:t>imūnķīmiskajiem</w:t>
            </w:r>
            <w:proofErr w:type="spellEnd"/>
            <w:r>
              <w:t xml:space="preserve">, klīniskās ķīmijas, </w:t>
            </w:r>
            <w:proofErr w:type="spellStart"/>
            <w:r>
              <w:t>hematoloģiskajiem</w:t>
            </w:r>
            <w:proofErr w:type="spellEnd"/>
            <w:r>
              <w:t>, izmeklējumiem Ld2</w:t>
            </w:r>
          </w:p>
          <w:p w:rsidR="00F950CD" w:rsidRDefault="00F950CD" w:rsidP="00C037EA">
            <w:r>
              <w:t>4. P</w:t>
            </w:r>
            <w:r w:rsidRPr="00391185">
              <w:t>araugu sagatavošana</w:t>
            </w:r>
            <w:r>
              <w:t xml:space="preserve"> mikrobioloģiskiem un </w:t>
            </w:r>
            <w:proofErr w:type="spellStart"/>
            <w:r>
              <w:t>parazitoloģiskiem</w:t>
            </w:r>
            <w:proofErr w:type="spellEnd"/>
            <w:r>
              <w:t xml:space="preserve"> izmeklējumiem Ld2. Testēšanas pārskata sagatavošana un pārbaude Ld2</w:t>
            </w:r>
          </w:p>
          <w:p w:rsidR="00F950CD" w:rsidRPr="0093308E" w:rsidRDefault="00F950CD" w:rsidP="00C037EA">
            <w:r>
              <w:t xml:space="preserve">6. Iegūto testēšanas rezultātu interpretācija </w:t>
            </w:r>
            <w:proofErr w:type="spellStart"/>
            <w:r>
              <w:t>Ld</w:t>
            </w:r>
            <w:proofErr w:type="spellEnd"/>
            <w:r>
              <w:t xml:space="preserve"> 4 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841180" w:rsidRDefault="00F950CD" w:rsidP="00C037EA">
            <w:r>
              <w:t>1.</w:t>
            </w:r>
            <w:r w:rsidRPr="00841180">
              <w:t xml:space="preserve">. Richard A. </w:t>
            </w:r>
            <w:proofErr w:type="spellStart"/>
            <w:r w:rsidRPr="00841180">
              <w:t>McPherson</w:t>
            </w:r>
            <w:proofErr w:type="spellEnd"/>
            <w:r w:rsidRPr="00841180">
              <w:t xml:space="preserve">, </w:t>
            </w:r>
            <w:proofErr w:type="spellStart"/>
            <w:r w:rsidRPr="00841180">
              <w:t>Matthew</w:t>
            </w:r>
            <w:proofErr w:type="spellEnd"/>
            <w:r w:rsidRPr="00841180">
              <w:t xml:space="preserve"> R. </w:t>
            </w:r>
            <w:proofErr w:type="spellStart"/>
            <w:r w:rsidRPr="00841180">
              <w:t>Pincus</w:t>
            </w:r>
            <w:proofErr w:type="spellEnd"/>
            <w:r w:rsidRPr="00841180">
              <w:t xml:space="preserve">. </w:t>
            </w:r>
            <w:proofErr w:type="spellStart"/>
            <w:r w:rsidRPr="00841180">
              <w:t>Henry's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Clinical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Diagnosis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and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Management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by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Laboratory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Methods</w:t>
            </w:r>
            <w:proofErr w:type="spellEnd"/>
            <w:r w:rsidRPr="00841180">
              <w:t xml:space="preserve">, </w:t>
            </w:r>
            <w:proofErr w:type="spellStart"/>
            <w:r w:rsidRPr="00841180">
              <w:t>Saunders</w:t>
            </w:r>
            <w:proofErr w:type="spellEnd"/>
            <w:r w:rsidRPr="00841180">
              <w:t>, 2016.</w:t>
            </w:r>
          </w:p>
          <w:p w:rsidR="00F950CD" w:rsidRPr="0093308E" w:rsidRDefault="00F950CD" w:rsidP="00C037EA">
            <w:r w:rsidRPr="00841180">
              <w:t xml:space="preserve">2. </w:t>
            </w:r>
            <w:proofErr w:type="spellStart"/>
            <w:r w:rsidRPr="00841180">
              <w:t>Rifai</w:t>
            </w:r>
            <w:proofErr w:type="spellEnd"/>
            <w:r w:rsidRPr="00841180">
              <w:t xml:space="preserve"> N. </w:t>
            </w:r>
            <w:proofErr w:type="spellStart"/>
            <w:r w:rsidRPr="00841180">
              <w:t>Tietz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Textbook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of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Clinical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Chemistry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and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Molecular</w:t>
            </w:r>
            <w:proofErr w:type="spellEnd"/>
            <w:r w:rsidRPr="00841180">
              <w:t xml:space="preserve"> </w:t>
            </w:r>
            <w:proofErr w:type="spellStart"/>
            <w:r w:rsidRPr="00841180">
              <w:t>Diagnostics</w:t>
            </w:r>
            <w:proofErr w:type="spellEnd"/>
            <w:r w:rsidRPr="00841180">
              <w:t xml:space="preserve">, </w:t>
            </w:r>
            <w:proofErr w:type="spellStart"/>
            <w:r w:rsidRPr="00841180">
              <w:t>Elsevier</w:t>
            </w:r>
            <w:proofErr w:type="spellEnd"/>
            <w:r w:rsidRPr="00841180">
              <w:t>, 2017.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t>Papildus informācijas avoti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1F02BA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BB1515">
              <w:t>Frances</w:t>
            </w:r>
            <w:proofErr w:type="spellEnd"/>
            <w:r w:rsidRPr="00BB1515">
              <w:t xml:space="preserve"> </w:t>
            </w:r>
            <w:proofErr w:type="spellStart"/>
            <w:r w:rsidRPr="00BB1515">
              <w:t>Fischbach</w:t>
            </w:r>
            <w:proofErr w:type="spellEnd"/>
            <w:r w:rsidRPr="00BB1515">
              <w:t xml:space="preserve"> , </w:t>
            </w:r>
            <w:hyperlink r:id="rId5" w:history="1">
              <w:proofErr w:type="spellStart"/>
              <w:r w:rsidRPr="00BB1515">
                <w:rPr>
                  <w:rStyle w:val="Hyperlink"/>
                </w:rPr>
                <w:t>Marshall</w:t>
              </w:r>
              <w:proofErr w:type="spellEnd"/>
              <w:r w:rsidRPr="00BB1515">
                <w:rPr>
                  <w:rStyle w:val="Hyperlink"/>
                </w:rPr>
                <w:t xml:space="preserve"> B. </w:t>
              </w:r>
              <w:proofErr w:type="spellStart"/>
              <w:r w:rsidRPr="00BB1515">
                <w:rPr>
                  <w:rStyle w:val="Hyperlink"/>
                </w:rPr>
                <w:t>Dunning</w:t>
              </w:r>
              <w:proofErr w:type="spellEnd"/>
              <w:r w:rsidRPr="00BB1515">
                <w:rPr>
                  <w:rStyle w:val="Hyperlink"/>
                </w:rPr>
                <w:t xml:space="preserve"> </w:t>
              </w:r>
            </w:hyperlink>
            <w:r>
              <w:t xml:space="preserve">. A </w:t>
            </w:r>
            <w:proofErr w:type="spellStart"/>
            <w:r>
              <w:t>manual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laboratory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diagnostics</w:t>
            </w:r>
            <w:proofErr w:type="spellEnd"/>
            <w:r>
              <w:t xml:space="preserve"> tests. </w:t>
            </w:r>
            <w:proofErr w:type="spellStart"/>
            <w:r>
              <w:t>Ninth</w:t>
            </w:r>
            <w:proofErr w:type="spellEnd"/>
            <w:r>
              <w:t xml:space="preserve"> North American </w:t>
            </w:r>
            <w:proofErr w:type="spellStart"/>
            <w:r>
              <w:t>Edition</w:t>
            </w:r>
            <w:proofErr w:type="spellEnd"/>
            <w:r>
              <w:t>, 2015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Default="00F950CD" w:rsidP="00C037EA">
            <w:r>
              <w:t xml:space="preserve">1. Latvijas </w:t>
            </w:r>
            <w:proofErr w:type="spellStart"/>
            <w:r>
              <w:t>āsrsts</w:t>
            </w:r>
            <w:proofErr w:type="spellEnd"/>
            <w:r>
              <w:t xml:space="preserve"> </w:t>
            </w:r>
            <w:hyperlink r:id="rId6" w:history="1">
              <w:r w:rsidRPr="003E4DAB">
                <w:rPr>
                  <w:rStyle w:val="Hyperlink"/>
                </w:rPr>
                <w:t>http://www.arstubiedriba.lv/zurnals-latvijas-arsts/</w:t>
              </w:r>
            </w:hyperlink>
          </w:p>
          <w:p w:rsidR="00F950CD" w:rsidRDefault="00F950CD" w:rsidP="00C037EA">
            <w:r>
              <w:t xml:space="preserve">2.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Medical</w:t>
            </w:r>
            <w:proofErr w:type="spellEnd"/>
            <w:r>
              <w:t xml:space="preserve"> </w:t>
            </w:r>
            <w:proofErr w:type="spellStart"/>
            <w:r>
              <w:t>Diagnostic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 ISSN: 2168-9784 </w:t>
            </w:r>
            <w:r>
              <w:fldChar w:fldCharType="begin"/>
            </w:r>
            <w:r>
              <w:instrText xml:space="preserve"> HYPERLINK "</w:instrText>
            </w:r>
            <w:r w:rsidRPr="000A4413">
              <w:instrText>https://www.longdom.org/scholarly/laboratory-diagnosis-journals-articles-ppts-list-2649.html</w:instrText>
            </w:r>
            <w:r>
              <w:instrText xml:space="preserve"> </w:instrText>
            </w:r>
          </w:p>
          <w:p w:rsidR="001F02BA" w:rsidRDefault="00F950CD" w:rsidP="001F02BA">
            <w:r>
              <w:instrText xml:space="preserve">3" </w:instrText>
            </w:r>
            <w:r>
              <w:fldChar w:fldCharType="separate"/>
            </w:r>
            <w:r w:rsidRPr="003E4DAB">
              <w:rPr>
                <w:rStyle w:val="Hyperlink"/>
              </w:rPr>
              <w:t xml:space="preserve">https://www.longdom.org/scholarly/laboratory-diagnosis-journals-articles-ppts-list-2649.html </w:t>
            </w:r>
            <w:r>
              <w:fldChar w:fldCharType="end"/>
            </w:r>
          </w:p>
          <w:p w:rsidR="00F950CD" w:rsidRPr="0093308E" w:rsidRDefault="00F950CD" w:rsidP="001F02BA">
            <w:pPr>
              <w:pStyle w:val="ListParagraph"/>
              <w:numPr>
                <w:ilvl w:val="0"/>
                <w:numId w:val="2"/>
              </w:numPr>
            </w:pPr>
            <w:bookmarkStart w:id="0" w:name="_GoBack"/>
            <w:bookmarkEnd w:id="0"/>
            <w:r>
              <w:t xml:space="preserve">The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Molecular</w:t>
            </w:r>
            <w:proofErr w:type="spellEnd"/>
            <w:r>
              <w:t xml:space="preserve"> </w:t>
            </w:r>
            <w:proofErr w:type="spellStart"/>
            <w:r>
              <w:t>Diagnostics</w:t>
            </w:r>
            <w:proofErr w:type="spellEnd"/>
            <w:r>
              <w:t xml:space="preserve"> </w:t>
            </w:r>
            <w:hyperlink r:id="rId7" w:history="1">
              <w:r w:rsidRPr="003E4DAB">
                <w:rPr>
                  <w:rStyle w:val="Hyperlink"/>
                </w:rPr>
                <w:t>https://jmd.amjpathol.org/article/S1525-1578(19)30397-6/fulltext</w:t>
              </w:r>
            </w:hyperlink>
            <w:r>
              <w:t xml:space="preserve"> 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pPr>
              <w:pStyle w:val="Nosaukumi"/>
            </w:pPr>
            <w:r w:rsidRPr="0093308E">
              <w:t>Piezīmes</w:t>
            </w:r>
          </w:p>
        </w:tc>
      </w:tr>
      <w:tr w:rsidR="00F950CD" w:rsidRPr="0093308E" w:rsidTr="00C037EA">
        <w:tc>
          <w:tcPr>
            <w:tcW w:w="9039" w:type="dxa"/>
            <w:gridSpan w:val="2"/>
          </w:tcPr>
          <w:p w:rsidR="00F950CD" w:rsidRPr="0093308E" w:rsidRDefault="00F950CD" w:rsidP="00C037EA">
            <w:r>
              <w:t>Atbilst AMSP "Bioloģija" teorētisko atziņu izpētes daļai</w:t>
            </w:r>
          </w:p>
        </w:tc>
      </w:tr>
    </w:tbl>
    <w:p w:rsidR="00F950CD" w:rsidRPr="00E13AEA" w:rsidRDefault="00F950CD" w:rsidP="00F950CD"/>
    <w:p w:rsidR="00423237" w:rsidRDefault="00423237"/>
    <w:sectPr w:rsidR="00423237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1F02BA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5213" w:rsidRDefault="001F02BA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1F02BA" w:rsidP="007534EA">
    <w:pPr>
      <w:pStyle w:val="Header"/>
    </w:pPr>
  </w:p>
  <w:p w:rsidR="007B1FB4" w:rsidRPr="007B1FB4" w:rsidRDefault="001F02BA" w:rsidP="007534EA">
    <w:pPr>
      <w:pStyle w:val="Header"/>
    </w:pPr>
  </w:p>
  <w:p w:rsidR="00982C4A" w:rsidRPr="00D66CC2" w:rsidRDefault="001F02B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9C7"/>
    <w:multiLevelType w:val="hybridMultilevel"/>
    <w:tmpl w:val="0E06513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DD2AE4"/>
    <w:multiLevelType w:val="hybridMultilevel"/>
    <w:tmpl w:val="12A8FC86"/>
    <w:lvl w:ilvl="0" w:tplc="0426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CD"/>
    <w:rsid w:val="001F02BA"/>
    <w:rsid w:val="00423237"/>
    <w:rsid w:val="00F9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A11A1E"/>
  <w15:chartTrackingRefBased/>
  <w15:docId w15:val="{CDF9FE8E-D333-4A8B-93AC-EA7F34D1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50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50C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50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0CD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50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0CD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F950CD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950CD"/>
    <w:rPr>
      <w:i/>
      <w:iCs w:val="0"/>
    </w:rPr>
  </w:style>
  <w:style w:type="paragraph" w:styleId="ListParagraph">
    <w:name w:val="List Paragraph"/>
    <w:basedOn w:val="Normal"/>
    <w:uiPriority w:val="34"/>
    <w:qFormat/>
    <w:rsid w:val="001F02B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F02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md.amjpathol.org/article/S1525-1578(19)30397-6/fulltex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stubiedriba.lv/zurnals-latvijas-arsts/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s://www.amazon.com/s/ref=dp_byline_sr_book_2?ie=UTF8&amp;field-author=Marshall+B.+Dunning+III+BS++MS++PhD&amp;text=Marshall+B.+Dunning+III+BS++MS++PhD&amp;sort=relevancerank&amp;search-alias=book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0F2F526C3E14C5D842177B8033E4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78322-8630-40AA-9647-7EAD4C1D0A9C}"/>
      </w:docPartPr>
      <w:docPartBody>
        <w:p w:rsidR="00000000" w:rsidRDefault="00BA3714" w:rsidP="00BA3714">
          <w:pPr>
            <w:pStyle w:val="20F2F526C3E14C5D842177B8033E48D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14"/>
    <w:rsid w:val="00BA3714"/>
    <w:rsid w:val="00ED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3714"/>
    <w:rPr>
      <w:color w:val="808080"/>
    </w:rPr>
  </w:style>
  <w:style w:type="paragraph" w:customStyle="1" w:styleId="20F2F526C3E14C5D842177B8033E48D5">
    <w:name w:val="20F2F526C3E14C5D842177B8033E48D5"/>
    <w:rsid w:val="00BA37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5953</Words>
  <Characters>3394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2023-12-14T12:23:00Z</dcterms:created>
  <dcterms:modified xsi:type="dcterms:W3CDTF">2023-12-14T12:25:00Z</dcterms:modified>
</cp:coreProperties>
</file>