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D75DE3" w:rsidRDefault="001B4907" w:rsidP="001B4907">
      <w:pPr>
        <w:pStyle w:val="Header"/>
        <w:jc w:val="center"/>
        <w:rPr>
          <w:b/>
          <w:sz w:val="28"/>
        </w:rPr>
      </w:pPr>
      <w:r w:rsidRPr="00D75DE3">
        <w:rPr>
          <w:b/>
          <w:sz w:val="28"/>
        </w:rPr>
        <w:t>DAUGAVPILS UNIVERSITĀTES</w:t>
      </w:r>
    </w:p>
    <w:p w:rsidR="001B4907" w:rsidRPr="00D75DE3" w:rsidRDefault="001B4907" w:rsidP="001B4907">
      <w:pPr>
        <w:jc w:val="center"/>
        <w:rPr>
          <w:b/>
          <w:sz w:val="28"/>
          <w:lang w:val="de-DE"/>
        </w:rPr>
      </w:pPr>
      <w:r w:rsidRPr="00D75DE3">
        <w:rPr>
          <w:b/>
          <w:sz w:val="28"/>
        </w:rPr>
        <w:t>STUDIJU KURSA APRAKSTS</w:t>
      </w:r>
    </w:p>
    <w:p w:rsidR="001B4907" w:rsidRPr="00026C21" w:rsidRDefault="001B4907" w:rsidP="001B4907"/>
    <w:tbl>
      <w:tblPr>
        <w:tblStyle w:val="TableGrid"/>
        <w:tblW w:w="10374" w:type="dxa"/>
        <w:jc w:val="center"/>
        <w:tblLook w:val="04A0" w:firstRow="1" w:lastRow="0" w:firstColumn="1" w:lastColumn="0" w:noHBand="0" w:noVBand="1"/>
      </w:tblPr>
      <w:tblGrid>
        <w:gridCol w:w="5098"/>
        <w:gridCol w:w="5276"/>
      </w:tblGrid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5276" w:type="dxa"/>
          </w:tcPr>
          <w:p w:rsidR="001B4907" w:rsidRPr="00D75DE3" w:rsidRDefault="002871CC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D75DE3">
              <w:rPr>
                <w:rFonts w:eastAsia="Times New Roman"/>
                <w:b/>
                <w:bCs w:val="0"/>
                <w:i/>
                <w:lang w:eastAsia="lv-LV"/>
              </w:rPr>
              <w:t>Biotehnoloģijas pamati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5276" w:type="dxa"/>
            <w:vAlign w:val="center"/>
          </w:tcPr>
          <w:p w:rsidR="001B4907" w:rsidRPr="00026C21" w:rsidRDefault="00D87502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Biol 3009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5276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5276" w:type="dxa"/>
            <w:shd w:val="clear" w:color="auto" w:fill="auto"/>
          </w:tcPr>
          <w:p w:rsidR="001B4907" w:rsidRPr="00026C21" w:rsidRDefault="003E2E79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5276" w:type="dxa"/>
            <w:vAlign w:val="center"/>
          </w:tcPr>
          <w:p w:rsidR="001B4907" w:rsidRPr="007919CF" w:rsidRDefault="00D87502" w:rsidP="001573D8">
            <w:pPr>
              <w:rPr>
                <w:b/>
                <w:lang w:eastAsia="lv-LV"/>
              </w:rPr>
            </w:pPr>
            <w:r w:rsidRPr="007919CF">
              <w:rPr>
                <w:b/>
                <w:lang w:eastAsia="lv-LV"/>
              </w:rPr>
              <w:t>2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5276" w:type="dxa"/>
          </w:tcPr>
          <w:p w:rsidR="001B4907" w:rsidRPr="007919CF" w:rsidRDefault="00D87502" w:rsidP="001573D8">
            <w:pPr>
              <w:rPr>
                <w:b/>
              </w:rPr>
            </w:pPr>
            <w:r w:rsidRPr="007919CF">
              <w:rPr>
                <w:b/>
              </w:rPr>
              <w:t>3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5276" w:type="dxa"/>
            <w:vAlign w:val="center"/>
          </w:tcPr>
          <w:p w:rsidR="001B4907" w:rsidRPr="00026C21" w:rsidRDefault="00D87502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5276" w:type="dxa"/>
          </w:tcPr>
          <w:p w:rsidR="001B4907" w:rsidRPr="00026C21" w:rsidRDefault="00D87502" w:rsidP="001573D8">
            <w:r>
              <w:t>16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5276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5276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5276" w:type="dxa"/>
          </w:tcPr>
          <w:p w:rsidR="001B4907" w:rsidRPr="00026C21" w:rsidRDefault="00D87502" w:rsidP="001573D8">
            <w:r>
              <w:t>16</w:t>
            </w:r>
          </w:p>
        </w:tc>
      </w:tr>
      <w:tr w:rsidR="001B4907" w:rsidRPr="00026C21" w:rsidTr="00D75DE3">
        <w:trPr>
          <w:jc w:val="center"/>
        </w:trPr>
        <w:tc>
          <w:tcPr>
            <w:tcW w:w="5098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5276" w:type="dxa"/>
            <w:vAlign w:val="center"/>
          </w:tcPr>
          <w:p w:rsidR="001B4907" w:rsidRPr="00026C21" w:rsidRDefault="00D87502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D75DE3">
        <w:trPr>
          <w:jc w:val="center"/>
        </w:trPr>
        <w:tc>
          <w:tcPr>
            <w:tcW w:w="10374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D75DE3">
        <w:trPr>
          <w:jc w:val="center"/>
        </w:trPr>
        <w:tc>
          <w:tcPr>
            <w:tcW w:w="10374" w:type="dxa"/>
            <w:gridSpan w:val="2"/>
          </w:tcPr>
          <w:p w:rsidR="001B4907" w:rsidRPr="00026C21" w:rsidRDefault="001B4907" w:rsidP="001573D8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75DE3">
        <w:trPr>
          <w:jc w:val="center"/>
        </w:trPr>
        <w:tc>
          <w:tcPr>
            <w:tcW w:w="10374" w:type="dxa"/>
            <w:gridSpan w:val="2"/>
          </w:tcPr>
          <w:p w:rsidR="008D4CBD" w:rsidRDefault="003E2E79" w:rsidP="008D4CBD">
            <w:r>
              <w:t>Prof. Inese Kokina</w:t>
            </w:r>
          </w:p>
          <w:p w:rsidR="00D87502" w:rsidRPr="00026C21" w:rsidRDefault="00D87502" w:rsidP="008D4CBD">
            <w:r>
              <w:t>Prof. Nataļja Škute</w:t>
            </w:r>
          </w:p>
        </w:tc>
      </w:tr>
      <w:tr w:rsidR="008D4CBD" w:rsidRPr="00026C21" w:rsidTr="00D75DE3">
        <w:trPr>
          <w:jc w:val="center"/>
        </w:trPr>
        <w:tc>
          <w:tcPr>
            <w:tcW w:w="10374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75DE3">
        <w:trPr>
          <w:jc w:val="center"/>
        </w:trPr>
        <w:tc>
          <w:tcPr>
            <w:tcW w:w="10374" w:type="dxa"/>
            <w:gridSpan w:val="2"/>
          </w:tcPr>
          <w:p w:rsidR="008D4CBD" w:rsidRPr="00026C21" w:rsidRDefault="003E2E79" w:rsidP="008D4CBD">
            <w:r>
              <w:t xml:space="preserve">Dr biol., Prof. Inese Kokina; </w:t>
            </w:r>
            <w:r w:rsidR="00D87502">
              <w:t xml:space="preserve">Prof. Nataļja Škute; </w:t>
            </w:r>
            <w:r>
              <w:t>Dr. biol., pētniecie Ilona Plaksenkova</w:t>
            </w:r>
          </w:p>
        </w:tc>
      </w:tr>
      <w:tr w:rsidR="008D4CBD" w:rsidRPr="00026C21" w:rsidTr="00D75DE3">
        <w:trPr>
          <w:jc w:val="center"/>
        </w:trPr>
        <w:tc>
          <w:tcPr>
            <w:tcW w:w="10374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75DE3">
        <w:trPr>
          <w:jc w:val="center"/>
        </w:trPr>
        <w:tc>
          <w:tcPr>
            <w:tcW w:w="10374" w:type="dxa"/>
            <w:gridSpan w:val="2"/>
          </w:tcPr>
          <w:p w:rsidR="008D4CBD" w:rsidRDefault="00715FBE" w:rsidP="008D4CBD">
            <w:pPr>
              <w:snapToGrid w:val="0"/>
            </w:pPr>
            <w:hyperlink r:id="rId7" w:tooltip="Labot ierakstu" w:history="1">
              <w:r w:rsidR="001573D8" w:rsidRPr="001573D8">
                <w:rPr>
                  <w:rStyle w:val="Hyperlink"/>
                  <w:color w:val="auto"/>
                </w:rPr>
                <w:t>Biol10</w:t>
              </w:r>
            </w:hyperlink>
            <w:r w:rsidR="00D87502">
              <w:rPr>
                <w:rStyle w:val="Hyperlink"/>
                <w:color w:val="auto"/>
              </w:rPr>
              <w:t>15</w:t>
            </w:r>
            <w:r w:rsidR="001573D8" w:rsidRPr="001573D8">
              <w:t xml:space="preserve"> </w:t>
            </w:r>
            <w:r w:rsidR="00D87502">
              <w:t>Molekulārā bioloģija</w:t>
            </w:r>
            <w:r w:rsidR="001573D8">
              <w:t xml:space="preserve">; </w:t>
            </w:r>
          </w:p>
          <w:p w:rsidR="001573D8" w:rsidRDefault="00D87502" w:rsidP="008D4CBD">
            <w:pPr>
              <w:snapToGrid w:val="0"/>
            </w:pPr>
            <w:r w:rsidRPr="00D87502">
              <w:rPr>
                <w:u w:val="single"/>
              </w:rPr>
              <w:t>Biol2009</w:t>
            </w:r>
            <w:r>
              <w:t xml:space="preserve"> Šūnas bioloģija;</w:t>
            </w:r>
            <w:r w:rsidR="001573D8">
              <w:t xml:space="preserve"> </w:t>
            </w:r>
          </w:p>
          <w:p w:rsidR="001573D8" w:rsidRDefault="00715FBE" w:rsidP="008D4CBD">
            <w:pPr>
              <w:snapToGrid w:val="0"/>
            </w:pPr>
            <w:hyperlink r:id="rId8" w:tooltip="Labot ierakstu" w:history="1">
              <w:r w:rsidR="001573D8" w:rsidRPr="001573D8">
                <w:rPr>
                  <w:rStyle w:val="Hyperlink"/>
                  <w:color w:val="auto"/>
                </w:rPr>
                <w:t>Biol3006</w:t>
              </w:r>
            </w:hyperlink>
            <w:r w:rsidR="001573D8">
              <w:t xml:space="preserve"> Ģenētika</w:t>
            </w:r>
          </w:p>
          <w:p w:rsidR="001573D8" w:rsidRPr="00026C21" w:rsidRDefault="001573D8" w:rsidP="008D4CBD">
            <w:pPr>
              <w:snapToGrid w:val="0"/>
            </w:pPr>
          </w:p>
        </w:tc>
      </w:tr>
      <w:tr w:rsidR="008D4CBD" w:rsidRPr="00026C21" w:rsidTr="00D75DE3">
        <w:trPr>
          <w:jc w:val="center"/>
        </w:trPr>
        <w:tc>
          <w:tcPr>
            <w:tcW w:w="10374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D75DE3">
        <w:trPr>
          <w:trHeight w:val="1119"/>
          <w:jc w:val="center"/>
        </w:trPr>
        <w:tc>
          <w:tcPr>
            <w:tcW w:w="10374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D87502" w:rsidRPr="00D87502" w:rsidRDefault="00D87502" w:rsidP="00026C21">
            <w:pPr>
              <w:suppressAutoHyphens/>
              <w:autoSpaceDE/>
              <w:autoSpaceDN/>
              <w:adjustRightInd/>
              <w:jc w:val="both"/>
            </w:pPr>
            <w:r w:rsidRPr="00D87502">
              <w:rPr>
                <w:color w:val="2F2F4F"/>
                <w:shd w:val="clear" w:color="auto" w:fill="FEF4E2"/>
              </w:rPr>
              <w:t xml:space="preserve">Sniegt zināšanas un </w:t>
            </w:r>
            <w:r>
              <w:rPr>
                <w:color w:val="2F2F4F"/>
                <w:shd w:val="clear" w:color="auto" w:fill="FEF4E2"/>
              </w:rPr>
              <w:t xml:space="preserve">attīstīt </w:t>
            </w:r>
            <w:r w:rsidRPr="00D87502">
              <w:rPr>
                <w:color w:val="2F2F4F"/>
                <w:shd w:val="clear" w:color="auto" w:fill="FEF4E2"/>
              </w:rPr>
              <w:t>praktiskās</w:t>
            </w:r>
            <w:r>
              <w:rPr>
                <w:color w:val="2F2F4F"/>
                <w:shd w:val="clear" w:color="auto" w:fill="FEF4E2"/>
              </w:rPr>
              <w:t xml:space="preserve"> </w:t>
            </w:r>
            <w:r w:rsidRPr="00D87502">
              <w:rPr>
                <w:color w:val="2F2F4F"/>
                <w:shd w:val="clear" w:color="auto" w:fill="FEF4E2"/>
              </w:rPr>
              <w:t>iemaņas par biotehnoloģiskajiem procesiem, mikrorganismu audzēšanu, gēnu inženierijas un šūnu inženierijas izmantošanu dažādās jomās</w:t>
            </w:r>
            <w:r w:rsidRPr="00D87502">
              <w:t xml:space="preserve"> 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studējošiem jaunākās zināšanas  </w:t>
            </w:r>
            <w:r w:rsidR="00D87502">
              <w:t>biotehnoloģiju jomā</w:t>
            </w:r>
            <w:r w:rsidRPr="00A32D13">
              <w:t>,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studējošo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studējošo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>5. Veicināt studējošo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D75DE3">
        <w:trPr>
          <w:jc w:val="center"/>
        </w:trPr>
        <w:tc>
          <w:tcPr>
            <w:tcW w:w="10374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 w:rsidRPr="00A32D13">
              <w:rPr>
                <w:lang w:eastAsia="ko-KR"/>
              </w:rPr>
              <w:t>L-</w:t>
            </w:r>
            <w:r w:rsidR="00D87502">
              <w:rPr>
                <w:lang w:eastAsia="ko-KR"/>
              </w:rPr>
              <w:t>16</w:t>
            </w:r>
            <w:r w:rsidRPr="00A32D13">
              <w:rPr>
                <w:lang w:eastAsia="ko-KR"/>
              </w:rPr>
              <w:t xml:space="preserve">; </w:t>
            </w:r>
            <w:r>
              <w:rPr>
                <w:lang w:eastAsia="ko-KR"/>
              </w:rPr>
              <w:t>Ld</w:t>
            </w:r>
            <w:r w:rsidR="00D87502">
              <w:rPr>
                <w:lang w:eastAsia="ko-KR"/>
              </w:rPr>
              <w:t>-16; Pd 48</w:t>
            </w:r>
          </w:p>
          <w:p w:rsidR="00D87502" w:rsidRPr="00CC1F3B" w:rsidRDefault="00D87502" w:rsidP="002772A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Biotehnoloģiju uzdevumi, sasniegumi, nozīme un praktiskais pielietojums. Biotehnoloģijas Latvijā</w:t>
            </w:r>
            <w:r w:rsidR="00CC1F3B" w:rsidRPr="00CC1F3B">
              <w:rPr>
                <w:color w:val="auto"/>
                <w:lang w:eastAsia="ko-KR"/>
              </w:rPr>
              <w:t xml:space="preserve"> L2 Pd7</w:t>
            </w:r>
          </w:p>
          <w:p w:rsidR="008A6E71" w:rsidRPr="00CC1F3B" w:rsidRDefault="00D87502" w:rsidP="002772A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 xml:space="preserve"> Fermentācijas procesi. Mikroorganismu audzēšana mākslīgās sistēmās un izmantošana dažādu organisko savienojumu ražošanā L2 Ld2</w:t>
            </w:r>
            <w:r w:rsidR="00CC1F3B" w:rsidRPr="00CC1F3B">
              <w:rPr>
                <w:color w:val="auto"/>
                <w:lang w:eastAsia="ko-KR"/>
              </w:rPr>
              <w:t xml:space="preserve"> Pd7</w:t>
            </w:r>
          </w:p>
          <w:p w:rsidR="00CC1F3B" w:rsidRPr="00CC1F3B" w:rsidRDefault="00CC1F3B" w:rsidP="002772A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Gēnu inženierijas principi un to izmantošana biotehnoloģijās L2 Ld4 Pd6</w:t>
            </w:r>
          </w:p>
          <w:p w:rsidR="00CC1F3B" w:rsidRPr="00CC1F3B" w:rsidRDefault="00CC1F3B" w:rsidP="002772A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Šūnu inženierija un tās praktiskā izmantošana L4 Ld4 Pd8</w:t>
            </w:r>
          </w:p>
          <w:p w:rsidR="00CC1F3B" w:rsidRPr="00CC1F3B" w:rsidRDefault="00CC1F3B" w:rsidP="002772A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Biotehnoloģijas metodes selekcijā L2 Ld2 Pd6</w:t>
            </w:r>
          </w:p>
          <w:p w:rsidR="00CC1F3B" w:rsidRPr="00CC1F3B" w:rsidRDefault="00CC1F3B" w:rsidP="002772A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lastRenderedPageBreak/>
              <w:t>Šūnu un audu kultūras. Organoģenēze un embrioģenēze. Somaklonālā mainība L2 Ld2 Pd8</w:t>
            </w:r>
          </w:p>
          <w:p w:rsidR="00CC1F3B" w:rsidRPr="00CC1F3B" w:rsidRDefault="00CC1F3B" w:rsidP="002772A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Augu-reģenerantu izmantošanas iespējas L2 Ld2 Pd6</w:t>
            </w:r>
          </w:p>
          <w:p w:rsidR="008A6E71" w:rsidRPr="008229A0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8229A0">
              <w:rPr>
                <w:i/>
                <w:lang w:eastAsia="ko-KR"/>
              </w:rPr>
              <w:t>Laboratorijas darbi</w:t>
            </w:r>
          </w:p>
          <w:p w:rsidR="008A6E71" w:rsidRPr="008229A0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8229A0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8229A0">
              <w:rPr>
                <w:i/>
                <w:lang w:eastAsia="ko-KR"/>
              </w:rPr>
              <w:t>L -  lekcija</w:t>
            </w:r>
          </w:p>
          <w:p w:rsidR="008A6E71" w:rsidRPr="008229A0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8229A0">
              <w:rPr>
                <w:i/>
                <w:lang w:eastAsia="ko-KR"/>
              </w:rPr>
              <w:t>S - seminārs</w:t>
            </w:r>
          </w:p>
          <w:p w:rsidR="008A6E71" w:rsidRPr="008229A0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8229A0">
              <w:rPr>
                <w:i/>
                <w:lang w:eastAsia="ko-KR"/>
              </w:rPr>
              <w:t>P – praktiskie darbi</w:t>
            </w:r>
          </w:p>
          <w:p w:rsidR="008A6E71" w:rsidRPr="008229A0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8229A0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8229A0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8A6E71" w:rsidRPr="00800CED" w:rsidRDefault="008A6E71" w:rsidP="008A6E71">
            <w:r w:rsidRPr="00800CED">
              <w:t xml:space="preserve">1. izprot </w:t>
            </w:r>
            <w:r w:rsidR="00CC1F3B">
              <w:t>biotehnoloģiju metodes</w:t>
            </w:r>
            <w:r w:rsidRPr="00800CED">
              <w:t xml:space="preserve"> un prot tos pielietot praksē;</w:t>
            </w:r>
          </w:p>
          <w:p w:rsidR="008A6E71" w:rsidRPr="00800CED" w:rsidRDefault="008A6E71" w:rsidP="008A6E71">
            <w:r w:rsidRPr="00800CED">
              <w:t xml:space="preserve">2. pārzina </w:t>
            </w:r>
            <w:r w:rsidR="00CC1F3B">
              <w:t>biotehnoloģijas</w:t>
            </w:r>
            <w:r w:rsidRPr="00800CED">
              <w:t xml:space="preserve"> jēdzienus un terminus;</w:t>
            </w:r>
          </w:p>
          <w:p w:rsidR="008A6E71" w:rsidRPr="00800CED" w:rsidRDefault="008A6E71" w:rsidP="008A6E71">
            <w:r w:rsidRPr="00800CED">
              <w:t xml:space="preserve">3. izprot būtiskāko </w:t>
            </w:r>
            <w:r w:rsidR="007664E3">
              <w:t>biotehnoloģijas</w:t>
            </w:r>
            <w:r w:rsidRPr="00800CED">
              <w:t xml:space="preserve"> procesu norises pamatprincipus un likumsakarības;</w:t>
            </w:r>
          </w:p>
          <w:p w:rsidR="008A6E71" w:rsidRPr="00800CED" w:rsidRDefault="007664E3" w:rsidP="008A6E71">
            <w:r>
              <w:t>4</w:t>
            </w:r>
            <w:r w:rsidR="008A6E71" w:rsidRPr="00800CED">
              <w:t xml:space="preserve">. izprot būtiskāko </w:t>
            </w:r>
            <w:r>
              <w:t>biotehnoloģisko</w:t>
            </w:r>
            <w:r w:rsidR="008A6E71" w:rsidRPr="00800CED">
              <w:t xml:space="preserve"> proce</w:t>
            </w:r>
            <w:r>
              <w:t>su zināšanu izmantošanu praksē;</w:t>
            </w:r>
            <w:r w:rsidR="008A6E71" w:rsidRPr="00800CED">
              <w:t xml:space="preserve"> </w:t>
            </w:r>
          </w:p>
          <w:p w:rsidR="008A6E71" w:rsidRPr="00800CED" w:rsidRDefault="007664E3" w:rsidP="008A6E71">
            <w:r>
              <w:t>5</w:t>
            </w:r>
            <w:r w:rsidR="008A6E71" w:rsidRPr="00800CED">
              <w:t>. demonstrē zināšanas par modernām metodēm un tehnoloģijām</w:t>
            </w:r>
            <w:r>
              <w:t>;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8A6E71" w:rsidRPr="00800CED" w:rsidRDefault="007664E3" w:rsidP="008A6E71">
            <w:r>
              <w:t>6</w:t>
            </w:r>
            <w:r w:rsidR="008A6E71" w:rsidRPr="00800CED">
              <w:t xml:space="preserve">. skaidro </w:t>
            </w:r>
            <w:r>
              <w:t>dažādu biotehnoloģisko procesu un metožu priekšrocības</w:t>
            </w:r>
            <w:r w:rsidR="008A6E71" w:rsidRPr="00800CED">
              <w:t>;</w:t>
            </w:r>
          </w:p>
          <w:p w:rsidR="008A6E71" w:rsidRPr="00800CED" w:rsidRDefault="007664E3" w:rsidP="008A6E71">
            <w:r>
              <w:t>7</w:t>
            </w:r>
            <w:r w:rsidR="008A6E71" w:rsidRPr="00800CED">
              <w:t xml:space="preserve">. analizē dažādu </w:t>
            </w:r>
            <w:r>
              <w:t>dažādu biotehnoloģisko procesu un metožu</w:t>
            </w:r>
            <w:r w:rsidR="008A6E71" w:rsidRPr="00800CED">
              <w:t xml:space="preserve"> norisi</w:t>
            </w:r>
            <w:r>
              <w:t>;</w:t>
            </w:r>
          </w:p>
          <w:p w:rsidR="008A6E71" w:rsidRPr="00800CED" w:rsidRDefault="007664E3" w:rsidP="008A6E71">
            <w:r>
              <w:t>8</w:t>
            </w:r>
            <w:r w:rsidR="008A6E71" w:rsidRPr="00800CED">
              <w:t>. prot pielietot teorētiskās zināšanas atbilstoši savai kompetencei;</w:t>
            </w:r>
          </w:p>
          <w:p w:rsidR="008A6E71" w:rsidRPr="00800CED" w:rsidRDefault="007664E3" w:rsidP="008A6E71">
            <w:r>
              <w:t>9</w:t>
            </w:r>
            <w:r w:rsidR="008A6E71" w:rsidRPr="00800CED">
              <w:t xml:space="preserve">. prot pielietot dažādas </w:t>
            </w:r>
            <w:r>
              <w:t>biotehnoloģijas</w:t>
            </w:r>
            <w:r w:rsidR="008A6E71" w:rsidRPr="00800CED">
              <w:t xml:space="preserve"> metodes;</w:t>
            </w:r>
          </w:p>
          <w:p w:rsidR="008A6E71" w:rsidRPr="00800CED" w:rsidRDefault="007664E3" w:rsidP="008A6E71">
            <w:r>
              <w:t>10</w:t>
            </w:r>
            <w:r w:rsidR="008A6E71" w:rsidRPr="00800CED">
              <w:t>. 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Pr="007664E3" w:rsidRDefault="008A6E71" w:rsidP="002772A2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7664E3">
              <w:t xml:space="preserve">spēj analizēt situācijas </w:t>
            </w:r>
            <w:r w:rsidR="007664E3" w:rsidRPr="007664E3">
              <w:t>biotehnoloģiju jomā</w:t>
            </w:r>
            <w:r w:rsidRPr="007664E3">
              <w:t>;</w:t>
            </w:r>
          </w:p>
          <w:p w:rsidR="008A6E71" w:rsidRPr="007664E3" w:rsidRDefault="008A6E71" w:rsidP="002772A2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7664E3">
              <w:t xml:space="preserve">orientējas dažādu </w:t>
            </w:r>
            <w:r w:rsidR="007664E3" w:rsidRPr="007664E3">
              <w:t>biotehnoloģisko</w:t>
            </w:r>
            <w:r w:rsidRPr="007664E3">
              <w:t xml:space="preserve"> procesu teorētiskajos pamatos; </w:t>
            </w:r>
          </w:p>
          <w:p w:rsidR="008A6E71" w:rsidRPr="00800CED" w:rsidRDefault="008A6E71" w:rsidP="002772A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2772A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 xml:space="preserve">spēj patstāvīgi strādāt ar zinātnisko literatūru bioloģijas un </w:t>
            </w:r>
            <w:r w:rsidR="007664E3">
              <w:rPr>
                <w:color w:val="auto"/>
              </w:rPr>
              <w:t>biotehnoloģijas</w:t>
            </w:r>
            <w:r w:rsidRPr="00800CED">
              <w:rPr>
                <w:color w:val="auto"/>
              </w:rPr>
              <w:t xml:space="preserve">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un mācību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lekcijas un </w:t>
            </w:r>
            <w:r w:rsidR="007664E3">
              <w:t>laboratorijas darba</w:t>
            </w:r>
            <w:r>
              <w:t xml:space="preserve"> un</w:t>
            </w:r>
            <w:r w:rsidRPr="00C07DEE">
              <w:t xml:space="preserve"> ir saistīts ar lekcijas tēmu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noslēguma pārbaudījumam. </w:t>
            </w:r>
          </w:p>
          <w:p w:rsidR="008A6E71" w:rsidRPr="00026C21" w:rsidRDefault="008A6E71" w:rsidP="008A6E71">
            <w:pPr>
              <w:spacing w:after="160" w:line="259" w:lineRule="auto"/>
            </w:pP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- rakstisks eksāmens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Pr="00C816D9" w:rsidRDefault="008A6E71" w:rsidP="008A6E71">
            <w:r w:rsidRPr="00C816D9">
              <w:lastRenderedPageBreak/>
              <w:t>STUDIJU REZULTĀTU VĒRTĒŠANA</w:t>
            </w:r>
          </w:p>
          <w:p w:rsidR="008A6E71" w:rsidRDefault="008A6E71" w:rsidP="008A6E71"/>
          <w:tbl>
            <w:tblPr>
              <w:tblW w:w="656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  <w:gridCol w:w="320"/>
            </w:tblGrid>
            <w:tr w:rsidR="007664E3" w:rsidRPr="00026C21" w:rsidTr="007664E3">
              <w:trPr>
                <w:gridAfter w:val="14"/>
                <w:wAfter w:w="4882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664E3" w:rsidRPr="00C816D9" w:rsidRDefault="007664E3" w:rsidP="008A6E71">
                  <w:r w:rsidRPr="00C816D9">
                    <w:t>Pārbaudījumu veidi</w:t>
                  </w:r>
                </w:p>
              </w:tc>
            </w:tr>
            <w:tr w:rsidR="007664E3" w:rsidRPr="00026C21" w:rsidTr="007664E3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664E3" w:rsidRPr="00C816D9" w:rsidRDefault="007664E3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664E3" w:rsidRPr="00C816D9" w:rsidRDefault="007664E3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664E3" w:rsidRPr="00C816D9" w:rsidRDefault="007664E3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664E3" w:rsidRPr="00C816D9" w:rsidRDefault="007664E3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664E3" w:rsidRPr="00C816D9" w:rsidRDefault="007664E3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664E3" w:rsidRPr="00C816D9" w:rsidRDefault="007664E3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664E3" w:rsidRPr="00C816D9" w:rsidRDefault="007664E3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Default="007664E3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Default="007664E3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Default="007664E3" w:rsidP="008A6E71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Default="007664E3" w:rsidP="008A6E71">
                  <w:r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Default="007664E3" w:rsidP="008A6E71">
                  <w:r>
                    <w:t>13.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Default="007664E3" w:rsidP="008A6E71">
                  <w:r>
                    <w:t>14.</w:t>
                  </w:r>
                </w:p>
              </w:tc>
            </w:tr>
            <w:tr w:rsidR="007664E3" w:rsidRPr="00026C21" w:rsidTr="007664E3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664E3" w:rsidRDefault="007664E3" w:rsidP="008A6E71">
                  <w:r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664E3" w:rsidRDefault="007664E3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4E3" w:rsidRPr="00C816D9" w:rsidRDefault="007664E3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L-</w:t>
            </w:r>
            <w:r w:rsidR="007664E3">
              <w:rPr>
                <w:lang w:eastAsia="ko-KR"/>
              </w:rPr>
              <w:t>16</w:t>
            </w:r>
            <w:r>
              <w:rPr>
                <w:lang w:eastAsia="ko-KR"/>
              </w:rPr>
              <w:t>; Ld</w:t>
            </w:r>
            <w:r w:rsidRPr="00A32D13">
              <w:rPr>
                <w:lang w:eastAsia="ko-KR"/>
              </w:rPr>
              <w:t>-</w:t>
            </w:r>
            <w:r w:rsidR="007664E3">
              <w:rPr>
                <w:lang w:eastAsia="ko-KR"/>
              </w:rPr>
              <w:t>16</w:t>
            </w:r>
            <w:r w:rsidRPr="00A32D13">
              <w:rPr>
                <w:lang w:eastAsia="ko-KR"/>
              </w:rPr>
              <w:t xml:space="preserve">; Pd </w:t>
            </w:r>
            <w:r w:rsidR="007664E3">
              <w:rPr>
                <w:lang w:eastAsia="ko-KR"/>
              </w:rPr>
              <w:t>48</w:t>
            </w:r>
          </w:p>
          <w:p w:rsidR="007664E3" w:rsidRDefault="007664E3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Lekcijas</w:t>
            </w:r>
          </w:p>
          <w:p w:rsidR="007664E3" w:rsidRPr="00CC1F3B" w:rsidRDefault="007664E3" w:rsidP="002772A2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Biotehnoloģiju uzdevumi, sasniegumi, nozīme un praktiskais pielietojums. Biotehnoloģijas Latvijā</w:t>
            </w:r>
            <w:r w:rsidR="002772A2">
              <w:rPr>
                <w:color w:val="auto"/>
                <w:lang w:eastAsia="ko-KR"/>
              </w:rPr>
              <w:t xml:space="preserve"> L2 Pd3</w:t>
            </w:r>
          </w:p>
          <w:p w:rsidR="007664E3" w:rsidRPr="00CC1F3B" w:rsidRDefault="007664E3" w:rsidP="002772A2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 xml:space="preserve"> Fermentācijas procesi. Mikroorganismu audzēšana mākslīgās sistēmās un izmantošana dažādu organisko savienojumu ražošanā L2 </w:t>
            </w:r>
            <w:r w:rsidR="002772A2">
              <w:rPr>
                <w:color w:val="auto"/>
                <w:lang w:eastAsia="ko-KR"/>
              </w:rPr>
              <w:t>Pd4</w:t>
            </w:r>
          </w:p>
          <w:p w:rsidR="007664E3" w:rsidRPr="00CC1F3B" w:rsidRDefault="007664E3" w:rsidP="002772A2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Gēnu inženierijas principi un to izmantošana biotehnoloģijās L2</w:t>
            </w:r>
            <w:r w:rsidR="002772A2">
              <w:rPr>
                <w:color w:val="auto"/>
                <w:lang w:eastAsia="ko-KR"/>
              </w:rPr>
              <w:t xml:space="preserve"> Pd2</w:t>
            </w:r>
          </w:p>
          <w:p w:rsidR="007664E3" w:rsidRPr="00CC1F3B" w:rsidRDefault="007664E3" w:rsidP="002772A2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 xml:space="preserve">Šūnu inženierija un tās praktiskā izmantošana L4 </w:t>
            </w:r>
            <w:r w:rsidR="002772A2">
              <w:rPr>
                <w:color w:val="auto"/>
                <w:lang w:eastAsia="ko-KR"/>
              </w:rPr>
              <w:t>Pd4</w:t>
            </w:r>
          </w:p>
          <w:p w:rsidR="007664E3" w:rsidRDefault="007664E3" w:rsidP="002772A2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Biotehnoloģijas metodes selekcijā L2 Pd</w:t>
            </w:r>
            <w:r w:rsidR="002772A2">
              <w:rPr>
                <w:color w:val="auto"/>
                <w:lang w:eastAsia="ko-KR"/>
              </w:rPr>
              <w:t>3</w:t>
            </w:r>
          </w:p>
          <w:p w:rsidR="007664E3" w:rsidRPr="00CC1F3B" w:rsidRDefault="007664E3" w:rsidP="002772A2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 xml:space="preserve">Šūnu un audu kultūras. Organoģenēze un embrioģenēze. Somaklonālā mainība L2 </w:t>
            </w:r>
            <w:r w:rsidR="002772A2">
              <w:rPr>
                <w:color w:val="auto"/>
                <w:lang w:eastAsia="ko-KR"/>
              </w:rPr>
              <w:t>Pd4</w:t>
            </w:r>
          </w:p>
          <w:p w:rsidR="007664E3" w:rsidRPr="00CC1F3B" w:rsidRDefault="007664E3" w:rsidP="002772A2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CC1F3B">
              <w:rPr>
                <w:color w:val="auto"/>
                <w:lang w:eastAsia="ko-KR"/>
              </w:rPr>
              <w:t>Augu-reģenerantu izmantošanas iespējas</w:t>
            </w:r>
            <w:r w:rsidR="002772A2">
              <w:rPr>
                <w:color w:val="auto"/>
                <w:lang w:eastAsia="ko-KR"/>
              </w:rPr>
              <w:t xml:space="preserve"> L2 Pd2</w:t>
            </w:r>
          </w:p>
          <w:p w:rsidR="007664E3" w:rsidRPr="00CC1F3B" w:rsidRDefault="007664E3" w:rsidP="007664E3">
            <w:pPr>
              <w:pStyle w:val="ListParagraph"/>
              <w:jc w:val="both"/>
              <w:rPr>
                <w:color w:val="auto"/>
                <w:lang w:eastAsia="ko-KR"/>
              </w:rPr>
            </w:pPr>
          </w:p>
          <w:p w:rsidR="008A6E71" w:rsidRPr="007664E3" w:rsidRDefault="008A6E71" w:rsidP="007664E3">
            <w:pPr>
              <w:pStyle w:val="ListParagraph"/>
              <w:jc w:val="both"/>
              <w:rPr>
                <w:lang w:eastAsia="ko-KR"/>
              </w:rPr>
            </w:pPr>
          </w:p>
          <w:p w:rsidR="008A6E71" w:rsidRDefault="008A6E71" w:rsidP="008A6E71">
            <w:pPr>
              <w:ind w:left="34"/>
              <w:jc w:val="both"/>
              <w:rPr>
                <w:lang w:eastAsia="ko-KR"/>
              </w:rPr>
            </w:pPr>
            <w:r w:rsidRPr="00C9059D">
              <w:rPr>
                <w:lang w:eastAsia="ko-KR"/>
              </w:rPr>
              <w:t>Laboratorijas darbi</w:t>
            </w:r>
          </w:p>
          <w:p w:rsidR="007664E3" w:rsidRDefault="002772A2" w:rsidP="002772A2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Mikroorganismu audzēšana </w:t>
            </w:r>
            <w:r>
              <w:rPr>
                <w:i/>
                <w:lang w:eastAsia="ko-KR"/>
              </w:rPr>
              <w:t>in vitro</w:t>
            </w:r>
            <w:r>
              <w:rPr>
                <w:lang w:eastAsia="ko-KR"/>
              </w:rPr>
              <w:t xml:space="preserve"> . Fermentācijas procesi Ld2 Pd4</w:t>
            </w:r>
          </w:p>
          <w:p w:rsidR="002772A2" w:rsidRDefault="002772A2" w:rsidP="002772A2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Polimerāzes ķēdes reakcija, rezultātu interpretācija Ld 2 Pd3</w:t>
            </w:r>
          </w:p>
          <w:p w:rsidR="002772A2" w:rsidRDefault="002772A2" w:rsidP="002772A2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Sekvencēšana, pirosekvencēšana, rezultātu interpretācija Ld4 Pd4</w:t>
            </w:r>
          </w:p>
          <w:p w:rsidR="002772A2" w:rsidRDefault="002772A2" w:rsidP="002772A2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Citometrija, tās pielietošana, rezultātu interpretācija Ld2  Pd4</w:t>
            </w:r>
          </w:p>
          <w:p w:rsidR="002772A2" w:rsidRDefault="002772A2" w:rsidP="002772A2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Augu audu un šūnu kultūras Ld2 Pd3</w:t>
            </w:r>
          </w:p>
          <w:p w:rsidR="002772A2" w:rsidRDefault="002772A2" w:rsidP="002772A2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Kallusoģenēzes un organoģenēzes novērošana. Somaklonālā mainība Ld2 Pd4</w:t>
            </w:r>
          </w:p>
          <w:p w:rsidR="002772A2" w:rsidRPr="00C9059D" w:rsidRDefault="002772A2" w:rsidP="002772A2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Augu-reģenerantu iegūšana Ld4</w:t>
            </w:r>
          </w:p>
          <w:p w:rsidR="002772A2" w:rsidRDefault="002772A2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DC4BDB" w:rsidRPr="00DC4BDB" w:rsidRDefault="00DC4BDB" w:rsidP="007919CF">
            <w:pPr>
              <w:pStyle w:val="ListParagraph"/>
              <w:numPr>
                <w:ilvl w:val="0"/>
                <w:numId w:val="5"/>
              </w:numPr>
              <w:spacing w:line="259" w:lineRule="auto"/>
              <w:rPr>
                <w:color w:val="auto"/>
              </w:rPr>
            </w:pPr>
            <w:bookmarkStart w:id="0" w:name="_GoBack"/>
            <w:proofErr w:type="spellStart"/>
            <w:r w:rsidRPr="00F9541B">
              <w:rPr>
                <w:bCs/>
                <w:color w:val="auto"/>
                <w:shd w:val="clear" w:color="auto" w:fill="FFFFFF"/>
              </w:rPr>
              <w:t>Lee</w:t>
            </w:r>
            <w:proofErr w:type="spellEnd"/>
            <w:r w:rsidRPr="00F9541B">
              <w:rPr>
                <w:bCs/>
                <w:color w:val="auto"/>
                <w:shd w:val="clear" w:color="auto" w:fill="FFFFFF"/>
              </w:rPr>
              <w:t xml:space="preserve">, </w:t>
            </w:r>
            <w:proofErr w:type="spellStart"/>
            <w:r w:rsidRPr="00F9541B">
              <w:rPr>
                <w:bCs/>
                <w:color w:val="auto"/>
                <w:shd w:val="clear" w:color="auto" w:fill="FFFFFF"/>
              </w:rPr>
              <w:t>Young-Chul</w:t>
            </w:r>
            <w:proofErr w:type="spellEnd"/>
            <w:r w:rsidRPr="00F9541B">
              <w:rPr>
                <w:bCs/>
                <w:color w:val="auto"/>
                <w:shd w:val="clear" w:color="auto" w:fill="FFFFFF"/>
              </w:rPr>
              <w:t>.</w:t>
            </w:r>
            <w:r w:rsidRPr="00DC4BDB">
              <w:rPr>
                <w:color w:val="auto"/>
                <w:shd w:val="clear" w:color="auto" w:fill="FFFFFF"/>
              </w:rPr>
              <w:t>  </w:t>
            </w:r>
            <w:bookmarkEnd w:id="0"/>
            <w:proofErr w:type="spellStart"/>
            <w:r w:rsidRPr="00DC4BDB">
              <w:rPr>
                <w:color w:val="auto"/>
                <w:shd w:val="clear" w:color="auto" w:fill="FFFFFF"/>
              </w:rPr>
              <w:t>Introduction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 to </w:t>
            </w:r>
            <w:proofErr w:type="spellStart"/>
            <w:r w:rsidRPr="00DC4BDB">
              <w:rPr>
                <w:color w:val="auto"/>
                <w:shd w:val="clear" w:color="auto" w:fill="FFFFFF"/>
              </w:rPr>
              <w:t>Bionanotechnology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 / </w:t>
            </w:r>
            <w:proofErr w:type="spellStart"/>
            <w:r w:rsidRPr="00DC4BDB">
              <w:rPr>
                <w:color w:val="auto"/>
                <w:shd w:val="clear" w:color="auto" w:fill="FFFFFF"/>
              </w:rPr>
              <w:t>Young-Chul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DC4BDB">
              <w:rPr>
                <w:color w:val="auto"/>
                <w:shd w:val="clear" w:color="auto" w:fill="FFFFFF"/>
              </w:rPr>
              <w:t>Lee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, </w:t>
            </w:r>
            <w:proofErr w:type="spellStart"/>
            <w:r w:rsidRPr="00DC4BDB">
              <w:rPr>
                <w:color w:val="auto"/>
                <w:shd w:val="clear" w:color="auto" w:fill="FFFFFF"/>
              </w:rPr>
              <w:t>Ju-Young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DC4BDB">
              <w:rPr>
                <w:color w:val="auto"/>
                <w:shd w:val="clear" w:color="auto" w:fill="FFFFFF"/>
              </w:rPr>
              <w:t>Moon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. - </w:t>
            </w:r>
            <w:proofErr w:type="spellStart"/>
            <w:r w:rsidRPr="00DC4BDB">
              <w:rPr>
                <w:color w:val="auto"/>
                <w:shd w:val="clear" w:color="auto" w:fill="FFFFFF"/>
              </w:rPr>
              <w:t>Singapore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 : </w:t>
            </w:r>
            <w:proofErr w:type="spellStart"/>
            <w:r w:rsidRPr="00DC4BDB">
              <w:rPr>
                <w:color w:val="auto"/>
                <w:shd w:val="clear" w:color="auto" w:fill="FFFFFF"/>
              </w:rPr>
              <w:t>Springer</w:t>
            </w:r>
            <w:proofErr w:type="spellEnd"/>
            <w:r w:rsidRPr="00DC4BDB">
              <w:rPr>
                <w:color w:val="auto"/>
                <w:shd w:val="clear" w:color="auto" w:fill="FFFFFF"/>
              </w:rPr>
              <w:t xml:space="preserve">, 2020. </w:t>
            </w:r>
            <w:r w:rsidRPr="00DC4BDB">
              <w:rPr>
                <w:color w:val="auto"/>
                <w:shd w:val="clear" w:color="auto" w:fill="FFFFFF"/>
              </w:rPr>
              <w:t>–</w:t>
            </w:r>
            <w:r w:rsidRPr="00DC4BDB">
              <w:rPr>
                <w:color w:val="auto"/>
                <w:shd w:val="clear" w:color="auto" w:fill="FFFFFF"/>
              </w:rPr>
              <w:t xml:space="preserve"> xiii</w:t>
            </w:r>
          </w:p>
          <w:p w:rsidR="00707056" w:rsidRPr="00C9059D" w:rsidRDefault="00707056" w:rsidP="007919CF">
            <w:pPr>
              <w:pStyle w:val="ListParagraph"/>
              <w:numPr>
                <w:ilvl w:val="0"/>
                <w:numId w:val="5"/>
              </w:numPr>
              <w:spacing w:line="259" w:lineRule="auto"/>
            </w:pPr>
            <w:proofErr w:type="spellStart"/>
            <w:r>
              <w:t>Essential</w:t>
            </w:r>
            <w:proofErr w:type="spellEnd"/>
            <w:r>
              <w:t xml:space="preserve"> </w:t>
            </w:r>
            <w:proofErr w:type="spellStart"/>
            <w:r>
              <w:t>cell</w:t>
            </w:r>
            <w:proofErr w:type="spellEnd"/>
            <w:r>
              <w:t xml:space="preserve"> </w:t>
            </w:r>
            <w:proofErr w:type="spellStart"/>
            <w:r>
              <w:t>biology</w:t>
            </w:r>
            <w:proofErr w:type="spellEnd"/>
            <w:r>
              <w:t xml:space="preserve">  Pieejams: </w:t>
            </w:r>
            <w:hyperlink r:id="rId9" w:history="1">
              <w:r w:rsidR="007919CF" w:rsidRPr="00B01E66">
                <w:rPr>
                  <w:rStyle w:val="Hyperlink"/>
                </w:rPr>
                <w:t>https://www.enpab.it/images/2018/BIBLIOTECA_DIGITALE/ALBERTS-BRAYHOPKIN-JOHNSON-LEWIS-RAFF-ROBERTS-WALTER_- _Essential_Cell_Biology_1_parte.pdf</w:t>
              </w:r>
            </w:hyperlink>
            <w:r w:rsidR="007919CF">
              <w:t xml:space="preserve"> 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7A29CD" w:rsidRDefault="007A29CD" w:rsidP="009A11AA">
            <w:pPr>
              <w:spacing w:line="259" w:lineRule="auto"/>
            </w:pPr>
            <w:r>
              <w:t xml:space="preserve">1. Robert Lanza, Robert Langer, Joseph P. Vacanti and Anthony Atala. Principles of Tissue Engineering, Fifth Edition. UK: Academic Press is an imprint of Elsevier, 2020. – 1602 pages </w:t>
            </w:r>
          </w:p>
          <w:p w:rsidR="008A6E71" w:rsidRPr="006E341E" w:rsidRDefault="007A29CD" w:rsidP="009A11AA">
            <w:pPr>
              <w:spacing w:line="259" w:lineRule="auto"/>
            </w:pPr>
            <w:r>
              <w:t xml:space="preserve">2. Plant biotechnology [tiešsaiste]. Pieejams: </w:t>
            </w:r>
            <w:hyperlink r:id="rId10" w:history="1">
              <w:r w:rsidR="009A11AA" w:rsidRPr="00B01E66">
                <w:rPr>
                  <w:rStyle w:val="Hyperlink"/>
                </w:rPr>
                <w:t>https://cnx.org/resources/f523305248cf1c5a5e6a320b70d907ff2c73cb4b/PlantBioIINTRODUCTION.pdf</w:t>
              </w:r>
            </w:hyperlink>
            <w:r w:rsidR="009A11AA">
              <w:t xml:space="preserve"> </w:t>
            </w:r>
            <w:r>
              <w:t xml:space="preserve"> 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D75DE3">
        <w:trPr>
          <w:jc w:val="center"/>
        </w:trPr>
        <w:tc>
          <w:tcPr>
            <w:tcW w:w="10374" w:type="dxa"/>
            <w:gridSpan w:val="2"/>
          </w:tcPr>
          <w:p w:rsidR="008A6E71" w:rsidRPr="00026C21" w:rsidRDefault="006E341E" w:rsidP="008A6E71">
            <w:pPr>
              <w:rPr>
                <w:color w:val="0070C0"/>
              </w:rPr>
            </w:pPr>
            <w:r w:rsidRPr="006E341E">
              <w:lastRenderedPageBreak/>
              <w:t>ABSP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11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FBE" w:rsidRDefault="00715FBE" w:rsidP="001B4907">
      <w:r>
        <w:separator/>
      </w:r>
    </w:p>
  </w:endnote>
  <w:endnote w:type="continuationSeparator" w:id="0">
    <w:p w:rsidR="00715FBE" w:rsidRDefault="00715FB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FBE" w:rsidRDefault="00715FBE" w:rsidP="001B4907">
      <w:r>
        <w:separator/>
      </w:r>
    </w:p>
  </w:footnote>
  <w:footnote w:type="continuationSeparator" w:id="0">
    <w:p w:rsidR="00715FBE" w:rsidRDefault="00715FBE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053DA4"/>
    <w:multiLevelType w:val="hybridMultilevel"/>
    <w:tmpl w:val="027CB44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16FB0"/>
    <w:multiLevelType w:val="hybridMultilevel"/>
    <w:tmpl w:val="3E2694BE"/>
    <w:lvl w:ilvl="0" w:tplc="FE664EF4">
      <w:start w:val="1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596442A"/>
    <w:multiLevelType w:val="hybridMultilevel"/>
    <w:tmpl w:val="875EAFC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65010D"/>
    <w:multiLevelType w:val="hybridMultilevel"/>
    <w:tmpl w:val="027CB44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645EE"/>
    <w:multiLevelType w:val="hybridMultilevel"/>
    <w:tmpl w:val="ADF626B0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1573D8"/>
    <w:rsid w:val="001B4907"/>
    <w:rsid w:val="00244E4B"/>
    <w:rsid w:val="002772A2"/>
    <w:rsid w:val="002871CC"/>
    <w:rsid w:val="002B3833"/>
    <w:rsid w:val="00360579"/>
    <w:rsid w:val="003C2FFF"/>
    <w:rsid w:val="003E2E79"/>
    <w:rsid w:val="003E32B4"/>
    <w:rsid w:val="003E46DC"/>
    <w:rsid w:val="00562316"/>
    <w:rsid w:val="0056659C"/>
    <w:rsid w:val="005B5C7C"/>
    <w:rsid w:val="00612290"/>
    <w:rsid w:val="006214C8"/>
    <w:rsid w:val="006E341E"/>
    <w:rsid w:val="00707056"/>
    <w:rsid w:val="00715FBE"/>
    <w:rsid w:val="007664E3"/>
    <w:rsid w:val="007919CF"/>
    <w:rsid w:val="00791E37"/>
    <w:rsid w:val="007A29CD"/>
    <w:rsid w:val="00800CED"/>
    <w:rsid w:val="008229A0"/>
    <w:rsid w:val="00875ADC"/>
    <w:rsid w:val="008763AE"/>
    <w:rsid w:val="00877E76"/>
    <w:rsid w:val="008A6E71"/>
    <w:rsid w:val="008D4CBD"/>
    <w:rsid w:val="008F5EB7"/>
    <w:rsid w:val="009A11AA"/>
    <w:rsid w:val="009D3502"/>
    <w:rsid w:val="009E42B8"/>
    <w:rsid w:val="00A126F9"/>
    <w:rsid w:val="00A32D13"/>
    <w:rsid w:val="00A65099"/>
    <w:rsid w:val="00A761E8"/>
    <w:rsid w:val="00B13E94"/>
    <w:rsid w:val="00BB132F"/>
    <w:rsid w:val="00BC05DC"/>
    <w:rsid w:val="00C82931"/>
    <w:rsid w:val="00C9059D"/>
    <w:rsid w:val="00CC1F3B"/>
    <w:rsid w:val="00CF085B"/>
    <w:rsid w:val="00D75DE3"/>
    <w:rsid w:val="00D87502"/>
    <w:rsid w:val="00DC4BDB"/>
    <w:rsid w:val="00EF7C46"/>
    <w:rsid w:val="00F04F8C"/>
    <w:rsid w:val="00F9541B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649EC7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91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is.lu.lv/pls/lu/prg_katplans.plans_kursi_list?l=1&amp;p_pkods=D0134&amp;p_nodala=B40110&amp;p_macg=FO0056&amp;p_pkdp_id=378681&amp;p_ps_id=&amp;p_psv_id=&amp;p_sem=C50038&amp;p_drb=labo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uis.lu.lv/pls/lu/prg_katplans.plans_kursi_list?l=1&amp;p_pkods=D0134&amp;p_nodala=B40110&amp;p_macg=FO0056&amp;p_pkdp_id=378635&amp;p_ps_id=&amp;p_psv_id=&amp;p_sem=C50034&amp;p_drb=labo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nx.org/resources/f523305248cf1c5a5e6a320b70d907ff2c73cb4b/PlantBioIINTRODUCTIO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pab.it/images/2018/BIBLIOTECA_DIGITALE/ALBERTS-BRAYHOPKIN-JOHNSON-LEWIS-RAFF-ROBERTS-WALTER_-%20_Essential_Cell_Biology_1_part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4389</Words>
  <Characters>2503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dcterms:created xsi:type="dcterms:W3CDTF">2023-03-06T13:53:00Z</dcterms:created>
  <dcterms:modified xsi:type="dcterms:W3CDTF">2024-02-01T08:44:00Z</dcterms:modified>
</cp:coreProperties>
</file>