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B3F" w:rsidRPr="0049086B" w:rsidRDefault="00421B3F" w:rsidP="00421B3F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421B3F" w:rsidRPr="0049086B" w:rsidRDefault="00421B3F" w:rsidP="00421B3F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421B3F" w:rsidRPr="00E13AEA" w:rsidRDefault="00421B3F" w:rsidP="00421B3F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421B3F" w:rsidRPr="002703FC" w:rsidRDefault="00421B3F" w:rsidP="00696998">
            <w:pPr>
              <w:rPr>
                <w:b/>
                <w:i/>
                <w:lang w:eastAsia="lv-LV"/>
              </w:rPr>
            </w:pPr>
            <w:r w:rsidRPr="002703FC">
              <w:rPr>
                <w:b/>
                <w:i/>
              </w:rPr>
              <w:t>Vides interpretācija un demonstrējumi</w:t>
            </w:r>
          </w:p>
        </w:tc>
      </w:tr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421B3F" w:rsidRPr="0093308E" w:rsidRDefault="00421B3F" w:rsidP="00696998">
            <w:pPr>
              <w:rPr>
                <w:lang w:eastAsia="lv-LV"/>
              </w:rPr>
            </w:pPr>
            <w:r w:rsidRPr="00947D68">
              <w:rPr>
                <w:lang w:val="en-GB" w:eastAsia="en-GB"/>
              </w:rPr>
              <w:t>Biol5051</w:t>
            </w:r>
          </w:p>
        </w:tc>
      </w:tr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E802827BD4B54ED385BD81D3E9A4D65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421B3F" w:rsidRPr="0093308E" w:rsidRDefault="00421B3F" w:rsidP="00696998">
                <w:pPr>
                  <w:rPr>
                    <w:b/>
                  </w:rPr>
                </w:pPr>
                <w:r>
                  <w:rPr>
                    <w:b/>
                  </w:rPr>
                  <w:t>Bioloģija</w:t>
                </w:r>
              </w:p>
            </w:tc>
          </w:sdtContent>
        </w:sdt>
      </w:tr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421B3F" w:rsidRPr="0093308E" w:rsidRDefault="00421B3F" w:rsidP="00696998">
            <w:pPr>
              <w:rPr>
                <w:lang w:eastAsia="lv-LV"/>
              </w:rPr>
            </w:pPr>
            <w:r>
              <w:t>5</w:t>
            </w:r>
          </w:p>
        </w:tc>
      </w:tr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421B3F" w:rsidRPr="002703FC" w:rsidRDefault="00421B3F" w:rsidP="00696998">
            <w:pPr>
              <w:rPr>
                <w:b/>
                <w:lang w:eastAsia="lv-LV"/>
              </w:rPr>
            </w:pPr>
            <w:r w:rsidRPr="002703FC">
              <w:rPr>
                <w:b/>
              </w:rPr>
              <w:t>6</w:t>
            </w:r>
          </w:p>
        </w:tc>
      </w:tr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421B3F" w:rsidRPr="002703FC" w:rsidRDefault="00421B3F" w:rsidP="00696998">
            <w:pPr>
              <w:rPr>
                <w:b/>
              </w:rPr>
            </w:pPr>
            <w:r w:rsidRPr="002703FC">
              <w:rPr>
                <w:b/>
              </w:rPr>
              <w:t>9</w:t>
            </w:r>
          </w:p>
        </w:tc>
      </w:tr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421B3F" w:rsidRPr="0093308E" w:rsidRDefault="00421B3F" w:rsidP="00696998">
            <w:pPr>
              <w:rPr>
                <w:lang w:eastAsia="lv-LV"/>
              </w:rPr>
            </w:pPr>
            <w:r>
              <w:t>96</w:t>
            </w:r>
          </w:p>
        </w:tc>
      </w:tr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421B3F" w:rsidRPr="0093308E" w:rsidRDefault="00421B3F" w:rsidP="00696998">
            <w:r>
              <w:t>24</w:t>
            </w:r>
          </w:p>
        </w:tc>
      </w:tr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421B3F" w:rsidRPr="0093308E" w:rsidRDefault="00421B3F" w:rsidP="00696998">
            <w:r>
              <w:t>36</w:t>
            </w:r>
          </w:p>
        </w:tc>
      </w:tr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421B3F" w:rsidRPr="0093308E" w:rsidRDefault="00421B3F" w:rsidP="00696998">
            <w:r>
              <w:t>36</w:t>
            </w:r>
            <w:bookmarkStart w:id="0" w:name="_GoBack"/>
            <w:bookmarkEnd w:id="0"/>
          </w:p>
        </w:tc>
      </w:tr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421B3F" w:rsidRPr="0093308E" w:rsidRDefault="00421B3F" w:rsidP="00696998">
            <w:r>
              <w:t>0</w:t>
            </w:r>
          </w:p>
        </w:tc>
      </w:tr>
      <w:tr w:rsidR="00421B3F" w:rsidRPr="0093308E" w:rsidTr="00696998">
        <w:tc>
          <w:tcPr>
            <w:tcW w:w="4219" w:type="dxa"/>
          </w:tcPr>
          <w:p w:rsidR="00421B3F" w:rsidRPr="0093308E" w:rsidRDefault="00421B3F" w:rsidP="00696998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421B3F" w:rsidRPr="0093308E" w:rsidRDefault="00421B3F" w:rsidP="00696998">
            <w:pPr>
              <w:rPr>
                <w:lang w:eastAsia="lv-LV"/>
              </w:rPr>
            </w:pPr>
            <w:r>
              <w:t>144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rPr>
                <w:lang w:eastAsia="lv-LV"/>
              </w:rPr>
            </w:pP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r w:rsidRPr="0093308E">
              <w:t>Kursa autors(-i)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r>
              <w:t xml:space="preserve">Dr. biol., docents Dāvis </w:t>
            </w:r>
            <w:proofErr w:type="spellStart"/>
            <w:r>
              <w:t>Gruberts</w:t>
            </w:r>
            <w:proofErr w:type="spellEnd"/>
            <w:r>
              <w:t xml:space="preserve">, Dr.geol., </w:t>
            </w:r>
            <w:proofErr w:type="spellStart"/>
            <w:r>
              <w:t>asoc.profesors</w:t>
            </w:r>
            <w:proofErr w:type="spellEnd"/>
            <w:r w:rsidRPr="00BD6BB2">
              <w:t xml:space="preserve"> Juris Soms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r w:rsidRPr="0093308E">
              <w:t>Kursa docētājs(-i)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Default="00421B3F" w:rsidP="00696998">
            <w:r>
              <w:t xml:space="preserve">Dr.biol., docents Dāvis </w:t>
            </w:r>
            <w:proofErr w:type="spellStart"/>
            <w:r>
              <w:t>Gruberts</w:t>
            </w:r>
            <w:proofErr w:type="spellEnd"/>
            <w:r>
              <w:br/>
              <w:t xml:space="preserve">Dr.biol., </w:t>
            </w:r>
            <w:proofErr w:type="spellStart"/>
            <w:r>
              <w:t>vad.pētnieks</w:t>
            </w:r>
            <w:proofErr w:type="spellEnd"/>
            <w:r w:rsidRPr="00307DA0">
              <w:t xml:space="preserve"> Uld</w:t>
            </w:r>
            <w:r>
              <w:t xml:space="preserve">is Valainis </w:t>
            </w:r>
          </w:p>
          <w:p w:rsidR="00421B3F" w:rsidRDefault="00421B3F" w:rsidP="00696998">
            <w:r>
              <w:t xml:space="preserve">Dr.geol., </w:t>
            </w:r>
            <w:proofErr w:type="spellStart"/>
            <w:r>
              <w:t>asoc.profesors</w:t>
            </w:r>
            <w:proofErr w:type="spellEnd"/>
            <w:r w:rsidRPr="00307DA0">
              <w:t xml:space="preserve"> Juris Soms</w:t>
            </w:r>
            <w:r>
              <w:t xml:space="preserve"> </w:t>
            </w:r>
          </w:p>
          <w:p w:rsidR="00421B3F" w:rsidRPr="007534EA" w:rsidRDefault="00421B3F" w:rsidP="00696998">
            <w:r>
              <w:t>Dr. biol</w:t>
            </w:r>
            <w:r w:rsidRPr="00A64734">
              <w:t>., vad</w:t>
            </w:r>
            <w:r>
              <w:t>.</w:t>
            </w:r>
            <w:r w:rsidRPr="00A64734">
              <w:t xml:space="preserve"> </w:t>
            </w:r>
            <w:r>
              <w:t>p</w:t>
            </w:r>
            <w:r w:rsidRPr="00A64734">
              <w:t>ētn</w:t>
            </w:r>
            <w:r>
              <w:t>ieks</w:t>
            </w:r>
            <w:r w:rsidRPr="00A64734">
              <w:t xml:space="preserve"> </w:t>
            </w:r>
            <w:proofErr w:type="spellStart"/>
            <w:r w:rsidRPr="00A64734">
              <w:t>Maksims</w:t>
            </w:r>
            <w:proofErr w:type="spellEnd"/>
            <w:r w:rsidRPr="00A64734">
              <w:t xml:space="preserve"> </w:t>
            </w:r>
            <w:proofErr w:type="spellStart"/>
            <w:r w:rsidRPr="00A64734">
              <w:t>Balalaikins</w:t>
            </w:r>
            <w:proofErr w:type="spellEnd"/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r w:rsidRPr="0093308E">
              <w:t>Priekšzināšanas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r>
              <w:t>Nav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Default="00421B3F" w:rsidP="00696998">
            <w:r w:rsidRPr="00365421">
              <w:t>Studiju kursa mērķis: apgūt</w:t>
            </w:r>
            <w:r>
              <w:t xml:space="preserve"> vides </w:t>
            </w:r>
            <w:r w:rsidRPr="00BD6BB2">
              <w:t>interpretācijas</w:t>
            </w:r>
            <w:r>
              <w:t xml:space="preserve"> un </w:t>
            </w:r>
            <w:proofErr w:type="spellStart"/>
            <w:r>
              <w:t>demnstrējumu</w:t>
            </w:r>
            <w:proofErr w:type="spellEnd"/>
            <w:r w:rsidRPr="00BD6BB2">
              <w:t xml:space="preserve"> </w:t>
            </w:r>
            <w:r>
              <w:t>teorētiskos un</w:t>
            </w:r>
            <w:r w:rsidRPr="00365421">
              <w:t xml:space="preserve"> praktisk</w:t>
            </w:r>
            <w:r>
              <w:t>os pamatus, to izmantošanas iespējas dabas tūrisma un rekreācijas pasākumu plānošanā un īstenošanā.</w:t>
            </w:r>
          </w:p>
          <w:p w:rsidR="00421B3F" w:rsidRPr="00365421" w:rsidRDefault="00421B3F" w:rsidP="00696998">
            <w:r w:rsidRPr="00365421">
              <w:t>Studiju kursa uzdevumi:</w:t>
            </w:r>
          </w:p>
          <w:p w:rsidR="00421B3F" w:rsidRPr="00365421" w:rsidRDefault="00421B3F" w:rsidP="00696998">
            <w:r w:rsidRPr="00365421">
              <w:t xml:space="preserve">1. </w:t>
            </w:r>
            <w:r>
              <w:t>S</w:t>
            </w:r>
            <w:r w:rsidRPr="00365421">
              <w:t>ekmēt</w:t>
            </w:r>
            <w:r>
              <w:t xml:space="preserve"> studentu izpratni par vides interpretācijas un </w:t>
            </w:r>
            <w:proofErr w:type="spellStart"/>
            <w:r>
              <w:t>demnostrējumu</w:t>
            </w:r>
            <w:proofErr w:type="spellEnd"/>
            <w:r>
              <w:t xml:space="preserve"> nozīmi un vides gidu lomu mūsdienu sabiedrības vides apziņas veidošanā</w:t>
            </w:r>
            <w:r w:rsidRPr="00365421">
              <w:t>;</w:t>
            </w:r>
          </w:p>
          <w:p w:rsidR="00421B3F" w:rsidRPr="00365421" w:rsidRDefault="00421B3F" w:rsidP="00696998">
            <w:r w:rsidRPr="00365421">
              <w:t xml:space="preserve">2. </w:t>
            </w:r>
            <w:r>
              <w:t>N</w:t>
            </w:r>
            <w:r w:rsidRPr="00365421">
              <w:t xml:space="preserve">odrošināt </w:t>
            </w:r>
            <w:r>
              <w:t xml:space="preserve">vides gidam nepieciešamās </w:t>
            </w:r>
            <w:proofErr w:type="spellStart"/>
            <w:r>
              <w:t>pamatzināšanas</w:t>
            </w:r>
            <w:proofErr w:type="spellEnd"/>
            <w:r>
              <w:t xml:space="preserve"> </w:t>
            </w:r>
            <w:r w:rsidRPr="008D01F3">
              <w:t>par cilvēka un vides attiecībām</w:t>
            </w:r>
            <w:r>
              <w:t>,</w:t>
            </w:r>
            <w:r w:rsidRPr="008D01F3">
              <w:t xml:space="preserve"> dabas aizsardzības pamatprincipiem un ekosistēmas pakalpojum</w:t>
            </w:r>
            <w:r>
              <w:t>iem</w:t>
            </w:r>
            <w:r w:rsidRPr="00365421">
              <w:t>;</w:t>
            </w:r>
          </w:p>
          <w:p w:rsidR="00421B3F" w:rsidRPr="00365421" w:rsidRDefault="00421B3F" w:rsidP="00696998">
            <w:r w:rsidRPr="00365421">
              <w:t xml:space="preserve">3. </w:t>
            </w:r>
            <w:r>
              <w:t xml:space="preserve">Veidot </w:t>
            </w:r>
            <w:r w:rsidRPr="00365421">
              <w:t>praktisk</w:t>
            </w:r>
            <w:r>
              <w:t>a</w:t>
            </w:r>
            <w:r w:rsidRPr="00365421">
              <w:t xml:space="preserve">s iemaņas </w:t>
            </w:r>
            <w:r>
              <w:t>vides interpretācijas un demonstrējumu veikšanā, izmantojot dažādas metodes</w:t>
            </w:r>
            <w:r w:rsidRPr="00365421">
              <w:t>;</w:t>
            </w:r>
          </w:p>
          <w:p w:rsidR="00421B3F" w:rsidRPr="00365421" w:rsidRDefault="00421B3F" w:rsidP="00696998">
            <w:r w:rsidRPr="00365421">
              <w:t xml:space="preserve">4. </w:t>
            </w:r>
            <w:r>
              <w:t>V</w:t>
            </w:r>
            <w:r w:rsidRPr="00365421">
              <w:t>eicināt studējošo patstāvīgā darba iemaņ</w:t>
            </w:r>
            <w:r>
              <w:t>as vides un tūrisma informācijas atlasē, analīzē un interpretācijā.</w:t>
            </w:r>
          </w:p>
          <w:p w:rsidR="00421B3F" w:rsidRPr="0093308E" w:rsidRDefault="00421B3F" w:rsidP="00696998"/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bookmarkStart w:id="1" w:name="_Hlk153554714"/>
            <w:r w:rsidRPr="0093308E">
              <w:t>Studiju kursa kalendārais plāns</w:t>
            </w:r>
            <w:bookmarkEnd w:id="1"/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Default="00421B3F" w:rsidP="00696998">
            <w:r>
              <w:t xml:space="preserve">L24, S36, P36, </w:t>
            </w:r>
            <w:proofErr w:type="spellStart"/>
            <w:r w:rsidRPr="00837C6D">
              <w:t>Pd</w:t>
            </w:r>
            <w:proofErr w:type="spellEnd"/>
            <w:r w:rsidRPr="00837C6D">
              <w:t xml:space="preserve"> </w:t>
            </w:r>
            <w:r>
              <w:t>144</w:t>
            </w:r>
          </w:p>
          <w:p w:rsidR="00421B3F" w:rsidRPr="00A37607" w:rsidRDefault="00421B3F" w:rsidP="00696998">
            <w:r w:rsidRPr="00A37607">
              <w:t>1.</w:t>
            </w:r>
            <w:r>
              <w:t xml:space="preserve"> </w:t>
            </w:r>
            <w:r w:rsidRPr="00A37607">
              <w:t>Cilvēces un vides mijiedarbība no senākajiem laikiem līdz mūsdienām. (L2, Pd3)</w:t>
            </w:r>
          </w:p>
          <w:p w:rsidR="00421B3F" w:rsidRPr="00A37607" w:rsidRDefault="00421B3F" w:rsidP="00696998">
            <w:r w:rsidRPr="00A37607">
              <w:t>2.</w:t>
            </w:r>
            <w:r>
              <w:t xml:space="preserve"> </w:t>
            </w:r>
            <w:r w:rsidRPr="00A37607">
              <w:t>Bioloģiskā daudzveidība, tās samazināšanās cēloņi. Dabas aizsardzības principi. (L2, Pd3)</w:t>
            </w:r>
          </w:p>
          <w:p w:rsidR="00421B3F" w:rsidRPr="00A37607" w:rsidRDefault="00421B3F" w:rsidP="00696998">
            <w:r w:rsidRPr="00A37607">
              <w:t>3.</w:t>
            </w:r>
            <w:r>
              <w:t xml:space="preserve"> </w:t>
            </w:r>
            <w:r w:rsidRPr="00A37607">
              <w:t>Ekosistēmu pakalpojumi – vides aizsardzības nepieciešamības pamatojums. (L2, Pd3)</w:t>
            </w:r>
          </w:p>
          <w:p w:rsidR="00421B3F" w:rsidRPr="00A37607" w:rsidRDefault="00421B3F" w:rsidP="00696998">
            <w:r w:rsidRPr="00A37607">
              <w:t>4.</w:t>
            </w:r>
            <w:r>
              <w:t xml:space="preserve"> </w:t>
            </w:r>
            <w:r w:rsidRPr="00A37607">
              <w:t xml:space="preserve">Ievads vides interpretācijā. Vides interpretācijas nozīme ilgtspējīgas attīstības kontekstā, dabas aizsardzībā un vides saglabāšanā. Vides interpretācijas jēdziens un saturs. </w:t>
            </w:r>
            <w:r>
              <w:t xml:space="preserve">Vides interpretācija kā komunikācijas veids, tās filozofija. </w:t>
            </w:r>
            <w:r w:rsidRPr="00A37607">
              <w:t>(L2, S4, P2, Pd12)</w:t>
            </w:r>
          </w:p>
          <w:p w:rsidR="00421B3F" w:rsidRPr="00A37607" w:rsidRDefault="00421B3F" w:rsidP="00696998">
            <w:r w:rsidRPr="00A37607">
              <w:lastRenderedPageBreak/>
              <w:t>5.</w:t>
            </w:r>
            <w:r>
              <w:t xml:space="preserve"> </w:t>
            </w:r>
            <w:r w:rsidRPr="00A37607">
              <w:t xml:space="preserve">Vides interpretācijas principi. </w:t>
            </w:r>
            <w:proofErr w:type="spellStart"/>
            <w:r w:rsidRPr="00A37607">
              <w:t>Tildena</w:t>
            </w:r>
            <w:proofErr w:type="spellEnd"/>
            <w:r w:rsidRPr="00A37607">
              <w:t xml:space="preserve"> seši pamatprincipi un to pielietojums vides interpretācijas aktivitātēs. (L2, P2, Pd6)</w:t>
            </w:r>
          </w:p>
          <w:p w:rsidR="00421B3F" w:rsidRPr="00A37607" w:rsidRDefault="00421B3F" w:rsidP="00696998">
            <w:r w:rsidRPr="00A37607">
              <w:t>6.</w:t>
            </w:r>
            <w:r>
              <w:t xml:space="preserve"> </w:t>
            </w:r>
            <w:r w:rsidRPr="00A37607">
              <w:t>Vides gida darbības principi.  Vides interpretācijas aktivitātes/pasākuma dalībnieku uztveres un informācijas apguves individuālās īpatnības. Vides interpretatora darbs un tehniskie paņēmieni. Vides gida kompetenču līmeņi. (L2,  S4, P2, Pd6)</w:t>
            </w:r>
          </w:p>
          <w:p w:rsidR="00421B3F" w:rsidRPr="00A37607" w:rsidRDefault="00421B3F" w:rsidP="00696998">
            <w:r w:rsidRPr="00A37607">
              <w:t>7.</w:t>
            </w:r>
            <w:r>
              <w:t xml:space="preserve"> </w:t>
            </w:r>
            <w:r w:rsidRPr="00A37607">
              <w:t>Vides interpretācijas pasākuma vai aktivitātes tēma un temats. Trīs soļi tēmas, temata un nosaukuma formulēšanā</w:t>
            </w:r>
            <w:r>
              <w:t>.</w:t>
            </w:r>
            <w:r w:rsidRPr="00A37607">
              <w:t xml:space="preserve"> (L2, P2, Pd6)</w:t>
            </w:r>
          </w:p>
          <w:p w:rsidR="00421B3F" w:rsidRPr="00A37607" w:rsidRDefault="00421B3F" w:rsidP="00696998">
            <w:r w:rsidRPr="00A37607">
              <w:t>8.</w:t>
            </w:r>
            <w:r>
              <w:t xml:space="preserve"> </w:t>
            </w:r>
            <w:r w:rsidRPr="00A37607">
              <w:t>Tūrisma aktivitātes dabā, aktivitāšu veidi, to piedāvājums Daugavpilī un Augšdaugavas novadā. Informācijas atlase, apkopošana un prezentācijas sagatavošana. (P4, Pd6)</w:t>
            </w:r>
          </w:p>
          <w:p w:rsidR="00421B3F" w:rsidRPr="00A37607" w:rsidRDefault="00421B3F" w:rsidP="00696998">
            <w:r w:rsidRPr="00A37607">
              <w:t>9.</w:t>
            </w:r>
            <w:r>
              <w:t xml:space="preserve"> </w:t>
            </w:r>
            <w:r w:rsidRPr="00A37607">
              <w:t>Vides interpretācijas pirmsākumi Latvijā. Ģeogrāfiskie priekšstati Augšzemes folklorā. (L2, Pd3).</w:t>
            </w:r>
          </w:p>
          <w:p w:rsidR="00421B3F" w:rsidRPr="00A37607" w:rsidRDefault="00421B3F" w:rsidP="00696998">
            <w:r w:rsidRPr="00A37607">
              <w:t>10.</w:t>
            </w:r>
            <w:r>
              <w:t xml:space="preserve"> </w:t>
            </w:r>
            <w:r w:rsidRPr="00A37607">
              <w:t>Agrāko paaudžu pieredzes izpēte vides apstākļu interpretācijā, izmantojot topogrāfisko karti (Dvietes senlejas piemērs). (P2, Pd3)</w:t>
            </w:r>
          </w:p>
          <w:p w:rsidR="00421B3F" w:rsidRPr="00A37607" w:rsidRDefault="00421B3F" w:rsidP="00696998">
            <w:r w:rsidRPr="00A37607">
              <w:t>11.</w:t>
            </w:r>
            <w:r>
              <w:t xml:space="preserve"> </w:t>
            </w:r>
            <w:r w:rsidRPr="00A37607">
              <w:t>Vides apziņas veidošanās un vides aizsardzības sistēmas attīstība Latvijā. (L2, Pd3)</w:t>
            </w:r>
          </w:p>
          <w:p w:rsidR="00421B3F" w:rsidRPr="00A37607" w:rsidRDefault="00421B3F" w:rsidP="00696998">
            <w:r w:rsidRPr="00A37607">
              <w:t>12.</w:t>
            </w:r>
            <w:r>
              <w:t xml:space="preserve"> </w:t>
            </w:r>
            <w:r w:rsidRPr="00A37607">
              <w:t xml:space="preserve">Izvēlētā Latvijas novada ģeogrāfiskā stāvokļa, dabas un kultūrvēstures resursu vispārīgs raksturojums un </w:t>
            </w:r>
            <w:proofErr w:type="spellStart"/>
            <w:r w:rsidRPr="00A37607">
              <w:t>izvērtējums</w:t>
            </w:r>
            <w:proofErr w:type="spellEnd"/>
            <w:r w:rsidRPr="00A37607">
              <w:t xml:space="preserve"> tūrisma attīstības kontekstā. Prezentācija. (P6, Pd9)</w:t>
            </w:r>
          </w:p>
          <w:p w:rsidR="00421B3F" w:rsidRPr="00A37607" w:rsidRDefault="00421B3F" w:rsidP="00696998">
            <w:r w:rsidRPr="00A37607">
              <w:t>13.</w:t>
            </w:r>
            <w:r>
              <w:t xml:space="preserve"> </w:t>
            </w:r>
            <w:r w:rsidRPr="00A37607">
              <w:t>Vides interpretācija dabas takās. Vizuālās identitātes veidošanas principi. Prasības un standarti izziņas un vides interpretācijas procesā. Vides interpretācijas izstādes vai ekspozīcijas veidošanas un iekārtošanas principi un menedžments. (L4, S4, Pd12)</w:t>
            </w:r>
          </w:p>
          <w:p w:rsidR="00421B3F" w:rsidRPr="00A37607" w:rsidRDefault="00421B3F" w:rsidP="00696998">
            <w:r w:rsidRPr="00A37607">
              <w:t>14.</w:t>
            </w:r>
            <w:r>
              <w:t xml:space="preserve"> </w:t>
            </w:r>
            <w:r w:rsidRPr="00A37607">
              <w:t>Brīvdabas informācijas stenda un vides informācijas bukleta sagatavošana un prezentācija. (P6, Pd9)</w:t>
            </w:r>
          </w:p>
          <w:p w:rsidR="00421B3F" w:rsidRPr="00A37607" w:rsidRDefault="00421B3F" w:rsidP="00696998">
            <w:r w:rsidRPr="00A37607">
              <w:t>15.</w:t>
            </w:r>
            <w:r>
              <w:t xml:space="preserve"> </w:t>
            </w:r>
            <w:r w:rsidRPr="00A37607">
              <w:t xml:space="preserve">Vides interpretācija un demonstrējumi: Dabas parka </w:t>
            </w:r>
            <w:r>
              <w:t>"</w:t>
            </w:r>
            <w:r w:rsidRPr="00A37607">
              <w:t>Dvietes paliene</w:t>
            </w:r>
            <w:r>
              <w:t>"</w:t>
            </w:r>
            <w:r w:rsidRPr="00A37607">
              <w:t xml:space="preserve"> un Dvietes senlejas Vides informācijas centra "Gulbji" apmeklējums. Ekskursija gida vadībā un atskaite par pieredzēto. (S6, Pd9)</w:t>
            </w:r>
          </w:p>
          <w:p w:rsidR="00421B3F" w:rsidRPr="00A37607" w:rsidRDefault="00421B3F" w:rsidP="00696998">
            <w:r w:rsidRPr="00A37607">
              <w:t>16.</w:t>
            </w:r>
            <w:r>
              <w:t xml:space="preserve"> </w:t>
            </w:r>
            <w:r w:rsidRPr="00A37607">
              <w:t xml:space="preserve">Vides interpretācija un demonstrējumi: Dabas lieguma “Pilskalnes </w:t>
            </w:r>
            <w:proofErr w:type="spellStart"/>
            <w:r w:rsidRPr="00A37607">
              <w:t>Siguldiņa</w:t>
            </w:r>
            <w:proofErr w:type="spellEnd"/>
            <w:r w:rsidRPr="00A37607">
              <w:t>” apmeklējums, ekskursija gida vadībā un atskaite par pieredzēto. (S6, Pd9)</w:t>
            </w:r>
          </w:p>
          <w:p w:rsidR="00421B3F" w:rsidRPr="00A37607" w:rsidRDefault="00421B3F" w:rsidP="00696998">
            <w:r w:rsidRPr="00A37607">
              <w:t>17.</w:t>
            </w:r>
            <w:r>
              <w:t xml:space="preserve"> </w:t>
            </w:r>
            <w:r w:rsidRPr="00A37607">
              <w:t xml:space="preserve">Vides interpretācijas pasākuma plānošana un norise. Pasākuma plānošanas elementi un 10 soļi: 1. Mērķauditorija;  2. Mērķis; 3. Sasniedzamie rezultāti; 4. Sākotnējais </w:t>
            </w:r>
            <w:proofErr w:type="spellStart"/>
            <w:r w:rsidRPr="00A37607">
              <w:t>izvērtējums</w:t>
            </w:r>
            <w:proofErr w:type="spellEnd"/>
            <w:r w:rsidRPr="00A37607">
              <w:t>; 5. Zināšanas, informācija un saturs; tēmas un temata formulēšana; 6. Metodika, standarti; 7. Pasākuma norises gaita un secība; 8. Nepieciešamie resursi; 9. Iegūtā pielietojums; 10. Pasākuma nosaukuma gala versijas formulēšana</w:t>
            </w:r>
            <w:r>
              <w:t>.</w:t>
            </w:r>
            <w:r w:rsidRPr="00A37607">
              <w:t xml:space="preserve"> (L2, S6, P10, Pd27)</w:t>
            </w:r>
          </w:p>
          <w:p w:rsidR="00421B3F" w:rsidRPr="0093308E" w:rsidRDefault="00421B3F" w:rsidP="00696998">
            <w:r w:rsidRPr="00A37607">
              <w:t>18.</w:t>
            </w:r>
            <w:r>
              <w:t xml:space="preserve"> </w:t>
            </w:r>
            <w:r w:rsidRPr="00A37607">
              <w:t>Tūrisma maršruta izstrāde un pārbaude dabā izvēlētās teritorijas iepazīšanai noteiktai mērķauditorijai. Izstrādātā tūrisma maršruta apraksta un vizuālā materiāla prezentācija. (S6, Pd9)</w:t>
            </w:r>
            <w:r>
              <w:t xml:space="preserve">.   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r w:rsidRPr="0078066B">
              <w:t>Pēc kursa apgūšanas students patstāvīgi varēs</w:t>
            </w:r>
            <w:r>
              <w:t xml:space="preserve"> plānot un realizēt vides interpretācijas un demonstrējumu aktivitātes balstoties uz izvēlēto tēmu un noteiktas mērķauditorijas iespējām un vajadzībām</w:t>
            </w:r>
            <w:r w:rsidRPr="0078066B">
              <w:t>.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r>
              <w:t xml:space="preserve">Studenti patstāvīgi izpilda praktiskajos darbos (semināros) dotos uzdevumus. </w:t>
            </w:r>
            <w:proofErr w:type="spellStart"/>
            <w:r>
              <w:t>Studeniem</w:t>
            </w:r>
            <w:proofErr w:type="spellEnd"/>
            <w:r>
              <w:t xml:space="preserve"> jāsagatavojas praktiskajām nodarbībām un semināriem, lasot un analizējot pasniedzēja norādītos informācijas avotus, sameklējot nepieciešamo informāciju uzdevumu veikšanai</w:t>
            </w:r>
            <w:r w:rsidRPr="002341FB">
              <w:t xml:space="preserve"> un izpildot pasniedzēja dotos patstāvīgos uzdevumus (mācību literatūras un/vai zinātnisko rakstu lasīšana par konkrētām lekciju tēmām)</w:t>
            </w:r>
            <w:r>
              <w:t>, kā arī veicot pētījumus dabā vides interpretācijas pasākuma apraksta sagatavošanai.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r w:rsidRPr="0093308E">
              <w:t>Prasības kredītpunktu iegūšanai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78066B" w:rsidRDefault="00421B3F" w:rsidP="00696998">
            <w:r>
              <w:t>Saņemts pozitīvs vērtējums visos</w:t>
            </w:r>
            <w:r w:rsidRPr="0078066B">
              <w:t xml:space="preserve"> </w:t>
            </w:r>
            <w:r>
              <w:t>praktiskos darbos un semināros.</w:t>
            </w:r>
          </w:p>
          <w:p w:rsidR="00421B3F" w:rsidRPr="0078066B" w:rsidRDefault="00421B3F" w:rsidP="00696998">
            <w:r>
              <w:t xml:space="preserve">Praktisko darbu un semināru atzīmes veido 60 </w:t>
            </w:r>
            <w:r w:rsidRPr="001C33F2">
              <w:t>% no kopējā vērtējuma</w:t>
            </w:r>
            <w:r>
              <w:t>.</w:t>
            </w:r>
          </w:p>
          <w:p w:rsidR="00421B3F" w:rsidRPr="0093308E" w:rsidRDefault="00421B3F" w:rsidP="00696998">
            <w:r w:rsidRPr="0078066B">
              <w:t>Noslēguma</w:t>
            </w:r>
            <w:r>
              <w:t xml:space="preserve"> rakstisks</w:t>
            </w:r>
            <w:r w:rsidRPr="0078066B">
              <w:t xml:space="preserve"> eksāmens</w:t>
            </w:r>
            <w:r>
              <w:t xml:space="preserve"> veido 40 </w:t>
            </w:r>
            <w:r w:rsidRPr="00423C86">
              <w:t>%</w:t>
            </w:r>
            <w:r>
              <w:t xml:space="preserve"> no kopējā vērtējuma.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bookmarkStart w:id="2" w:name="_Hlk153554754"/>
            <w:r w:rsidRPr="0093308E">
              <w:lastRenderedPageBreak/>
              <w:t>Kursa saturs</w:t>
            </w:r>
            <w:bookmarkEnd w:id="2"/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Default="00421B3F" w:rsidP="00696998">
            <w:r w:rsidRPr="00423C86">
              <w:t xml:space="preserve">L24, S36, P36, </w:t>
            </w:r>
            <w:proofErr w:type="spellStart"/>
            <w:r w:rsidRPr="00423C86">
              <w:t>Pd</w:t>
            </w:r>
            <w:proofErr w:type="spellEnd"/>
            <w:r w:rsidRPr="00423C86">
              <w:t xml:space="preserve"> 144</w:t>
            </w:r>
          </w:p>
          <w:p w:rsidR="00421B3F" w:rsidRDefault="00421B3F" w:rsidP="00696998">
            <w:r>
              <w:t>Lekcijas:</w:t>
            </w:r>
          </w:p>
          <w:p w:rsidR="00421B3F" w:rsidRPr="00A37607" w:rsidRDefault="00421B3F" w:rsidP="00696998">
            <w:r>
              <w:t xml:space="preserve">1. </w:t>
            </w:r>
            <w:r w:rsidRPr="00A37607">
              <w:t xml:space="preserve">Cilvēces un vides mijiedarbība no senākajiem laikiem līdz mūsdienām. (L2, Pd3) </w:t>
            </w:r>
          </w:p>
          <w:p w:rsidR="00421B3F" w:rsidRPr="00A37607" w:rsidRDefault="00421B3F" w:rsidP="00696998">
            <w:r w:rsidRPr="00A37607">
              <w:t>2</w:t>
            </w:r>
            <w:r>
              <w:t xml:space="preserve">. </w:t>
            </w:r>
            <w:r w:rsidRPr="00A37607">
              <w:t xml:space="preserve">Bioloģiskā daudzveidība, tās samazināšanās cēloņi. Dabas aizsardzības principi. (L2, Pd3) </w:t>
            </w:r>
          </w:p>
          <w:p w:rsidR="00421B3F" w:rsidRPr="00A37607" w:rsidRDefault="00421B3F" w:rsidP="00696998">
            <w:r w:rsidRPr="00A37607">
              <w:t>3.</w:t>
            </w:r>
            <w:r>
              <w:t xml:space="preserve"> </w:t>
            </w:r>
            <w:r w:rsidRPr="00A37607">
              <w:t xml:space="preserve">Ekosistēmu pakalpojumi – vides aizsardzības nepieciešamības pamatojums. (L2, Pd3) </w:t>
            </w:r>
          </w:p>
          <w:p w:rsidR="00421B3F" w:rsidRPr="00A37607" w:rsidRDefault="00421B3F" w:rsidP="00696998">
            <w:r w:rsidRPr="00A37607">
              <w:t>4.</w:t>
            </w:r>
            <w:r>
              <w:t xml:space="preserve"> </w:t>
            </w:r>
            <w:r w:rsidRPr="00A37607">
              <w:t xml:space="preserve">Ievads vides interpretācijā. Vides interpretācijas nozīme ilgtspējīgas attīstības kontekstā, dabas aizsardzībā un vides saglabāšanā. Vides interpretācijas jēdziens un saturs. </w:t>
            </w:r>
            <w:bookmarkStart w:id="3" w:name="_Hlk153557356"/>
            <w:r>
              <w:t>Vides interpretācija kā komunikācijas veids</w:t>
            </w:r>
            <w:bookmarkEnd w:id="3"/>
            <w:r>
              <w:t xml:space="preserve">. </w:t>
            </w:r>
            <w:r w:rsidRPr="00A37607">
              <w:t xml:space="preserve">(L2, Pd3) </w:t>
            </w:r>
          </w:p>
          <w:p w:rsidR="00421B3F" w:rsidRPr="00A37607" w:rsidRDefault="00421B3F" w:rsidP="00696998">
            <w:r w:rsidRPr="00A37607">
              <w:t>5.</w:t>
            </w:r>
            <w:r>
              <w:t xml:space="preserve"> </w:t>
            </w:r>
            <w:r w:rsidRPr="00A37607">
              <w:t xml:space="preserve">Vides interpretācijas principi. </w:t>
            </w:r>
            <w:proofErr w:type="spellStart"/>
            <w:r w:rsidRPr="00A37607">
              <w:t>Tildena</w:t>
            </w:r>
            <w:proofErr w:type="spellEnd"/>
            <w:r w:rsidRPr="00A37607">
              <w:t xml:space="preserve"> seši pamatprincipi un to pielietojums vides interpretācijas aktivitātēs. (L2, Pd3) </w:t>
            </w:r>
          </w:p>
          <w:p w:rsidR="00421B3F" w:rsidRPr="00A37607" w:rsidRDefault="00421B3F" w:rsidP="00696998">
            <w:r w:rsidRPr="00A37607">
              <w:t>6.</w:t>
            </w:r>
            <w:r>
              <w:t xml:space="preserve"> </w:t>
            </w:r>
            <w:r w:rsidRPr="00A37607">
              <w:t xml:space="preserve">Vides gida darbības principi.  Vides gida kompetenču līmeņi. (L2,  Pd3) </w:t>
            </w:r>
          </w:p>
          <w:p w:rsidR="00421B3F" w:rsidRPr="00A37607" w:rsidRDefault="00421B3F" w:rsidP="00696998">
            <w:r w:rsidRPr="00A37607">
              <w:t>7.</w:t>
            </w:r>
            <w:r>
              <w:t xml:space="preserve"> </w:t>
            </w:r>
            <w:r w:rsidRPr="00A37607">
              <w:t xml:space="preserve">Vides interpretācijas pasākuma vai aktivitātes tēma un temats. Trīs soļi tēmas, temata un nosaukuma formulēšanā (L2, Pd3) </w:t>
            </w:r>
          </w:p>
          <w:p w:rsidR="00421B3F" w:rsidRPr="00A37607" w:rsidRDefault="00421B3F" w:rsidP="00696998">
            <w:r w:rsidRPr="00A37607">
              <w:t>8.</w:t>
            </w:r>
            <w:r>
              <w:t xml:space="preserve"> </w:t>
            </w:r>
            <w:r w:rsidRPr="00A37607">
              <w:t xml:space="preserve">Vides interpretācijas pirmsākumi Latvijā. Ģeogrāfiskie priekšstati Augšzemes folklorā. (L2, Pd3) </w:t>
            </w:r>
          </w:p>
          <w:p w:rsidR="00421B3F" w:rsidRPr="00A37607" w:rsidRDefault="00421B3F" w:rsidP="00696998">
            <w:r w:rsidRPr="00A37607">
              <w:t>9.</w:t>
            </w:r>
            <w:r>
              <w:t xml:space="preserve"> </w:t>
            </w:r>
            <w:r w:rsidRPr="00A37607">
              <w:t xml:space="preserve">Vides apziņas veidošanās un vides aizsardzības sistēmas attīstība Latvijā. (L2, Pd3) </w:t>
            </w:r>
          </w:p>
          <w:p w:rsidR="00421B3F" w:rsidRPr="00A37607" w:rsidRDefault="00421B3F" w:rsidP="00696998">
            <w:r w:rsidRPr="00A37607">
              <w:t>10.</w:t>
            </w:r>
            <w:r>
              <w:t xml:space="preserve"> </w:t>
            </w:r>
            <w:r w:rsidRPr="00A37607">
              <w:t xml:space="preserve">Vides interpretācija dabas takās. Vizuālās identitātes veidošanas principi. (L2, Pd3) </w:t>
            </w:r>
          </w:p>
          <w:p w:rsidR="00421B3F" w:rsidRPr="00A37607" w:rsidRDefault="00421B3F" w:rsidP="00696998">
            <w:r w:rsidRPr="00A37607">
              <w:t>11.</w:t>
            </w:r>
            <w:r>
              <w:t xml:space="preserve"> </w:t>
            </w:r>
            <w:r w:rsidRPr="00A37607">
              <w:t xml:space="preserve">Vides interpretācijas izstādes vai ekspozīcijas veidošanas un iekārtošanas principi. (L2, Pd6) </w:t>
            </w:r>
          </w:p>
          <w:p w:rsidR="00421B3F" w:rsidRDefault="00421B3F" w:rsidP="00696998">
            <w:r w:rsidRPr="00A37607">
              <w:t>12.</w:t>
            </w:r>
            <w:r>
              <w:t xml:space="preserve"> </w:t>
            </w:r>
            <w:r w:rsidRPr="00A37607">
              <w:t>Vides interpretācijas pasākuma plānošana un norise. Pasākuma plānošanas elementi un 10 soļi (L2, Pd6)</w:t>
            </w:r>
            <w:r>
              <w:t>.</w:t>
            </w:r>
          </w:p>
          <w:p w:rsidR="00421B3F" w:rsidRDefault="00421B3F" w:rsidP="00696998"/>
          <w:p w:rsidR="00421B3F" w:rsidRDefault="00421B3F" w:rsidP="00696998">
            <w:bookmarkStart w:id="4" w:name="_Hlk153555359"/>
            <w:r>
              <w:t>Semināri</w:t>
            </w:r>
            <w:bookmarkEnd w:id="4"/>
            <w:r>
              <w:t>:</w:t>
            </w:r>
          </w:p>
          <w:p w:rsidR="00421B3F" w:rsidRPr="00A37607" w:rsidRDefault="00421B3F" w:rsidP="00696998">
            <w:r>
              <w:t>1</w:t>
            </w:r>
            <w:r w:rsidRPr="00BD6BB2">
              <w:t xml:space="preserve">. </w:t>
            </w:r>
            <w:r w:rsidRPr="00A37607">
              <w:t xml:space="preserve">Cilvēces ilgtspējīgas attīstības iespējas un iespējamība. “Vai aģentam Smitam ir taisnība?” Vides interpretācija – kāpēc tas ir svarīgi? (S4, Pd6) </w:t>
            </w:r>
          </w:p>
          <w:p w:rsidR="00421B3F" w:rsidRPr="00A37607" w:rsidRDefault="00421B3F" w:rsidP="00696998">
            <w:r w:rsidRPr="00A37607">
              <w:t>2.</w:t>
            </w:r>
            <w:r>
              <w:t xml:space="preserve"> </w:t>
            </w:r>
            <w:r w:rsidRPr="00A37607">
              <w:t xml:space="preserve">Vides interpretācijas aktivitātes/pasākuma dalībnieku uztveres un informācijas apguves individuālās īpatnības. Vides interpretatora darbs un tehniskie paņēmieni. (S4, Pd6) </w:t>
            </w:r>
          </w:p>
          <w:p w:rsidR="00421B3F" w:rsidRPr="00A37607" w:rsidRDefault="00421B3F" w:rsidP="00696998">
            <w:r w:rsidRPr="00A37607">
              <w:t>3.</w:t>
            </w:r>
            <w:r>
              <w:t xml:space="preserve"> </w:t>
            </w:r>
            <w:r w:rsidRPr="00A37607">
              <w:t xml:space="preserve">Prasības un standarti izziņas un vides interpretācijas procesā. Vides interpretācijas izstādes vai ekspozīcijas menedžments. (S4, Pd6) </w:t>
            </w:r>
          </w:p>
          <w:p w:rsidR="00421B3F" w:rsidRPr="00A37607" w:rsidRDefault="00421B3F" w:rsidP="00696998">
            <w:r w:rsidRPr="00A37607">
              <w:t>4.</w:t>
            </w:r>
            <w:r>
              <w:t xml:space="preserve"> </w:t>
            </w:r>
            <w:r w:rsidRPr="00A37607">
              <w:t xml:space="preserve">Dabas parka “Dvietes paliene” un Dvietes senlejas Vides informācijas centra “Gulbji” apmeklējums. Ekskursija gida vadībā, atskaite un grupas diskusija par pieredzēto. (S6, Pd9) </w:t>
            </w:r>
          </w:p>
          <w:p w:rsidR="00421B3F" w:rsidRPr="00A37607" w:rsidRDefault="00421B3F" w:rsidP="00696998">
            <w:r w:rsidRPr="00A37607">
              <w:t>5.</w:t>
            </w:r>
            <w:r>
              <w:t xml:space="preserve"> </w:t>
            </w:r>
            <w:r w:rsidRPr="00A37607">
              <w:t xml:space="preserve">Dabas lieguma “Pilskalnes </w:t>
            </w:r>
            <w:proofErr w:type="spellStart"/>
            <w:r w:rsidRPr="00A37607">
              <w:t>Siguldiņa</w:t>
            </w:r>
            <w:proofErr w:type="spellEnd"/>
            <w:r w:rsidRPr="00A37607">
              <w:t xml:space="preserve">” apmeklējums, ekskursija gida vadībā, atskaite un grupas diskusija par pieredzēto. (S6, Pd9) </w:t>
            </w:r>
          </w:p>
          <w:p w:rsidR="00421B3F" w:rsidRPr="00A37607" w:rsidRDefault="00421B3F" w:rsidP="00696998">
            <w:r w:rsidRPr="00A37607">
              <w:t>6.</w:t>
            </w:r>
            <w:r>
              <w:t xml:space="preserve"> </w:t>
            </w:r>
            <w:r w:rsidRPr="00A37607">
              <w:t xml:space="preserve">Vides interpretācija dabas rekreācijas objektos vai aizsargājamās dabas teritorijās. Izstrādāto vides interpretācijas maršrutu aprakstu </w:t>
            </w:r>
            <w:proofErr w:type="spellStart"/>
            <w:r w:rsidRPr="00A37607">
              <w:t>izvērtējums</w:t>
            </w:r>
            <w:proofErr w:type="spellEnd"/>
            <w:r w:rsidRPr="00A37607">
              <w:t xml:space="preserve">, grupas diskusija. (S6, Pd9) </w:t>
            </w:r>
          </w:p>
          <w:p w:rsidR="00421B3F" w:rsidRPr="00806405" w:rsidRDefault="00421B3F" w:rsidP="00696998">
            <w:r w:rsidRPr="00A37607">
              <w:t>7.</w:t>
            </w:r>
            <w:r>
              <w:t xml:space="preserve"> </w:t>
            </w:r>
            <w:r w:rsidRPr="00A37607">
              <w:t>Tūrisma maršruta izstrāde un pārbaude dabā izvēlētās teritorijas iepazīšanai noteiktai mērķauditorijai. Izstrādātā tūrisma maršruta apraksta un vizuālā materiāla prezentācija. (S6, Pd9)</w:t>
            </w:r>
          </w:p>
          <w:p w:rsidR="00421B3F" w:rsidRDefault="00421B3F" w:rsidP="00696998"/>
          <w:p w:rsidR="00421B3F" w:rsidRDefault="00421B3F" w:rsidP="00696998"/>
          <w:p w:rsidR="00421B3F" w:rsidRDefault="00421B3F" w:rsidP="00696998">
            <w:r>
              <w:t>Praktiskie darbi:</w:t>
            </w:r>
          </w:p>
          <w:p w:rsidR="00421B3F" w:rsidRPr="00A37607" w:rsidRDefault="00421B3F" w:rsidP="00696998">
            <w:r>
              <w:t>1</w:t>
            </w:r>
            <w:r w:rsidRPr="001C33F2">
              <w:t xml:space="preserve">. </w:t>
            </w:r>
            <w:r w:rsidRPr="00A37607">
              <w:t xml:space="preserve">Vides interpretācija – tās būtība un nozīme. Vides interpretācijas definīcijas. Kāpēc vides interpretācija ir nepieciešama dabas rekreācijas teritoriju (objektu) ilgtspējīgas izmantošanas kontekstā  un dabas aizsardzības (vides saglabāšanas) kontekstā? (P2, Pd3) </w:t>
            </w:r>
          </w:p>
          <w:p w:rsidR="00421B3F" w:rsidRPr="00A37607" w:rsidRDefault="00421B3F" w:rsidP="00696998">
            <w:r w:rsidRPr="00A37607">
              <w:t>2.</w:t>
            </w:r>
            <w:r>
              <w:t xml:space="preserve"> </w:t>
            </w:r>
            <w:r w:rsidRPr="00A37607">
              <w:t xml:space="preserve">Dabas aizsardzības tematikai veltītie informatīvie izdevumi un bukleti kā vides interpretācijas veids. Vides interpretācijas principu ievērošana informatīvos izdevumos - viena pēc izvēles dabas parka vai dabas lieguma informatīvā bukleta analīze (P2, Pd3) </w:t>
            </w:r>
          </w:p>
          <w:p w:rsidR="00421B3F" w:rsidRPr="00A37607" w:rsidRDefault="00421B3F" w:rsidP="00696998">
            <w:r w:rsidRPr="00A37607">
              <w:lastRenderedPageBreak/>
              <w:t>3.</w:t>
            </w:r>
            <w:r>
              <w:t xml:space="preserve"> </w:t>
            </w:r>
            <w:r w:rsidRPr="00A37607">
              <w:t xml:space="preserve">Vides interpretācijas aktivitātes/pasākuma dalībnieku uztveres un informācijas apguves individuālās īpatnības un rēķināšanās ar tām kā sekmīgas vides interpretācijas priekšnoteikums. </w:t>
            </w:r>
            <w:proofErr w:type="spellStart"/>
            <w:r w:rsidRPr="00A37607">
              <w:t>Hovārda-Gārdnera</w:t>
            </w:r>
            <w:proofErr w:type="spellEnd"/>
            <w:r w:rsidRPr="00A37607">
              <w:t xml:space="preserve"> daudzpusīgo intelektu modeļa testa pielietojums un īsas aktivitātes vai nodarbības apraksta sagatavošana dabas rekreācijas dalībniekiem par izvēlētu tematu, fokusējoties uz diviem dažādiem mācīšanās stiliem. (P2, Pd3) </w:t>
            </w:r>
          </w:p>
          <w:p w:rsidR="00421B3F" w:rsidRPr="00A37607" w:rsidRDefault="00421B3F" w:rsidP="00696998">
            <w:r w:rsidRPr="00A37607">
              <w:t>4.</w:t>
            </w:r>
            <w:r>
              <w:t xml:space="preserve"> </w:t>
            </w:r>
            <w:r w:rsidRPr="00A37607">
              <w:t>Vides interpretācijas pasākuma vai aktivitātes tēma un temats. Trīs soļu principa pielietojums tēmas, temata un nosaukuma formulēšanā vienai izvēlētai vides interpretācijas aktivitātei vai pasākumam. (P2, Pd3)</w:t>
            </w:r>
          </w:p>
          <w:p w:rsidR="00421B3F" w:rsidRPr="00A37607" w:rsidRDefault="00421B3F" w:rsidP="00696998">
            <w:r w:rsidRPr="00A37607">
              <w:t>5.</w:t>
            </w:r>
            <w:r>
              <w:t xml:space="preserve"> </w:t>
            </w:r>
            <w:r w:rsidRPr="00A37607">
              <w:t xml:space="preserve">Tūrisma aktivitātes dabā, aktivitāšu veidi, to piedāvājums Daugavpilī un Augšdaugavas novadā. Informācijas atlase, apkopošana un prezentācijas sagatavošana. (P4, Pd6) </w:t>
            </w:r>
          </w:p>
          <w:p w:rsidR="00421B3F" w:rsidRPr="00A37607" w:rsidRDefault="00421B3F" w:rsidP="00696998">
            <w:r w:rsidRPr="00A37607">
              <w:t>6.</w:t>
            </w:r>
            <w:r>
              <w:t xml:space="preserve"> </w:t>
            </w:r>
            <w:r w:rsidRPr="00A37607">
              <w:t xml:space="preserve">Agrāko paaudžu pieredzes izpēte vides apstākļu interpretācijā, izmantojot topogrāfisko karti (Dvietes senlejas piemērs). (P2, Pd3) </w:t>
            </w:r>
          </w:p>
          <w:p w:rsidR="00421B3F" w:rsidRPr="00A37607" w:rsidRDefault="00421B3F" w:rsidP="00696998">
            <w:r w:rsidRPr="00A37607">
              <w:t>7.</w:t>
            </w:r>
            <w:r>
              <w:t xml:space="preserve"> </w:t>
            </w:r>
            <w:r w:rsidRPr="00A37607">
              <w:t xml:space="preserve">Izvēlētā Latvijas novada ģeogrāfiskā stāvokļa, dabas un kultūrvēstures resursu vispārīgs raksturojums un </w:t>
            </w:r>
            <w:proofErr w:type="spellStart"/>
            <w:r w:rsidRPr="00A37607">
              <w:t>izvērtējums</w:t>
            </w:r>
            <w:proofErr w:type="spellEnd"/>
            <w:r w:rsidRPr="00A37607">
              <w:t xml:space="preserve"> tūrisma attīstības kontekstā. Prezentācija. (P6, Pd9) </w:t>
            </w:r>
          </w:p>
          <w:p w:rsidR="00421B3F" w:rsidRPr="00A37607" w:rsidRDefault="00421B3F" w:rsidP="00696998">
            <w:r w:rsidRPr="00A37607">
              <w:t>8.</w:t>
            </w:r>
            <w:r>
              <w:t xml:space="preserve"> </w:t>
            </w:r>
            <w:r w:rsidRPr="00A37607">
              <w:t xml:space="preserve">Brīvdabas informācijas stenda un vides informācijas bukleta sagatavošana un prezentācija (P6, Pd9) </w:t>
            </w:r>
          </w:p>
          <w:p w:rsidR="00421B3F" w:rsidRDefault="00421B3F" w:rsidP="00696998">
            <w:r w:rsidRPr="00A37607">
              <w:t>9.</w:t>
            </w:r>
            <w:r>
              <w:t xml:space="preserve"> </w:t>
            </w:r>
            <w:r w:rsidRPr="00A37607">
              <w:t>Vides interpretācijas plānošana dabas rekreācijas objektos vai aizsargājamās dabas teritorijās. Vides interpretācijas maršruta izpēte dabā un izvērsta apraksta sastādīšana (P10, Pd15)</w:t>
            </w:r>
          </w:p>
          <w:p w:rsidR="00421B3F" w:rsidRPr="0093308E" w:rsidRDefault="00421B3F" w:rsidP="00696998"/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Default="00421B3F" w:rsidP="00696998">
            <w:r>
              <w:t xml:space="preserve">1. </w:t>
            </w:r>
            <w:r w:rsidRPr="00087FA4">
              <w:t>Kļaviņš M., Zaļoksnis J., 2010. Vide un ilgtspējīga attīstība. Rīga: LU Akadēmiskais apgāds, 334 lpp.</w:t>
            </w:r>
          </w:p>
          <w:p w:rsidR="00421B3F" w:rsidRDefault="00421B3F" w:rsidP="00696998">
            <w:r>
              <w:t xml:space="preserve">2. </w:t>
            </w:r>
            <w:proofErr w:type="spellStart"/>
            <w:r w:rsidRPr="00F101E9">
              <w:t>Ham</w:t>
            </w:r>
            <w:proofErr w:type="spellEnd"/>
            <w:r w:rsidRPr="00F101E9">
              <w:t xml:space="preserve"> S. H., 1992. </w:t>
            </w:r>
            <w:proofErr w:type="spellStart"/>
            <w:r w:rsidRPr="00F101E9">
              <w:t>Environmental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Interpretation</w:t>
            </w:r>
            <w:proofErr w:type="spellEnd"/>
            <w:r w:rsidRPr="00F101E9">
              <w:t xml:space="preserve">. A </w:t>
            </w:r>
            <w:proofErr w:type="spellStart"/>
            <w:r w:rsidRPr="00F101E9">
              <w:t>Practical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Guide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for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People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with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Big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Ideas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and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Small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Budgets</w:t>
            </w:r>
            <w:proofErr w:type="spellEnd"/>
            <w:r w:rsidRPr="00F101E9">
              <w:t xml:space="preserve">. </w:t>
            </w:r>
            <w:proofErr w:type="spellStart"/>
            <w:r w:rsidRPr="00F101E9">
              <w:t>Idaho</w:t>
            </w:r>
            <w:proofErr w:type="spellEnd"/>
            <w:r w:rsidRPr="00F101E9">
              <w:t xml:space="preserve">, North American </w:t>
            </w:r>
            <w:proofErr w:type="spellStart"/>
            <w:r w:rsidRPr="00F101E9">
              <w:t>Press</w:t>
            </w:r>
            <w:proofErr w:type="spellEnd"/>
            <w:r w:rsidRPr="00F101E9">
              <w:t>, 52 p.</w:t>
            </w:r>
          </w:p>
          <w:p w:rsidR="00421B3F" w:rsidRPr="00087FA4" w:rsidRDefault="00421B3F" w:rsidP="00696998">
            <w:r>
              <w:t xml:space="preserve">3. </w:t>
            </w:r>
            <w:proofErr w:type="spellStart"/>
            <w:r w:rsidRPr="00F101E9">
              <w:t>Ludwig</w:t>
            </w:r>
            <w:proofErr w:type="spellEnd"/>
            <w:r w:rsidRPr="00F101E9">
              <w:t xml:space="preserve"> T., 2014. </w:t>
            </w:r>
            <w:proofErr w:type="spellStart"/>
            <w:r w:rsidRPr="00F101E9">
              <w:t>The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Interpretive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Guide</w:t>
            </w:r>
            <w:proofErr w:type="spellEnd"/>
            <w:r w:rsidRPr="00F101E9">
              <w:t xml:space="preserve"> – </w:t>
            </w:r>
            <w:proofErr w:type="spellStart"/>
            <w:r w:rsidRPr="00F101E9">
              <w:t>Sharing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Heritage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with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People</w:t>
            </w:r>
            <w:proofErr w:type="spellEnd"/>
            <w:r w:rsidRPr="00F101E9">
              <w:t xml:space="preserve">. </w:t>
            </w:r>
            <w:proofErr w:type="spellStart"/>
            <w:r w:rsidRPr="00F101E9">
              <w:t>Werleshausen</w:t>
            </w:r>
            <w:proofErr w:type="spellEnd"/>
            <w:r w:rsidRPr="00F101E9">
              <w:t xml:space="preserve">, </w:t>
            </w:r>
            <w:proofErr w:type="spellStart"/>
            <w:r w:rsidRPr="00F101E9">
              <w:t>Bildungswerk</w:t>
            </w:r>
            <w:proofErr w:type="spellEnd"/>
            <w:r w:rsidRPr="00F101E9">
              <w:t xml:space="preserve"> </w:t>
            </w:r>
            <w:proofErr w:type="spellStart"/>
            <w:r w:rsidRPr="00F101E9">
              <w:t>interpretation</w:t>
            </w:r>
            <w:proofErr w:type="spellEnd"/>
            <w:r w:rsidRPr="00F101E9">
              <w:t>, 32 p.</w:t>
            </w:r>
          </w:p>
          <w:p w:rsidR="00421B3F" w:rsidRPr="0093308E" w:rsidRDefault="00421B3F" w:rsidP="00696998"/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r w:rsidRPr="0093308E">
              <w:t>Papildus informācijas avoti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087FA4" w:rsidRDefault="00421B3F" w:rsidP="00696998">
            <w:r>
              <w:t xml:space="preserve">1. </w:t>
            </w:r>
            <w:proofErr w:type="spellStart"/>
            <w:r w:rsidRPr="00087FA4">
              <w:t>Gruberts</w:t>
            </w:r>
            <w:proofErr w:type="spellEnd"/>
            <w:r w:rsidRPr="00087FA4">
              <w:t xml:space="preserve"> D., 2005. Aiz Daugavas augsti kalni. Ģeogrāfiskie priekšstati Augšzemes folklorā. Daugavpils: Saule, 52 lpp.</w:t>
            </w:r>
          </w:p>
          <w:p w:rsidR="00421B3F" w:rsidRPr="00087FA4" w:rsidRDefault="00421B3F" w:rsidP="00696998">
            <w:r>
              <w:t xml:space="preserve">2. </w:t>
            </w:r>
            <w:r w:rsidRPr="00087FA4">
              <w:t>Jansons B., 1999. Dabas parks «Daugavas loki». Daugavpils: Saule, 94 lpp.</w:t>
            </w:r>
          </w:p>
          <w:p w:rsidR="00421B3F" w:rsidRPr="00087FA4" w:rsidRDefault="00421B3F" w:rsidP="00696998">
            <w:r>
              <w:t xml:space="preserve">3. </w:t>
            </w:r>
            <w:r w:rsidRPr="00087FA4">
              <w:t xml:space="preserve">Jansons B., 2008. Pilskalnes </w:t>
            </w:r>
            <w:proofErr w:type="spellStart"/>
            <w:r w:rsidRPr="00087FA4">
              <w:t>Siguldiņa</w:t>
            </w:r>
            <w:proofErr w:type="spellEnd"/>
            <w:r w:rsidRPr="00087FA4">
              <w:t>. Meža ainavu mācību taka. Daugavpils Universitāte. Tipogrāfija «Citrons», 21 lpp.</w:t>
            </w:r>
          </w:p>
          <w:p w:rsidR="00421B3F" w:rsidRPr="00087FA4" w:rsidRDefault="00421B3F" w:rsidP="00696998">
            <w:r>
              <w:t xml:space="preserve">4. </w:t>
            </w:r>
            <w:r w:rsidRPr="00087FA4">
              <w:t>Kā pastāstīt par dabu ar informācijas stendu un bukletu palīdzību? Saziņas rokasgrāmata. LR VARAM, 2002. Rīga: Gandrs, 54 lpp.</w:t>
            </w:r>
          </w:p>
          <w:p w:rsidR="00421B3F" w:rsidRPr="00645BA8" w:rsidRDefault="00421B3F" w:rsidP="00696998">
            <w:pPr>
              <w:rPr>
                <w:lang w:val="en-GB"/>
              </w:rPr>
            </w:pPr>
            <w:r>
              <w:t xml:space="preserve">5. </w:t>
            </w:r>
            <w:r w:rsidRPr="00645BA8">
              <w:t xml:space="preserve">Kļaviņš M., </w:t>
            </w:r>
            <w:proofErr w:type="spellStart"/>
            <w:r w:rsidRPr="00645BA8">
              <w:t>Filho</w:t>
            </w:r>
            <w:proofErr w:type="spellEnd"/>
            <w:r w:rsidRPr="00645BA8">
              <w:t xml:space="preserve"> W. L., Zaļoksnis J (</w:t>
            </w:r>
            <w:proofErr w:type="spellStart"/>
            <w:r w:rsidRPr="00645BA8">
              <w:t>ed</w:t>
            </w:r>
            <w:proofErr w:type="spellEnd"/>
            <w:r w:rsidRPr="00645BA8">
              <w:t xml:space="preserve">.), 2010. </w:t>
            </w:r>
            <w:proofErr w:type="spellStart"/>
            <w:r w:rsidRPr="00645BA8">
              <w:t>Environment</w:t>
            </w:r>
            <w:proofErr w:type="spellEnd"/>
            <w:r w:rsidRPr="00645BA8">
              <w:t xml:space="preserve"> </w:t>
            </w:r>
            <w:proofErr w:type="spellStart"/>
            <w:r w:rsidRPr="00645BA8">
              <w:t>and</w:t>
            </w:r>
            <w:proofErr w:type="spellEnd"/>
            <w:r w:rsidRPr="00645BA8">
              <w:t xml:space="preserve"> </w:t>
            </w:r>
            <w:proofErr w:type="spellStart"/>
            <w:r w:rsidRPr="00645BA8">
              <w:t>Sustainable</w:t>
            </w:r>
            <w:proofErr w:type="spellEnd"/>
            <w:r w:rsidRPr="00645BA8">
              <w:t xml:space="preserve"> </w:t>
            </w:r>
            <w:proofErr w:type="spellStart"/>
            <w:r w:rsidRPr="00645BA8">
              <w:t>Development</w:t>
            </w:r>
            <w:proofErr w:type="spellEnd"/>
            <w:r w:rsidRPr="00645BA8">
              <w:t xml:space="preserve">. Rīga: </w:t>
            </w:r>
            <w:proofErr w:type="spellStart"/>
            <w:r w:rsidRPr="00645BA8">
              <w:t>Academic</w:t>
            </w:r>
            <w:proofErr w:type="spellEnd"/>
            <w:r w:rsidRPr="00645BA8">
              <w:t xml:space="preserve"> </w:t>
            </w:r>
            <w:proofErr w:type="spellStart"/>
            <w:r w:rsidRPr="00645BA8">
              <w:t>Press</w:t>
            </w:r>
            <w:proofErr w:type="spellEnd"/>
            <w:r w:rsidRPr="00645BA8">
              <w:t xml:space="preserve"> </w:t>
            </w:r>
            <w:proofErr w:type="spellStart"/>
            <w:r w:rsidRPr="00645BA8">
              <w:t>of</w:t>
            </w:r>
            <w:proofErr w:type="spellEnd"/>
            <w:r w:rsidRPr="00645BA8">
              <w:t xml:space="preserve"> </w:t>
            </w:r>
            <w:proofErr w:type="spellStart"/>
            <w:r w:rsidRPr="00645BA8">
              <w:t>University</w:t>
            </w:r>
            <w:proofErr w:type="spellEnd"/>
            <w:r w:rsidRPr="00645BA8">
              <w:t xml:space="preserve"> </w:t>
            </w:r>
            <w:proofErr w:type="spellStart"/>
            <w:r w:rsidRPr="00645BA8">
              <w:t>of</w:t>
            </w:r>
            <w:proofErr w:type="spellEnd"/>
            <w:r w:rsidRPr="00645BA8">
              <w:t xml:space="preserve"> Latvia, 300 p.</w:t>
            </w:r>
          </w:p>
          <w:p w:rsidR="00421B3F" w:rsidRPr="00087FA4" w:rsidRDefault="00421B3F" w:rsidP="00696998">
            <w:r>
              <w:t xml:space="preserve">6. </w:t>
            </w:r>
            <w:proofErr w:type="spellStart"/>
            <w:r w:rsidRPr="00087FA4">
              <w:t>Nikodemus</w:t>
            </w:r>
            <w:proofErr w:type="spellEnd"/>
            <w:r w:rsidRPr="00087FA4">
              <w:t xml:space="preserve"> O., </w:t>
            </w:r>
            <w:proofErr w:type="spellStart"/>
            <w:r w:rsidRPr="00087FA4">
              <w:t>Brūmelis</w:t>
            </w:r>
            <w:proofErr w:type="spellEnd"/>
            <w:r w:rsidRPr="00087FA4">
              <w:t xml:space="preserve"> G., (</w:t>
            </w:r>
            <w:proofErr w:type="spellStart"/>
            <w:r w:rsidRPr="00087FA4">
              <w:t>red</w:t>
            </w:r>
            <w:proofErr w:type="spellEnd"/>
            <w:r w:rsidRPr="00087FA4">
              <w:t>.), 2015. Dabas aizsardzība. Rīga: LU Akadēmiskais apgāds, 288 lpp.</w:t>
            </w:r>
          </w:p>
          <w:p w:rsidR="00421B3F" w:rsidRDefault="00421B3F" w:rsidP="00696998">
            <w:r>
              <w:t xml:space="preserve">7. </w:t>
            </w:r>
            <w:proofErr w:type="spellStart"/>
            <w:r w:rsidRPr="00087FA4">
              <w:t>Pierssene</w:t>
            </w:r>
            <w:proofErr w:type="spellEnd"/>
            <w:r w:rsidRPr="00087FA4">
              <w:t xml:space="preserve"> A., 1998. </w:t>
            </w:r>
            <w:proofErr w:type="spellStart"/>
            <w:r w:rsidRPr="00087FA4">
              <w:t>Explaining</w:t>
            </w:r>
            <w:proofErr w:type="spellEnd"/>
            <w:r w:rsidRPr="00087FA4">
              <w:t xml:space="preserve"> </w:t>
            </w:r>
            <w:proofErr w:type="spellStart"/>
            <w:r w:rsidRPr="00087FA4">
              <w:t>Our</w:t>
            </w:r>
            <w:proofErr w:type="spellEnd"/>
            <w:r w:rsidRPr="00087FA4">
              <w:t xml:space="preserve"> </w:t>
            </w:r>
            <w:proofErr w:type="spellStart"/>
            <w:r w:rsidRPr="00087FA4">
              <w:t>World</w:t>
            </w:r>
            <w:proofErr w:type="spellEnd"/>
            <w:r w:rsidRPr="00087FA4">
              <w:t xml:space="preserve">: An </w:t>
            </w:r>
            <w:proofErr w:type="spellStart"/>
            <w:r w:rsidRPr="00087FA4">
              <w:t>Approach</w:t>
            </w:r>
            <w:proofErr w:type="spellEnd"/>
            <w:r w:rsidRPr="00087FA4">
              <w:t xml:space="preserve"> to </w:t>
            </w:r>
            <w:proofErr w:type="spellStart"/>
            <w:r w:rsidRPr="00087FA4">
              <w:t>the</w:t>
            </w:r>
            <w:proofErr w:type="spellEnd"/>
            <w:r w:rsidRPr="00087FA4">
              <w:t xml:space="preserve"> Art </w:t>
            </w:r>
            <w:proofErr w:type="spellStart"/>
            <w:r w:rsidRPr="00087FA4">
              <w:t>of</w:t>
            </w:r>
            <w:proofErr w:type="spellEnd"/>
            <w:r w:rsidRPr="00087FA4">
              <w:t xml:space="preserve"> </w:t>
            </w:r>
            <w:proofErr w:type="spellStart"/>
            <w:r w:rsidRPr="00087FA4">
              <w:t>Environmental</w:t>
            </w:r>
            <w:proofErr w:type="spellEnd"/>
            <w:r w:rsidRPr="00087FA4">
              <w:t xml:space="preserve"> </w:t>
            </w:r>
            <w:proofErr w:type="spellStart"/>
            <w:r w:rsidRPr="00087FA4">
              <w:t>Interpretation</w:t>
            </w:r>
            <w:proofErr w:type="spellEnd"/>
            <w:r w:rsidRPr="00087FA4">
              <w:t xml:space="preserve">: </w:t>
            </w:r>
            <w:proofErr w:type="spellStart"/>
            <w:r w:rsidRPr="00087FA4">
              <w:t>Guide</w:t>
            </w:r>
            <w:proofErr w:type="spellEnd"/>
            <w:r w:rsidRPr="00087FA4">
              <w:t xml:space="preserve"> to </w:t>
            </w:r>
            <w:proofErr w:type="spellStart"/>
            <w:r w:rsidRPr="00087FA4">
              <w:t>Environmental</w:t>
            </w:r>
            <w:proofErr w:type="spellEnd"/>
            <w:r w:rsidRPr="00087FA4">
              <w:t xml:space="preserve"> </w:t>
            </w:r>
            <w:proofErr w:type="spellStart"/>
            <w:r w:rsidRPr="00087FA4">
              <w:t>Interpretation</w:t>
            </w:r>
            <w:proofErr w:type="spellEnd"/>
            <w:r w:rsidRPr="00087FA4">
              <w:t xml:space="preserve">. </w:t>
            </w:r>
            <w:proofErr w:type="spellStart"/>
            <w:r w:rsidRPr="00087FA4">
              <w:t>London</w:t>
            </w:r>
            <w:proofErr w:type="spellEnd"/>
            <w:r w:rsidRPr="00087FA4">
              <w:t xml:space="preserve">: E &amp; FN </w:t>
            </w:r>
            <w:proofErr w:type="spellStart"/>
            <w:r w:rsidRPr="00087FA4">
              <w:t>Spon</w:t>
            </w:r>
            <w:proofErr w:type="spellEnd"/>
            <w:r w:rsidRPr="00087FA4">
              <w:t>, 264 p.</w:t>
            </w:r>
          </w:p>
          <w:p w:rsidR="00421B3F" w:rsidRDefault="00421B3F" w:rsidP="00696998">
            <w:r>
              <w:t xml:space="preserve">8. </w:t>
            </w:r>
            <w:r w:rsidRPr="00087FA4">
              <w:t xml:space="preserve">Stola I., 2002. Ekskursijas dabā. Rīga: </w:t>
            </w:r>
            <w:proofErr w:type="spellStart"/>
            <w:r w:rsidRPr="00087FA4">
              <w:t>RaKa</w:t>
            </w:r>
            <w:proofErr w:type="spellEnd"/>
            <w:r w:rsidRPr="00087FA4">
              <w:t>, 148 lpp.</w:t>
            </w:r>
          </w:p>
          <w:p w:rsidR="00421B3F" w:rsidRDefault="00421B3F" w:rsidP="00696998">
            <w:r>
              <w:t xml:space="preserve">9. </w:t>
            </w:r>
            <w:proofErr w:type="spellStart"/>
            <w:r w:rsidRPr="004D0BA9">
              <w:t>Interpretation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Certification</w:t>
            </w:r>
            <w:proofErr w:type="spellEnd"/>
            <w:r w:rsidRPr="004D0BA9">
              <w:t xml:space="preserve">. </w:t>
            </w:r>
            <w:proofErr w:type="spellStart"/>
            <w:r w:rsidRPr="004D0BA9">
              <w:t>Handbook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and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Study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Guide</w:t>
            </w:r>
            <w:proofErr w:type="spellEnd"/>
            <w:r w:rsidRPr="004D0BA9">
              <w:t xml:space="preserve">. </w:t>
            </w:r>
            <w:proofErr w:type="spellStart"/>
            <w:r w:rsidRPr="004D0BA9">
              <w:t>The</w:t>
            </w:r>
            <w:proofErr w:type="spellEnd"/>
            <w:r w:rsidRPr="004D0BA9">
              <w:t xml:space="preserve"> National Association </w:t>
            </w:r>
            <w:proofErr w:type="spellStart"/>
            <w:r w:rsidRPr="004D0BA9">
              <w:t>for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Interpretation</w:t>
            </w:r>
            <w:proofErr w:type="spellEnd"/>
            <w:r w:rsidRPr="004D0BA9">
              <w:t xml:space="preserve">, NAI National Office, Fort </w:t>
            </w:r>
            <w:proofErr w:type="spellStart"/>
            <w:r w:rsidRPr="004D0BA9">
              <w:t>Collins</w:t>
            </w:r>
            <w:proofErr w:type="spellEnd"/>
            <w:r w:rsidRPr="004D0BA9">
              <w:t xml:space="preserve"> CO, USA, 2013.</w:t>
            </w:r>
          </w:p>
          <w:p w:rsidR="00421B3F" w:rsidRDefault="00421B3F" w:rsidP="00696998">
            <w:r>
              <w:t xml:space="preserve">10. </w:t>
            </w:r>
            <w:proofErr w:type="spellStart"/>
            <w:r w:rsidRPr="004D0BA9">
              <w:t>Thorsten</w:t>
            </w:r>
            <w:proofErr w:type="spellEnd"/>
            <w:r w:rsidRPr="004D0BA9">
              <w:t xml:space="preserve">, L. </w:t>
            </w:r>
            <w:proofErr w:type="spellStart"/>
            <w:r w:rsidRPr="004D0BA9">
              <w:t>Quality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Standards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in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Heritage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Interpretation</w:t>
            </w:r>
            <w:proofErr w:type="spellEnd"/>
            <w:r w:rsidRPr="004D0BA9">
              <w:t xml:space="preserve">. </w:t>
            </w:r>
            <w:proofErr w:type="spellStart"/>
            <w:r w:rsidRPr="004D0BA9">
              <w:t>Bildungswerk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interpretation</w:t>
            </w:r>
            <w:proofErr w:type="spellEnd"/>
            <w:r w:rsidRPr="004D0BA9">
              <w:t>, 2012.</w:t>
            </w:r>
          </w:p>
          <w:p w:rsidR="00421B3F" w:rsidRPr="0093308E" w:rsidRDefault="00421B3F" w:rsidP="00696998"/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r w:rsidRPr="0093308E">
              <w:t>Periodika un citi informācijas avoti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Default="00421B3F" w:rsidP="00696998">
            <w:r>
              <w:lastRenderedPageBreak/>
              <w:t>Žurnāli:</w:t>
            </w:r>
          </w:p>
          <w:p w:rsidR="00421B3F" w:rsidRDefault="00421B3F" w:rsidP="00696998">
            <w:pPr>
              <w:pStyle w:val="Nosaukumi2"/>
            </w:pPr>
            <w:r>
              <w:t>Ilustrētā Zinātne</w:t>
            </w:r>
          </w:p>
          <w:p w:rsidR="00421B3F" w:rsidRDefault="00421B3F" w:rsidP="00696998">
            <w:pPr>
              <w:pStyle w:val="Nosaukumi2"/>
            </w:pPr>
            <w:proofErr w:type="spellStart"/>
            <w:r>
              <w:t>Geo</w:t>
            </w:r>
            <w:proofErr w:type="spellEnd"/>
          </w:p>
          <w:p w:rsidR="00421B3F" w:rsidRDefault="00421B3F" w:rsidP="00696998">
            <w:pPr>
              <w:pStyle w:val="Nosaukumi2"/>
            </w:pPr>
            <w:proofErr w:type="spellStart"/>
            <w:r w:rsidRPr="001D4085">
              <w:t>Journal</w:t>
            </w:r>
            <w:proofErr w:type="spellEnd"/>
            <w:r w:rsidRPr="001D4085">
              <w:t xml:space="preserve"> </w:t>
            </w:r>
            <w:proofErr w:type="spellStart"/>
            <w:r w:rsidRPr="001D4085">
              <w:t>of</w:t>
            </w:r>
            <w:proofErr w:type="spellEnd"/>
            <w:r w:rsidRPr="001D4085">
              <w:t xml:space="preserve"> </w:t>
            </w:r>
            <w:proofErr w:type="spellStart"/>
            <w:r w:rsidRPr="001D4085">
              <w:t>Interpretation</w:t>
            </w:r>
            <w:proofErr w:type="spellEnd"/>
            <w:r w:rsidRPr="001D4085">
              <w:t xml:space="preserve"> </w:t>
            </w:r>
            <w:proofErr w:type="spellStart"/>
            <w:r w:rsidRPr="001D4085">
              <w:t>Research</w:t>
            </w:r>
            <w:proofErr w:type="spellEnd"/>
            <w:r>
              <w:t xml:space="preserve"> (</w:t>
            </w:r>
            <w:hyperlink r:id="rId4" w:history="1">
              <w:r w:rsidRPr="00802C79">
                <w:rPr>
                  <w:rStyle w:val="Hyperlink"/>
                </w:rPr>
                <w:t>https://journals.sagepub.com/home/jixa</w:t>
              </w:r>
            </w:hyperlink>
            <w:r>
              <w:t xml:space="preserve">) </w:t>
            </w:r>
          </w:p>
          <w:p w:rsidR="00421B3F" w:rsidRDefault="00421B3F" w:rsidP="00696998">
            <w:pPr>
              <w:pStyle w:val="Nosaukumi2"/>
            </w:pPr>
            <w:proofErr w:type="spellStart"/>
            <w:r w:rsidRPr="001D4085">
              <w:t>Geoheritage</w:t>
            </w:r>
            <w:proofErr w:type="spellEnd"/>
            <w:r>
              <w:t xml:space="preserve"> (</w:t>
            </w:r>
            <w:hyperlink r:id="rId5" w:history="1">
              <w:r w:rsidRPr="00802C79">
                <w:rPr>
                  <w:rStyle w:val="Hyperlink"/>
                </w:rPr>
                <w:t>https://link.springer.com/journal/12371</w:t>
              </w:r>
            </w:hyperlink>
            <w:r>
              <w:t xml:space="preserve">) </w:t>
            </w:r>
          </w:p>
          <w:p w:rsidR="00421B3F" w:rsidRDefault="00421B3F" w:rsidP="00696998"/>
          <w:p w:rsidR="00421B3F" w:rsidRDefault="00421B3F" w:rsidP="00696998">
            <w:pPr>
              <w:pStyle w:val="Nosaukumi2"/>
            </w:pPr>
            <w:r>
              <w:t>Internet resursi:</w:t>
            </w:r>
          </w:p>
          <w:p w:rsidR="00421B3F" w:rsidRPr="008D01F3" w:rsidRDefault="00421B3F" w:rsidP="00696998">
            <w:r>
              <w:t>1</w:t>
            </w:r>
            <w:r w:rsidRPr="008D01F3">
              <w:t>. LLTA „Lauku ceļotājs”, 2010. Kā izstrādāt brīvdabas informācijas stendu? (</w:t>
            </w:r>
            <w:hyperlink r:id="rId6" w:history="1">
              <w:r w:rsidRPr="008D01F3">
                <w:rPr>
                  <w:rStyle w:val="Hyperlink"/>
                </w:rPr>
                <w:t>https://www.celotajs.lv/cont/prof/proj/PolProp/Dokumenti/Outdoor_panels_LV.pdf</w:t>
              </w:r>
            </w:hyperlink>
            <w:r w:rsidRPr="008D01F3">
              <w:t xml:space="preserve"> )</w:t>
            </w:r>
          </w:p>
          <w:p w:rsidR="00421B3F" w:rsidRDefault="00421B3F" w:rsidP="00696998">
            <w:r>
              <w:t xml:space="preserve">2. </w:t>
            </w:r>
            <w:r w:rsidRPr="008D01F3">
              <w:rPr>
                <w:lang w:val="en-US"/>
              </w:rPr>
              <w:t>Millennium Ecosystem Assessment. Ecosystems and Human Well-Being: Synthesis. Washington: Island Press, 2005, pp. 155</w:t>
            </w:r>
            <w:r>
              <w:t>. (</w:t>
            </w:r>
            <w:hyperlink r:id="rId7" w:history="1">
              <w:r w:rsidRPr="0040749B">
                <w:rPr>
                  <w:rStyle w:val="Hyperlink"/>
                </w:rPr>
                <w:t>https://www.millenniumassessment.org/documents/document.356.aspx.pdf</w:t>
              </w:r>
            </w:hyperlink>
            <w:r>
              <w:t xml:space="preserve"> )</w:t>
            </w:r>
          </w:p>
          <w:p w:rsidR="00421B3F" w:rsidRPr="00087FA4" w:rsidRDefault="00421B3F" w:rsidP="00696998">
            <w:r>
              <w:t xml:space="preserve">3. </w:t>
            </w:r>
            <w:r w:rsidRPr="00087FA4">
              <w:t>Pilāts V., 2003. Tūristu aktivitātes dabā. Ieteikumi un praktiski piemēri piedāvājuma veidošanai. Rīga: Latvijas lauku tūrisma asociācija «Lauku ceļotājs», 32 lpp. (</w:t>
            </w:r>
            <w:hyperlink r:id="rId8" w:history="1">
              <w:r w:rsidRPr="0040749B">
                <w:rPr>
                  <w:rStyle w:val="Hyperlink"/>
                </w:rPr>
                <w:t>https://macies.celotajs.lv/mod/resource/view.php?id=71</w:t>
              </w:r>
            </w:hyperlink>
            <w:r>
              <w:t xml:space="preserve"> </w:t>
            </w:r>
            <w:r w:rsidRPr="00087FA4">
              <w:t>)</w:t>
            </w:r>
          </w:p>
          <w:p w:rsidR="00421B3F" w:rsidRPr="00087FA4" w:rsidRDefault="00421B3F" w:rsidP="00696998">
            <w:r>
              <w:t xml:space="preserve">4. </w:t>
            </w:r>
            <w:proofErr w:type="spellStart"/>
            <w:r w:rsidRPr="00087FA4">
              <w:t>Smaļinskis</w:t>
            </w:r>
            <w:proofErr w:type="spellEnd"/>
            <w:r w:rsidRPr="00087FA4">
              <w:t xml:space="preserve"> J. Vadlīnijas un piemēri dabas resursu – dabas objektu, biotopu, sugu un teritoriju iekļaušanai ilgtspējīga un videi draudzīga tūrisma piedāvājuma popularizēšanā. (</w:t>
            </w:r>
            <w:hyperlink r:id="rId9" w:history="1">
              <w:r w:rsidRPr="0040749B">
                <w:rPr>
                  <w:rStyle w:val="Hyperlink"/>
                </w:rPr>
                <w:t>http://old.ldf.lv/upload_file/28799/Turisma_vadlinijas_IADTn.pdf</w:t>
              </w:r>
            </w:hyperlink>
            <w:r>
              <w:t xml:space="preserve"> </w:t>
            </w:r>
            <w:r w:rsidRPr="00087FA4">
              <w:t>)</w:t>
            </w:r>
          </w:p>
          <w:p w:rsidR="00421B3F" w:rsidRDefault="00421B3F" w:rsidP="00696998">
            <w:r>
              <w:t>5. LIFE+ projekts "Dviete": (</w:t>
            </w:r>
            <w:hyperlink r:id="rId10" w:history="1">
              <w:r w:rsidRPr="0040749B">
                <w:rPr>
                  <w:rStyle w:val="Hyperlink"/>
                </w:rPr>
                <w:t>www.dvietespaliene.lv</w:t>
              </w:r>
            </w:hyperlink>
            <w:r>
              <w:t>)</w:t>
            </w:r>
          </w:p>
          <w:p w:rsidR="00421B3F" w:rsidRPr="004D0BA9" w:rsidRDefault="00421B3F" w:rsidP="00696998">
            <w:r>
              <w:t xml:space="preserve">6. </w:t>
            </w:r>
            <w:r w:rsidRPr="004D0BA9">
              <w:t xml:space="preserve">Association </w:t>
            </w:r>
            <w:proofErr w:type="spellStart"/>
            <w:r w:rsidRPr="004D0BA9">
              <w:t>for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Heritage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Interpretation</w:t>
            </w:r>
            <w:proofErr w:type="spellEnd"/>
            <w:r w:rsidRPr="004D0BA9">
              <w:t xml:space="preserve"> </w:t>
            </w:r>
            <w:hyperlink r:id="rId11" w:history="1">
              <w:r w:rsidRPr="00802C79">
                <w:rPr>
                  <w:rStyle w:val="Hyperlink"/>
                </w:rPr>
                <w:t>https://ahi.org.uk/</w:t>
              </w:r>
            </w:hyperlink>
            <w:r>
              <w:t xml:space="preserve"> </w:t>
            </w:r>
            <w:r w:rsidRPr="004D0BA9">
              <w:t xml:space="preserve"> </w:t>
            </w:r>
          </w:p>
          <w:p w:rsidR="00421B3F" w:rsidRPr="004D0BA9" w:rsidRDefault="00421B3F" w:rsidP="00696998">
            <w:r>
              <w:t>7</w:t>
            </w:r>
            <w:r w:rsidRPr="004D0BA9">
              <w:t>.</w:t>
            </w:r>
            <w:r>
              <w:t xml:space="preserve"> </w:t>
            </w:r>
            <w:proofErr w:type="spellStart"/>
            <w:r w:rsidRPr="004D0BA9">
              <w:t>Interpretation</w:t>
            </w:r>
            <w:proofErr w:type="spellEnd"/>
            <w:r w:rsidRPr="004D0BA9">
              <w:t xml:space="preserve"> Canada </w:t>
            </w:r>
            <w:hyperlink r:id="rId12" w:history="1">
              <w:r w:rsidRPr="00802C79">
                <w:rPr>
                  <w:rStyle w:val="Hyperlink"/>
                </w:rPr>
                <w:t>https://interpretationcanada.wildapricot.org/</w:t>
              </w:r>
            </w:hyperlink>
            <w:r>
              <w:t xml:space="preserve">  </w:t>
            </w:r>
            <w:r w:rsidRPr="004D0BA9">
              <w:t xml:space="preserve"> </w:t>
            </w:r>
          </w:p>
          <w:p w:rsidR="00421B3F" w:rsidRDefault="00421B3F" w:rsidP="00696998">
            <w:r>
              <w:t>8</w:t>
            </w:r>
            <w:r w:rsidRPr="004D0BA9">
              <w:t>.</w:t>
            </w:r>
            <w:r>
              <w:t xml:space="preserve"> </w:t>
            </w:r>
            <w:r w:rsidRPr="004D0BA9">
              <w:t xml:space="preserve">National Association </w:t>
            </w:r>
            <w:proofErr w:type="spellStart"/>
            <w:r w:rsidRPr="004D0BA9">
              <w:t>for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Interpretation</w:t>
            </w:r>
            <w:proofErr w:type="spellEnd"/>
            <w:r w:rsidRPr="004D0BA9">
              <w:t xml:space="preserve"> (USA) </w:t>
            </w:r>
            <w:hyperlink r:id="rId13" w:history="1">
              <w:r w:rsidRPr="00802C79">
                <w:rPr>
                  <w:rStyle w:val="Hyperlink"/>
                </w:rPr>
                <w:t>www.interpnet.com</w:t>
              </w:r>
            </w:hyperlink>
            <w:r w:rsidRPr="004D0BA9">
              <w:t xml:space="preserve"> </w:t>
            </w:r>
          </w:p>
          <w:p w:rsidR="00421B3F" w:rsidRPr="0093308E" w:rsidRDefault="00421B3F" w:rsidP="00696998">
            <w:r>
              <w:t>9</w:t>
            </w:r>
            <w:r w:rsidRPr="004D0BA9">
              <w:t>.</w:t>
            </w:r>
            <w:r>
              <w:t xml:space="preserve"> </w:t>
            </w:r>
            <w:r w:rsidRPr="004D0BA9">
              <w:t xml:space="preserve">Scottish </w:t>
            </w:r>
            <w:proofErr w:type="spellStart"/>
            <w:r w:rsidRPr="004D0BA9">
              <w:t>Interpreters</w:t>
            </w:r>
            <w:proofErr w:type="spellEnd"/>
            <w:r w:rsidRPr="004D0BA9">
              <w:t xml:space="preserve"> </w:t>
            </w:r>
            <w:proofErr w:type="spellStart"/>
            <w:r w:rsidRPr="004D0BA9">
              <w:t>Network</w:t>
            </w:r>
            <w:proofErr w:type="spellEnd"/>
            <w:r w:rsidRPr="004D0BA9">
              <w:t xml:space="preserve"> </w:t>
            </w:r>
            <w:hyperlink r:id="rId14" w:history="1">
              <w:r w:rsidRPr="00802C79">
                <w:rPr>
                  <w:rStyle w:val="Hyperlink"/>
                </w:rPr>
                <w:t>https://interpretscotland.org.uk/links-and-resources/</w:t>
              </w:r>
            </w:hyperlink>
            <w:r>
              <w:t xml:space="preserve">   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pPr>
              <w:pStyle w:val="Nosaukumi"/>
            </w:pPr>
            <w:r w:rsidRPr="0093308E">
              <w:t>Piezīmes</w:t>
            </w:r>
          </w:p>
        </w:tc>
      </w:tr>
      <w:tr w:rsidR="00421B3F" w:rsidRPr="0093308E" w:rsidTr="00696998">
        <w:tc>
          <w:tcPr>
            <w:tcW w:w="9039" w:type="dxa"/>
            <w:gridSpan w:val="2"/>
          </w:tcPr>
          <w:p w:rsidR="00421B3F" w:rsidRPr="0093308E" w:rsidRDefault="00421B3F" w:rsidP="00696998">
            <w:r>
              <w:t>Kurss tiek pasniegts AMSP "Bioloģi</w:t>
            </w:r>
            <w:r w:rsidRPr="000156C7">
              <w:t xml:space="preserve">ja" </w:t>
            </w:r>
            <w:r>
              <w:t>dabas rekreācijas specialitātes studentiem latviešu valodā</w:t>
            </w:r>
          </w:p>
        </w:tc>
      </w:tr>
    </w:tbl>
    <w:p w:rsidR="00421B3F" w:rsidRPr="00E13AEA" w:rsidRDefault="00421B3F" w:rsidP="00421B3F"/>
    <w:p w:rsidR="00D6332E" w:rsidRDefault="00D6332E"/>
    <w:sectPr w:rsidR="00D6332E" w:rsidSect="004A560D">
      <w:headerReference w:type="default" r:id="rId15"/>
      <w:footerReference w:type="default" r:id="rId1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4780" w:rsidRDefault="002703FC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A4780" w:rsidRDefault="002703FC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780" w:rsidRDefault="002703FC" w:rsidP="007534EA">
    <w:pPr>
      <w:pStyle w:val="Header"/>
    </w:pPr>
  </w:p>
  <w:p w:rsidR="009A4780" w:rsidRPr="007B1FB4" w:rsidRDefault="002703FC" w:rsidP="007534EA">
    <w:pPr>
      <w:pStyle w:val="Header"/>
    </w:pPr>
  </w:p>
  <w:p w:rsidR="009A4780" w:rsidRPr="00D66CC2" w:rsidRDefault="002703FC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B3F"/>
    <w:rsid w:val="002703FC"/>
    <w:rsid w:val="00421B3F"/>
    <w:rsid w:val="00D6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29FE35"/>
  <w15:chartTrackingRefBased/>
  <w15:docId w15:val="{2F8D28F3-C5E8-424F-8F99-D8D40B1B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1B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1B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1B3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1B3F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1B3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B3F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421B3F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421B3F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cies.celotajs.lv/mod/resource/view.php?id=71" TargetMode="External"/><Relationship Id="rId13" Type="http://schemas.openxmlformats.org/officeDocument/2006/relationships/hyperlink" Target="http://www.interpnet.com" TargetMode="External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https://www.millenniumassessment.org/documents/document.356.aspx.pdf" TargetMode="External"/><Relationship Id="rId12" Type="http://schemas.openxmlformats.org/officeDocument/2006/relationships/hyperlink" Target="https://interpretationcanada.wildapricot.org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www.celotajs.lv/cont/prof/proj/PolProp/Dokumenti/Outdoor_panels_LV.pdf" TargetMode="External"/><Relationship Id="rId11" Type="http://schemas.openxmlformats.org/officeDocument/2006/relationships/hyperlink" Target="https://ahi.org.uk/" TargetMode="External"/><Relationship Id="rId5" Type="http://schemas.openxmlformats.org/officeDocument/2006/relationships/hyperlink" Target="https://link.springer.com/journal/12371" TargetMode="External"/><Relationship Id="rId15" Type="http://schemas.openxmlformats.org/officeDocument/2006/relationships/header" Target="header1.xml"/><Relationship Id="rId10" Type="http://schemas.openxmlformats.org/officeDocument/2006/relationships/hyperlink" Target="http://www.dvietespaliene.lv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journals.sagepub.com/home/jixa" TargetMode="External"/><Relationship Id="rId9" Type="http://schemas.openxmlformats.org/officeDocument/2006/relationships/hyperlink" Target="http://old.ldf.lv/upload_file/28799/Turisma_vadlinijas_IADTn.pdf" TargetMode="External"/><Relationship Id="rId14" Type="http://schemas.openxmlformats.org/officeDocument/2006/relationships/hyperlink" Target="https://interpretscotland.org.uk/links-and-resources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802827BD4B54ED385BD81D3E9A4D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0757A-5A5F-4164-8876-5262F8ADDF24}"/>
      </w:docPartPr>
      <w:docPartBody>
        <w:p w:rsidR="00000000" w:rsidRDefault="007D038C" w:rsidP="007D038C">
          <w:pPr>
            <w:pStyle w:val="E802827BD4B54ED385BD81D3E9A4D65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8C"/>
    <w:rsid w:val="007D038C"/>
    <w:rsid w:val="00AC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038C"/>
    <w:rPr>
      <w:color w:val="808080"/>
    </w:rPr>
  </w:style>
  <w:style w:type="paragraph" w:customStyle="1" w:styleId="E802827BD4B54ED385BD81D3E9A4D65F">
    <w:name w:val="E802827BD4B54ED385BD81D3E9A4D65F"/>
    <w:rsid w:val="007D03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8834</Words>
  <Characters>5036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2023-12-18T12:45:00Z</dcterms:created>
  <dcterms:modified xsi:type="dcterms:W3CDTF">2023-12-18T12:47:00Z</dcterms:modified>
</cp:coreProperties>
</file>