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6A36" w:rsidRPr="004A089B" w:rsidRDefault="004A089B" w:rsidP="004A089B">
      <w:pPr>
        <w:spacing w:after="120"/>
        <w:jc w:val="center"/>
        <w:rPr>
          <w:b/>
        </w:rPr>
      </w:pPr>
      <w:r w:rsidRPr="003B468E">
        <w:rPr>
          <w:b/>
          <w:lang w:val="en-US" w:eastAsia="ru-RU"/>
        </w:rPr>
        <w:t>Doktora zin</w:t>
      </w:r>
      <w:r>
        <w:rPr>
          <w:b/>
          <w:lang w:val="en-US" w:eastAsia="ru-RU"/>
        </w:rPr>
        <w:t>ā</w:t>
      </w:r>
      <w:r w:rsidRPr="003B468E">
        <w:rPr>
          <w:b/>
          <w:lang w:val="en-US" w:eastAsia="ru-RU"/>
        </w:rPr>
        <w:t>tnisko gr</w:t>
      </w:r>
      <w:r>
        <w:rPr>
          <w:b/>
          <w:lang w:val="en-US" w:eastAsia="ru-RU"/>
        </w:rPr>
        <w:t>ā</w:t>
      </w:r>
      <w:r w:rsidRPr="003B468E">
        <w:rPr>
          <w:b/>
          <w:lang w:val="en-US" w:eastAsia="ru-RU"/>
        </w:rPr>
        <w:t>du ieguvu</w:t>
      </w:r>
      <w:r>
        <w:rPr>
          <w:b/>
          <w:lang w:val="en-US" w:eastAsia="ru-RU"/>
        </w:rPr>
        <w:t>š</w:t>
      </w:r>
      <w:r w:rsidRPr="003B468E">
        <w:rPr>
          <w:b/>
          <w:lang w:val="en-US" w:eastAsia="ru-RU"/>
        </w:rPr>
        <w:t>o personu nodarbin</w:t>
      </w:r>
      <w:r>
        <w:rPr>
          <w:b/>
          <w:lang w:val="en-US" w:eastAsia="ru-RU"/>
        </w:rPr>
        <w:t>ā</w:t>
      </w:r>
      <w:r w:rsidRPr="003B468E">
        <w:rPr>
          <w:b/>
          <w:lang w:val="en-US" w:eastAsia="ru-RU"/>
        </w:rPr>
        <w:t>t</w:t>
      </w:r>
      <w:r>
        <w:rPr>
          <w:b/>
          <w:lang w:val="en-US" w:eastAsia="ru-RU"/>
        </w:rPr>
        <w:t>ī</w:t>
      </w:r>
      <w:r w:rsidRPr="003B468E">
        <w:rPr>
          <w:b/>
          <w:lang w:val="en-US" w:eastAsia="ru-RU"/>
        </w:rPr>
        <w:t>ba un zin</w:t>
      </w:r>
      <w:r>
        <w:rPr>
          <w:b/>
          <w:lang w:val="en-US" w:eastAsia="ru-RU"/>
        </w:rPr>
        <w:t>ā</w:t>
      </w:r>
      <w:r w:rsidRPr="003B468E">
        <w:rPr>
          <w:b/>
          <w:lang w:val="en-US" w:eastAsia="ru-RU"/>
        </w:rPr>
        <w:t>tniskie r</w:t>
      </w:r>
      <w:r>
        <w:rPr>
          <w:b/>
          <w:lang w:val="en-US" w:eastAsia="ru-RU"/>
        </w:rPr>
        <w:t>ā</w:t>
      </w:r>
      <w:r w:rsidRPr="003B468E">
        <w:rPr>
          <w:b/>
          <w:lang w:val="en-US" w:eastAsia="ru-RU"/>
        </w:rPr>
        <w:t>d</w:t>
      </w:r>
      <w:r>
        <w:rPr>
          <w:b/>
          <w:lang w:val="en-US" w:eastAsia="ru-RU"/>
        </w:rPr>
        <w:t>ī</w:t>
      </w:r>
      <w:r w:rsidRPr="003B468E">
        <w:rPr>
          <w:b/>
          <w:lang w:val="en-US" w:eastAsia="ru-RU"/>
        </w:rPr>
        <w:t>t</w:t>
      </w:r>
      <w:r>
        <w:rPr>
          <w:b/>
          <w:lang w:val="en-US" w:eastAsia="ru-RU"/>
        </w:rPr>
        <w:t>ā</w:t>
      </w:r>
      <w:r w:rsidRPr="003B468E">
        <w:rPr>
          <w:b/>
          <w:lang w:val="en-US" w:eastAsia="ru-RU"/>
        </w:rPr>
        <w:t>ji</w:t>
      </w:r>
      <w:bookmarkStart w:id="0" w:name="_GoBack"/>
      <w:bookmarkEnd w:id="0"/>
    </w:p>
    <w:tbl>
      <w:tblPr>
        <w:tblW w:w="101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025"/>
        <w:gridCol w:w="7230"/>
      </w:tblGrid>
      <w:tr w:rsidR="006E6A36" w:rsidRPr="000448A2" w:rsidTr="003C354C">
        <w:tc>
          <w:tcPr>
            <w:tcW w:w="851" w:type="dxa"/>
            <w:shd w:val="clear" w:color="auto" w:fill="FFE599" w:themeFill="accent4" w:themeFillTint="66"/>
            <w:vAlign w:val="center"/>
          </w:tcPr>
          <w:p w:rsidR="006E6A36" w:rsidRPr="00E26F2A" w:rsidRDefault="006E6A36" w:rsidP="005564DD">
            <w:pPr>
              <w:pStyle w:val="ListParagraph"/>
              <w:numPr>
                <w:ilvl w:val="0"/>
                <w:numId w:val="1"/>
              </w:numPr>
              <w:rPr>
                <w:sz w:val="22"/>
                <w:szCs w:val="22"/>
              </w:rPr>
            </w:pPr>
          </w:p>
        </w:tc>
        <w:tc>
          <w:tcPr>
            <w:tcW w:w="2025" w:type="dxa"/>
            <w:shd w:val="clear" w:color="auto" w:fill="FFE599" w:themeFill="accent4" w:themeFillTint="66"/>
            <w:vAlign w:val="center"/>
          </w:tcPr>
          <w:p w:rsidR="006E6A36" w:rsidRPr="00B27C50" w:rsidRDefault="006E6A36" w:rsidP="00B27C50">
            <w:pPr>
              <w:rPr>
                <w:b/>
              </w:rPr>
            </w:pPr>
            <w:r w:rsidRPr="00B27C50">
              <w:rPr>
                <w:b/>
              </w:rPr>
              <w:t>Maksims Zolovs</w:t>
            </w:r>
          </w:p>
        </w:tc>
        <w:tc>
          <w:tcPr>
            <w:tcW w:w="7230" w:type="dxa"/>
            <w:shd w:val="clear" w:color="auto" w:fill="FFE599" w:themeFill="accent4" w:themeFillTint="66"/>
            <w:vAlign w:val="center"/>
          </w:tcPr>
          <w:p w:rsidR="006E6A36" w:rsidRPr="003C354C" w:rsidRDefault="006E6A36" w:rsidP="00B27C50">
            <w:pPr>
              <w:rPr>
                <w:sz w:val="22"/>
                <w:szCs w:val="22"/>
              </w:rPr>
            </w:pPr>
            <w:r w:rsidRPr="003C354C">
              <w:rPr>
                <w:sz w:val="22"/>
                <w:szCs w:val="22"/>
              </w:rPr>
              <w:t xml:space="preserve">Lektors, Rīgas Stradiņa Universitātē; </w:t>
            </w:r>
          </w:p>
          <w:p w:rsidR="006E6A36" w:rsidRPr="003C354C" w:rsidRDefault="006E6A36" w:rsidP="00B27C50">
            <w:pPr>
              <w:rPr>
                <w:sz w:val="22"/>
                <w:szCs w:val="22"/>
              </w:rPr>
            </w:pPr>
            <w:r w:rsidRPr="003C354C">
              <w:rPr>
                <w:sz w:val="22"/>
                <w:szCs w:val="22"/>
              </w:rPr>
              <w:t>pētnieks, Daugavpils Universitātē;</w:t>
            </w:r>
          </w:p>
          <w:p w:rsidR="006E6A36" w:rsidRPr="003C354C" w:rsidRDefault="006E6A36" w:rsidP="00B27C50">
            <w:pPr>
              <w:rPr>
                <w:sz w:val="22"/>
                <w:szCs w:val="22"/>
              </w:rPr>
            </w:pPr>
            <w:r w:rsidRPr="003C354C">
              <w:rPr>
                <w:sz w:val="22"/>
                <w:szCs w:val="22"/>
              </w:rPr>
              <w:t>galvenais speciālists-eksperts sociālā darba prakses datu analīzes jautājumos, Rīgas Dome</w:t>
            </w:r>
          </w:p>
          <w:p w:rsidR="006A205D" w:rsidRPr="00B27C50" w:rsidRDefault="006A205D" w:rsidP="00B27C50">
            <w:r w:rsidRPr="003C354C">
              <w:rPr>
                <w:sz w:val="22"/>
                <w:szCs w:val="22"/>
              </w:rPr>
              <w:t>LZP eksperts Dabaszinātnēs - Bioloģijā</w:t>
            </w:r>
          </w:p>
        </w:tc>
      </w:tr>
      <w:tr w:rsidR="007557CD" w:rsidRPr="000448A2" w:rsidTr="008B7C27">
        <w:trPr>
          <w:trHeight w:val="2210"/>
        </w:trPr>
        <w:tc>
          <w:tcPr>
            <w:tcW w:w="851" w:type="dxa"/>
            <w:shd w:val="clear" w:color="auto" w:fill="auto"/>
            <w:vAlign w:val="center"/>
          </w:tcPr>
          <w:p w:rsidR="007557CD" w:rsidRPr="00E26F2A" w:rsidRDefault="007557CD" w:rsidP="007557CD">
            <w:pPr>
              <w:pStyle w:val="ListParagraph"/>
              <w:rPr>
                <w:sz w:val="22"/>
                <w:szCs w:val="22"/>
              </w:rPr>
            </w:pPr>
          </w:p>
        </w:tc>
        <w:tc>
          <w:tcPr>
            <w:tcW w:w="9255" w:type="dxa"/>
            <w:gridSpan w:val="2"/>
            <w:shd w:val="clear" w:color="auto" w:fill="auto"/>
          </w:tcPr>
          <w:p w:rsidR="007557CD" w:rsidRPr="007557CD" w:rsidRDefault="007557CD" w:rsidP="007557CD">
            <w:pPr>
              <w:autoSpaceDE w:val="0"/>
              <w:autoSpaceDN w:val="0"/>
              <w:adjustRightInd w:val="0"/>
              <w:spacing w:line="276" w:lineRule="auto"/>
              <w:jc w:val="both"/>
              <w:rPr>
                <w:b/>
                <w:sz w:val="20"/>
                <w:szCs w:val="20"/>
                <w:lang w:val="en-US" w:eastAsia="ru-RU"/>
              </w:rPr>
            </w:pPr>
            <w:r>
              <w:rPr>
                <w:b/>
                <w:sz w:val="20"/>
                <w:szCs w:val="20"/>
                <w:lang w:val="en-US" w:eastAsia="ru-RU"/>
              </w:rPr>
              <w:t>Zinātniskās publi</w:t>
            </w:r>
            <w:r w:rsidR="00026258">
              <w:rPr>
                <w:b/>
                <w:sz w:val="20"/>
                <w:szCs w:val="20"/>
                <w:lang w:val="en-US" w:eastAsia="ru-RU"/>
              </w:rPr>
              <w:t>k</w:t>
            </w:r>
            <w:r>
              <w:rPr>
                <w:b/>
                <w:sz w:val="20"/>
                <w:szCs w:val="20"/>
                <w:lang w:val="en-US" w:eastAsia="ru-RU"/>
              </w:rPr>
              <w:t>ācijas par pēdējiem 6 gadiem:</w:t>
            </w:r>
          </w:p>
          <w:p w:rsidR="007557CD" w:rsidRDefault="007557CD" w:rsidP="007557CD">
            <w:pPr>
              <w:autoSpaceDE w:val="0"/>
              <w:autoSpaceDN w:val="0"/>
              <w:adjustRightInd w:val="0"/>
              <w:spacing w:line="276" w:lineRule="auto"/>
              <w:jc w:val="both"/>
              <w:rPr>
                <w:sz w:val="20"/>
                <w:szCs w:val="20"/>
                <w:lang w:val="en-US" w:eastAsia="ru-RU"/>
              </w:rPr>
            </w:pPr>
          </w:p>
          <w:p w:rsidR="007557CD" w:rsidRPr="00424123" w:rsidRDefault="007557CD" w:rsidP="007557CD">
            <w:pPr>
              <w:autoSpaceDE w:val="0"/>
              <w:autoSpaceDN w:val="0"/>
              <w:adjustRightInd w:val="0"/>
              <w:spacing w:line="276" w:lineRule="auto"/>
              <w:jc w:val="both"/>
              <w:rPr>
                <w:sz w:val="20"/>
                <w:szCs w:val="20"/>
                <w:lang w:val="en-US" w:eastAsia="ru-RU"/>
              </w:rPr>
            </w:pPr>
            <w:r w:rsidRPr="00424123">
              <w:rPr>
                <w:sz w:val="20"/>
                <w:szCs w:val="20"/>
                <w:lang w:val="en-US" w:eastAsia="ru-RU"/>
              </w:rPr>
              <w:t>Antone, U., Ciprovica, I., Zolovs, M., Scerbaka, R., &amp; Liepins, J. (2023). Propionic Acid Fermentation—Study of Substrates, Strains, and Antimicrobial Properties. Fermentation, 9(1), [26].</w:t>
            </w:r>
          </w:p>
          <w:p w:rsidR="007557CD" w:rsidRPr="00424123" w:rsidRDefault="007557CD" w:rsidP="007557CD">
            <w:pPr>
              <w:autoSpaceDE w:val="0"/>
              <w:autoSpaceDN w:val="0"/>
              <w:adjustRightInd w:val="0"/>
              <w:spacing w:line="276" w:lineRule="auto"/>
              <w:jc w:val="both"/>
              <w:rPr>
                <w:sz w:val="20"/>
                <w:szCs w:val="20"/>
                <w:lang w:val="en-US" w:eastAsia="ru-RU"/>
              </w:rPr>
            </w:pPr>
          </w:p>
          <w:p w:rsidR="007557CD" w:rsidRPr="00424123" w:rsidRDefault="007557CD" w:rsidP="007557CD">
            <w:pPr>
              <w:autoSpaceDE w:val="0"/>
              <w:autoSpaceDN w:val="0"/>
              <w:adjustRightInd w:val="0"/>
              <w:spacing w:line="276" w:lineRule="auto"/>
              <w:jc w:val="both"/>
              <w:rPr>
                <w:sz w:val="20"/>
                <w:szCs w:val="20"/>
                <w:lang w:val="en-US" w:eastAsia="ru-RU"/>
              </w:rPr>
            </w:pPr>
            <w:r w:rsidRPr="00424123">
              <w:rPr>
                <w:sz w:val="20"/>
                <w:szCs w:val="20"/>
                <w:lang w:val="en-US" w:eastAsia="ru-RU"/>
              </w:rPr>
              <w:t>Antone, U., Eihvalde, I., Liepa, L., Ilgaza, A., Zolovs, M., &amp; Liepins, J. (2022). Whey permeate-derived milk acidifier for dairy calves. Agronomy Research, 20(3), 475–493.</w:t>
            </w:r>
          </w:p>
          <w:p w:rsidR="007557CD" w:rsidRPr="00424123" w:rsidRDefault="007557CD" w:rsidP="007557CD">
            <w:pPr>
              <w:autoSpaceDE w:val="0"/>
              <w:autoSpaceDN w:val="0"/>
              <w:adjustRightInd w:val="0"/>
              <w:spacing w:line="276" w:lineRule="auto"/>
              <w:jc w:val="both"/>
              <w:rPr>
                <w:sz w:val="20"/>
                <w:szCs w:val="20"/>
                <w:lang w:val="en-US" w:eastAsia="ru-RU"/>
              </w:rPr>
            </w:pPr>
          </w:p>
          <w:p w:rsidR="007557CD" w:rsidRPr="00424123" w:rsidRDefault="007557CD" w:rsidP="007557CD">
            <w:pPr>
              <w:autoSpaceDE w:val="0"/>
              <w:autoSpaceDN w:val="0"/>
              <w:adjustRightInd w:val="0"/>
              <w:spacing w:line="276" w:lineRule="auto"/>
              <w:jc w:val="both"/>
              <w:rPr>
                <w:sz w:val="20"/>
                <w:szCs w:val="20"/>
                <w:lang w:val="en-US" w:eastAsia="ru-RU"/>
              </w:rPr>
            </w:pPr>
            <w:r w:rsidRPr="00424123">
              <w:rPr>
                <w:sz w:val="20"/>
                <w:szCs w:val="20"/>
                <w:lang w:val="en-US" w:eastAsia="ru-RU"/>
              </w:rPr>
              <w:t>Gatina, L., Pigiņka-Vjačeslavova, I., Bērziņa, D., &amp; Zolovs, M. (2022). Tissue-Welding Device: Considerable Advantages for Spleen Surgery Based on Histological and Cardiorespiratory Investigation. Veterinary Medicine International, 2022, 1-8.</w:t>
            </w:r>
          </w:p>
          <w:p w:rsidR="007557CD" w:rsidRPr="00424123" w:rsidRDefault="007557CD" w:rsidP="007557CD">
            <w:pPr>
              <w:autoSpaceDE w:val="0"/>
              <w:autoSpaceDN w:val="0"/>
              <w:adjustRightInd w:val="0"/>
              <w:spacing w:line="276" w:lineRule="auto"/>
              <w:jc w:val="both"/>
              <w:rPr>
                <w:sz w:val="20"/>
                <w:szCs w:val="20"/>
                <w:lang w:val="en-US" w:eastAsia="ru-RU"/>
              </w:rPr>
            </w:pPr>
          </w:p>
          <w:p w:rsidR="007557CD" w:rsidRPr="00424123" w:rsidRDefault="007557CD" w:rsidP="007557CD">
            <w:pPr>
              <w:autoSpaceDE w:val="0"/>
              <w:autoSpaceDN w:val="0"/>
              <w:adjustRightInd w:val="0"/>
              <w:spacing w:line="276" w:lineRule="auto"/>
              <w:jc w:val="both"/>
              <w:rPr>
                <w:sz w:val="20"/>
                <w:szCs w:val="20"/>
                <w:lang w:val="en-US" w:eastAsia="ru-RU"/>
              </w:rPr>
            </w:pPr>
            <w:r w:rsidRPr="00424123">
              <w:rPr>
                <w:sz w:val="20"/>
                <w:szCs w:val="20"/>
                <w:lang w:val="en-US" w:eastAsia="ru-RU"/>
              </w:rPr>
              <w:t>Gavrilova, A., Zolovs, M., Latkovskis, G., &amp; Urtāne, I. (2022). The Impact of International Nonproprietary Names Integration on Prescribing Reimbursement Medicines for Arterial Hypertension and Analysis of Medication Errors in Latvia. International Journal of Environmental Research and Public Health, 19(16), 1-9.</w:t>
            </w:r>
          </w:p>
          <w:p w:rsidR="007557CD" w:rsidRPr="00424123" w:rsidRDefault="007557CD" w:rsidP="007557CD">
            <w:pPr>
              <w:autoSpaceDE w:val="0"/>
              <w:autoSpaceDN w:val="0"/>
              <w:adjustRightInd w:val="0"/>
              <w:spacing w:line="276" w:lineRule="auto"/>
              <w:jc w:val="both"/>
              <w:rPr>
                <w:sz w:val="20"/>
                <w:szCs w:val="20"/>
                <w:lang w:val="en-US" w:eastAsia="ru-RU"/>
              </w:rPr>
            </w:pPr>
          </w:p>
          <w:p w:rsidR="007557CD" w:rsidRPr="00424123" w:rsidRDefault="007557CD" w:rsidP="007557CD">
            <w:pPr>
              <w:autoSpaceDE w:val="0"/>
              <w:autoSpaceDN w:val="0"/>
              <w:adjustRightInd w:val="0"/>
              <w:spacing w:line="276" w:lineRule="auto"/>
              <w:jc w:val="both"/>
              <w:rPr>
                <w:sz w:val="20"/>
                <w:szCs w:val="20"/>
                <w:lang w:val="en-US" w:eastAsia="ru-RU"/>
              </w:rPr>
            </w:pPr>
            <w:r w:rsidRPr="00424123">
              <w:rPr>
                <w:sz w:val="20"/>
                <w:szCs w:val="20"/>
                <w:lang w:val="en-US" w:eastAsia="ru-RU"/>
              </w:rPr>
              <w:t>Jonova, S., Ilgaza, A., Ilgazs, A., Zolovs, M., &amp; Gatina, L. (2022). The amount of ghrelin-immunoreactive cells in the abomasum and intestines of 13-14-week-old calves supplemented with</w:t>
            </w:r>
            <w:r w:rsidRPr="00BF21B8">
              <w:rPr>
                <w:lang w:val="en-US" w:eastAsia="ru-RU"/>
              </w:rPr>
              <w:t xml:space="preserve"> </w:t>
            </w:r>
            <w:r w:rsidRPr="00424123">
              <w:rPr>
                <w:sz w:val="20"/>
                <w:szCs w:val="20"/>
                <w:lang w:val="en-US" w:eastAsia="ru-RU"/>
              </w:rPr>
              <w:t>Jerusalem artichoke flour alone or in combination with Saccharomyces cerevisiae yeast. Veterinary World, 15(4), 1080 - 1086.</w:t>
            </w:r>
          </w:p>
          <w:p w:rsidR="007557CD" w:rsidRPr="00424123" w:rsidRDefault="007557CD" w:rsidP="007557CD">
            <w:pPr>
              <w:autoSpaceDE w:val="0"/>
              <w:autoSpaceDN w:val="0"/>
              <w:adjustRightInd w:val="0"/>
              <w:spacing w:line="276" w:lineRule="auto"/>
              <w:jc w:val="both"/>
              <w:rPr>
                <w:sz w:val="20"/>
                <w:szCs w:val="20"/>
                <w:lang w:val="en-US" w:eastAsia="ru-RU"/>
              </w:rPr>
            </w:pPr>
          </w:p>
          <w:p w:rsidR="007557CD" w:rsidRPr="00424123" w:rsidRDefault="007557CD" w:rsidP="007557CD">
            <w:pPr>
              <w:autoSpaceDE w:val="0"/>
              <w:autoSpaceDN w:val="0"/>
              <w:adjustRightInd w:val="0"/>
              <w:spacing w:line="276" w:lineRule="auto"/>
              <w:jc w:val="both"/>
              <w:rPr>
                <w:sz w:val="20"/>
                <w:szCs w:val="20"/>
                <w:lang w:val="en-US" w:eastAsia="ru-RU"/>
              </w:rPr>
            </w:pPr>
            <w:r w:rsidRPr="00424123">
              <w:rPr>
                <w:sz w:val="20"/>
                <w:szCs w:val="20"/>
                <w:lang w:val="en-US" w:eastAsia="ru-RU"/>
              </w:rPr>
              <w:t>Zolova, A., Keidāne, D., &amp; Zolovs, M. (2022). Prevalence of susceptibility to Cryptosporidium spp. among dairy calves with different feeding regimens with an emphasis on the feeding of transition milk. Veterinary World, 15(5), 1256-1260.</w:t>
            </w:r>
          </w:p>
          <w:p w:rsidR="007557CD" w:rsidRDefault="007557CD" w:rsidP="007557CD">
            <w:pPr>
              <w:autoSpaceDE w:val="0"/>
              <w:autoSpaceDN w:val="0"/>
              <w:adjustRightInd w:val="0"/>
              <w:spacing w:line="276" w:lineRule="auto"/>
              <w:jc w:val="both"/>
              <w:rPr>
                <w:lang w:val="en-US" w:eastAsia="ru-RU"/>
              </w:rPr>
            </w:pPr>
          </w:p>
          <w:p w:rsidR="007557CD" w:rsidRPr="007A78B6" w:rsidRDefault="007557CD" w:rsidP="007557CD">
            <w:pPr>
              <w:autoSpaceDE w:val="0"/>
              <w:autoSpaceDN w:val="0"/>
              <w:adjustRightInd w:val="0"/>
              <w:spacing w:line="276" w:lineRule="auto"/>
              <w:jc w:val="both"/>
              <w:rPr>
                <w:sz w:val="20"/>
                <w:szCs w:val="20"/>
                <w:lang w:val="en-US" w:eastAsia="ru-RU"/>
              </w:rPr>
            </w:pPr>
            <w:r w:rsidRPr="007A78B6">
              <w:rPr>
                <w:sz w:val="20"/>
                <w:szCs w:val="20"/>
                <w:lang w:val="en-US" w:eastAsia="ru-RU"/>
              </w:rPr>
              <w:t xml:space="preserve">Zolova, A., Keidāne, D., &amp; Zolovs, M. (2022). Parity of Calving Influences the Likelihood of Calves Having Cryptosporidium </w:t>
            </w:r>
            <w:proofErr w:type="gramStart"/>
            <w:r w:rsidRPr="007A78B6">
              <w:rPr>
                <w:sz w:val="20"/>
                <w:szCs w:val="20"/>
                <w:lang w:val="en-US" w:eastAsia="ru-RU"/>
              </w:rPr>
              <w:t>spp.</w:t>
            </w:r>
            <w:proofErr w:type="gramEnd"/>
            <w:r w:rsidRPr="007A78B6">
              <w:rPr>
                <w:sz w:val="20"/>
                <w:szCs w:val="20"/>
                <w:lang w:val="en-US" w:eastAsia="ru-RU"/>
              </w:rPr>
              <w:t xml:space="preserve"> Veterinary Medicine International, 2022, 3306052.</w:t>
            </w:r>
          </w:p>
          <w:p w:rsidR="007557CD" w:rsidRPr="007A78B6" w:rsidRDefault="007557CD" w:rsidP="007557CD">
            <w:pPr>
              <w:autoSpaceDE w:val="0"/>
              <w:autoSpaceDN w:val="0"/>
              <w:adjustRightInd w:val="0"/>
              <w:spacing w:line="276" w:lineRule="auto"/>
              <w:jc w:val="both"/>
              <w:rPr>
                <w:sz w:val="20"/>
                <w:szCs w:val="20"/>
                <w:lang w:val="en-US" w:eastAsia="ru-RU"/>
              </w:rPr>
            </w:pPr>
          </w:p>
          <w:p w:rsidR="007557CD" w:rsidRPr="007A78B6" w:rsidRDefault="007557CD" w:rsidP="007557CD">
            <w:pPr>
              <w:autoSpaceDE w:val="0"/>
              <w:autoSpaceDN w:val="0"/>
              <w:adjustRightInd w:val="0"/>
              <w:spacing w:line="276" w:lineRule="auto"/>
              <w:jc w:val="both"/>
              <w:rPr>
                <w:sz w:val="20"/>
                <w:szCs w:val="20"/>
                <w:lang w:val="en-US" w:eastAsia="ru-RU"/>
              </w:rPr>
            </w:pPr>
            <w:r w:rsidRPr="007A78B6">
              <w:rPr>
                <w:sz w:val="20"/>
                <w:szCs w:val="20"/>
                <w:lang w:val="en-US" w:eastAsia="ru-RU"/>
              </w:rPr>
              <w:t>Valainis U., Balalaikins M., Soms J., Bastyte-Cseh D., Gintaras A., Baneliene A., Augutis D., Žukovskiene M., Nitcis M., Zolovs M. 2021. Ecological network for species dependent on ancient broadleaf trees using Osmoderma barnabita as a model species: a new approach. Insect Conservation and Diversity, [12554]. DOI: 10.1111/icad. 12554</w:t>
            </w:r>
          </w:p>
          <w:p w:rsidR="007557CD" w:rsidRPr="007A78B6" w:rsidRDefault="007557CD" w:rsidP="007557CD">
            <w:pPr>
              <w:autoSpaceDE w:val="0"/>
              <w:autoSpaceDN w:val="0"/>
              <w:adjustRightInd w:val="0"/>
              <w:spacing w:line="276" w:lineRule="auto"/>
              <w:jc w:val="both"/>
              <w:rPr>
                <w:sz w:val="20"/>
                <w:szCs w:val="20"/>
                <w:lang w:val="en-US" w:eastAsia="ru-RU"/>
              </w:rPr>
            </w:pPr>
          </w:p>
          <w:p w:rsidR="007557CD" w:rsidRPr="007A78B6" w:rsidRDefault="007557CD" w:rsidP="007557CD">
            <w:pPr>
              <w:autoSpaceDE w:val="0"/>
              <w:autoSpaceDN w:val="0"/>
              <w:adjustRightInd w:val="0"/>
              <w:spacing w:line="276" w:lineRule="auto"/>
              <w:jc w:val="both"/>
              <w:rPr>
                <w:sz w:val="20"/>
                <w:szCs w:val="20"/>
                <w:lang w:val="en-US" w:eastAsia="ru-RU"/>
              </w:rPr>
            </w:pPr>
            <w:r w:rsidRPr="007A78B6">
              <w:rPr>
                <w:sz w:val="20"/>
                <w:szCs w:val="20"/>
                <w:lang w:val="en-US" w:eastAsia="ru-RU"/>
              </w:rPr>
              <w:t>Jonova S., Ilgaza A., Zolovs M. 2021. The Impact of Inulin and a Novel Synbiotic (Yeast Saccharomyces cerevisiae Strain 1026 and Inulin) on the Development and Functional State of the Gastrointestinal Canal of Calves. Veterinary Medicine International. Volume 2021, Article ID 8848441, 9 pages</w:t>
            </w:r>
          </w:p>
          <w:p w:rsidR="007557CD" w:rsidRPr="007A78B6" w:rsidRDefault="007557CD" w:rsidP="007557CD">
            <w:pPr>
              <w:autoSpaceDE w:val="0"/>
              <w:autoSpaceDN w:val="0"/>
              <w:adjustRightInd w:val="0"/>
              <w:spacing w:line="276" w:lineRule="auto"/>
              <w:jc w:val="both"/>
              <w:rPr>
                <w:sz w:val="20"/>
                <w:szCs w:val="20"/>
                <w:lang w:val="en-US" w:eastAsia="ru-RU"/>
              </w:rPr>
            </w:pPr>
          </w:p>
          <w:p w:rsidR="007557CD" w:rsidRPr="007A78B6" w:rsidRDefault="007557CD" w:rsidP="007557CD">
            <w:pPr>
              <w:autoSpaceDE w:val="0"/>
              <w:autoSpaceDN w:val="0"/>
              <w:adjustRightInd w:val="0"/>
              <w:spacing w:line="276" w:lineRule="auto"/>
              <w:jc w:val="both"/>
              <w:rPr>
                <w:sz w:val="20"/>
                <w:szCs w:val="20"/>
                <w:lang w:val="en-US" w:eastAsia="ru-RU"/>
              </w:rPr>
            </w:pPr>
            <w:r w:rsidRPr="007A78B6">
              <w:rPr>
                <w:sz w:val="20"/>
                <w:szCs w:val="20"/>
                <w:lang w:val="en-US" w:eastAsia="ru-RU"/>
              </w:rPr>
              <w:t>Jonova S., Ilgaza A., Zolovs M., Bāliņš A. 2020. Impact of inulin and yeast containing synbiotic on calves' productivity and greenhouse gas production. Veterinary World 13(6):1017-1024.</w:t>
            </w:r>
          </w:p>
          <w:p w:rsidR="007557CD" w:rsidRPr="007A78B6" w:rsidRDefault="007557CD" w:rsidP="007557CD">
            <w:pPr>
              <w:autoSpaceDE w:val="0"/>
              <w:autoSpaceDN w:val="0"/>
              <w:adjustRightInd w:val="0"/>
              <w:spacing w:line="276" w:lineRule="auto"/>
              <w:jc w:val="both"/>
              <w:rPr>
                <w:sz w:val="20"/>
                <w:szCs w:val="20"/>
                <w:lang w:val="en-US" w:eastAsia="ru-RU"/>
              </w:rPr>
            </w:pPr>
            <w:r w:rsidRPr="007A78B6">
              <w:rPr>
                <w:sz w:val="20"/>
                <w:szCs w:val="20"/>
                <w:lang w:val="en-US" w:eastAsia="ru-RU"/>
              </w:rPr>
              <w:t>Derbakova A., Zolovs M., Keidāne D., Šteingolde Ž. 2020. Effect of immunoglobulin G concentration in dairy cow colostrum and calf blood serum on Cryptosporidium spp. invasion in calves. Veterinary World 13(1):165-169.</w:t>
            </w:r>
          </w:p>
          <w:p w:rsidR="007557CD" w:rsidRPr="007A78B6" w:rsidRDefault="007557CD" w:rsidP="007557CD">
            <w:pPr>
              <w:autoSpaceDE w:val="0"/>
              <w:autoSpaceDN w:val="0"/>
              <w:adjustRightInd w:val="0"/>
              <w:spacing w:line="276" w:lineRule="auto"/>
              <w:jc w:val="both"/>
              <w:rPr>
                <w:sz w:val="20"/>
                <w:szCs w:val="20"/>
                <w:lang w:val="en-US" w:eastAsia="ru-RU"/>
              </w:rPr>
            </w:pPr>
          </w:p>
          <w:p w:rsidR="007557CD" w:rsidRPr="007A78B6" w:rsidRDefault="007557CD" w:rsidP="007557CD">
            <w:pPr>
              <w:autoSpaceDE w:val="0"/>
              <w:autoSpaceDN w:val="0"/>
              <w:adjustRightInd w:val="0"/>
              <w:spacing w:line="276" w:lineRule="auto"/>
              <w:jc w:val="both"/>
              <w:rPr>
                <w:sz w:val="20"/>
                <w:szCs w:val="20"/>
                <w:lang w:val="en-US" w:eastAsia="ru-RU"/>
              </w:rPr>
            </w:pPr>
            <w:r w:rsidRPr="007A78B6">
              <w:rPr>
                <w:sz w:val="20"/>
                <w:szCs w:val="20"/>
                <w:lang w:val="en-US" w:eastAsia="ru-RU"/>
              </w:rPr>
              <w:lastRenderedPageBreak/>
              <w:t>Zolovs M., Jakubāne I., Kirilova E., Kivleniece I, Moisejevs R., Kolesnikova J., Pilate D. 2020. The potential antifeedant activity of lichen-forming fungal extracts against the invasive Spanish slug (Arion vulgaris). Canadian Journal of Zoology 98(4):195–201.</w:t>
            </w:r>
          </w:p>
          <w:p w:rsidR="007557CD" w:rsidRPr="007A78B6" w:rsidRDefault="007557CD" w:rsidP="007557CD">
            <w:pPr>
              <w:autoSpaceDE w:val="0"/>
              <w:autoSpaceDN w:val="0"/>
              <w:adjustRightInd w:val="0"/>
              <w:spacing w:line="276" w:lineRule="auto"/>
              <w:jc w:val="both"/>
              <w:rPr>
                <w:sz w:val="20"/>
                <w:szCs w:val="20"/>
                <w:lang w:val="en-US" w:eastAsia="ru-RU"/>
              </w:rPr>
            </w:pPr>
          </w:p>
          <w:p w:rsidR="007557CD" w:rsidRPr="007A78B6" w:rsidRDefault="007557CD" w:rsidP="007557CD">
            <w:pPr>
              <w:autoSpaceDE w:val="0"/>
              <w:autoSpaceDN w:val="0"/>
              <w:adjustRightInd w:val="0"/>
              <w:spacing w:line="276" w:lineRule="auto"/>
              <w:jc w:val="both"/>
              <w:rPr>
                <w:sz w:val="20"/>
                <w:szCs w:val="20"/>
                <w:lang w:val="en-US" w:eastAsia="ru-RU"/>
              </w:rPr>
            </w:pPr>
            <w:r w:rsidRPr="007A78B6">
              <w:rPr>
                <w:sz w:val="20"/>
                <w:szCs w:val="20"/>
                <w:lang w:val="en-US" w:eastAsia="ru-RU"/>
              </w:rPr>
              <w:t>Zolovs M., Priekule M., Gasperovich O., Kolesnikova J., Osipovs S., Spuņģis V. 2018. The Spatial Distribution of Perch (Perca fluviatilis) Ectoparasites and the Effect of Chemical Water Quality Parameters on Ectoparasite Spatial Niche Size. Proceedings of the Latvian Academy of Sciences. Section B. Natural, Exact, and Applied Sciences. Volume 72, No. 4(715), 236- 243.</w:t>
            </w:r>
          </w:p>
        </w:tc>
      </w:tr>
      <w:tr w:rsidR="006D3CD4" w:rsidRPr="000448A2" w:rsidTr="003C354C">
        <w:tc>
          <w:tcPr>
            <w:tcW w:w="851" w:type="dxa"/>
            <w:shd w:val="clear" w:color="auto" w:fill="FFE599" w:themeFill="accent4" w:themeFillTint="66"/>
            <w:vAlign w:val="center"/>
          </w:tcPr>
          <w:p w:rsidR="006D3CD4" w:rsidRPr="00E26F2A" w:rsidRDefault="006D3CD4" w:rsidP="007557CD">
            <w:pPr>
              <w:pStyle w:val="ListParagraph"/>
              <w:numPr>
                <w:ilvl w:val="0"/>
                <w:numId w:val="1"/>
              </w:numPr>
              <w:rPr>
                <w:sz w:val="22"/>
                <w:szCs w:val="22"/>
              </w:rPr>
            </w:pPr>
          </w:p>
        </w:tc>
        <w:tc>
          <w:tcPr>
            <w:tcW w:w="2025" w:type="dxa"/>
            <w:shd w:val="clear" w:color="auto" w:fill="FFE599" w:themeFill="accent4" w:themeFillTint="66"/>
            <w:vAlign w:val="center"/>
          </w:tcPr>
          <w:p w:rsidR="006D3CD4" w:rsidRPr="00B27C50" w:rsidRDefault="006D3CD4" w:rsidP="00B27C50">
            <w:pPr>
              <w:rPr>
                <w:b/>
              </w:rPr>
            </w:pPr>
            <w:r w:rsidRPr="00B27C50">
              <w:rPr>
                <w:b/>
              </w:rPr>
              <w:t>Gunta Evarte-Bundere</w:t>
            </w:r>
          </w:p>
        </w:tc>
        <w:tc>
          <w:tcPr>
            <w:tcW w:w="7230" w:type="dxa"/>
            <w:shd w:val="clear" w:color="auto" w:fill="FFE599" w:themeFill="accent4" w:themeFillTint="66"/>
            <w:vAlign w:val="center"/>
          </w:tcPr>
          <w:p w:rsidR="00C557F3" w:rsidRPr="003C354C" w:rsidRDefault="00C557F3" w:rsidP="00B27C50">
            <w:pPr>
              <w:rPr>
                <w:sz w:val="22"/>
                <w:szCs w:val="22"/>
              </w:rPr>
            </w:pPr>
            <w:r w:rsidRPr="003C354C">
              <w:rPr>
                <w:sz w:val="22"/>
                <w:szCs w:val="22"/>
              </w:rPr>
              <w:t>pētniece, Daugavpils Universitāte;</w:t>
            </w:r>
          </w:p>
          <w:p w:rsidR="006D3CD4" w:rsidRPr="003C354C" w:rsidRDefault="006D3CD4" w:rsidP="00B27C50">
            <w:pPr>
              <w:rPr>
                <w:sz w:val="22"/>
                <w:szCs w:val="22"/>
              </w:rPr>
            </w:pPr>
            <w:r w:rsidRPr="003C354C">
              <w:rPr>
                <w:sz w:val="22"/>
                <w:szCs w:val="22"/>
              </w:rPr>
              <w:t xml:space="preserve">vides </w:t>
            </w:r>
            <w:r w:rsidR="00796776" w:rsidRPr="003C354C">
              <w:rPr>
                <w:sz w:val="22"/>
                <w:szCs w:val="22"/>
              </w:rPr>
              <w:t>eksperts, SIA “Latvijas valsts meži”</w:t>
            </w:r>
            <w:r w:rsidR="006A205D" w:rsidRPr="003C354C">
              <w:rPr>
                <w:sz w:val="22"/>
                <w:szCs w:val="22"/>
              </w:rPr>
              <w:t>;</w:t>
            </w:r>
          </w:p>
          <w:p w:rsidR="006A205D" w:rsidRPr="00B27C50" w:rsidRDefault="006A205D" w:rsidP="00B27C50">
            <w:r w:rsidRPr="003C354C">
              <w:rPr>
                <w:sz w:val="22"/>
                <w:szCs w:val="22"/>
              </w:rPr>
              <w:t>LZP eksperte Dabaszinātnēs - Bioloģijā</w:t>
            </w:r>
          </w:p>
        </w:tc>
      </w:tr>
      <w:tr w:rsidR="006D3CD4" w:rsidRPr="000448A2" w:rsidTr="008B7C27">
        <w:tc>
          <w:tcPr>
            <w:tcW w:w="851" w:type="dxa"/>
            <w:shd w:val="clear" w:color="auto" w:fill="auto"/>
            <w:vAlign w:val="center"/>
          </w:tcPr>
          <w:p w:rsidR="006D3CD4" w:rsidRPr="00E26F2A" w:rsidRDefault="006D3CD4" w:rsidP="006D3CD4">
            <w:pPr>
              <w:pStyle w:val="ListParagraph"/>
              <w:rPr>
                <w:sz w:val="22"/>
                <w:szCs w:val="22"/>
              </w:rPr>
            </w:pPr>
          </w:p>
        </w:tc>
        <w:tc>
          <w:tcPr>
            <w:tcW w:w="9255" w:type="dxa"/>
            <w:gridSpan w:val="2"/>
            <w:shd w:val="clear" w:color="auto" w:fill="auto"/>
            <w:vAlign w:val="center"/>
          </w:tcPr>
          <w:p w:rsidR="006D3CD4" w:rsidRPr="006D3CD4" w:rsidRDefault="006D3CD4" w:rsidP="00162463">
            <w:pPr>
              <w:autoSpaceDE w:val="0"/>
              <w:autoSpaceDN w:val="0"/>
              <w:adjustRightInd w:val="0"/>
              <w:spacing w:line="276" w:lineRule="auto"/>
              <w:jc w:val="both"/>
              <w:rPr>
                <w:b/>
                <w:sz w:val="20"/>
                <w:szCs w:val="20"/>
                <w:lang w:val="en-US" w:eastAsia="ru-RU"/>
              </w:rPr>
            </w:pPr>
            <w:r>
              <w:rPr>
                <w:b/>
                <w:sz w:val="20"/>
                <w:szCs w:val="20"/>
                <w:lang w:val="en-US" w:eastAsia="ru-RU"/>
              </w:rPr>
              <w:t>Zinātniskās publi</w:t>
            </w:r>
            <w:r w:rsidR="00026258">
              <w:rPr>
                <w:b/>
                <w:sz w:val="20"/>
                <w:szCs w:val="20"/>
                <w:lang w:val="en-US" w:eastAsia="ru-RU"/>
              </w:rPr>
              <w:t>k</w:t>
            </w:r>
            <w:r>
              <w:rPr>
                <w:b/>
                <w:sz w:val="20"/>
                <w:szCs w:val="20"/>
                <w:lang w:val="en-US" w:eastAsia="ru-RU"/>
              </w:rPr>
              <w:t>ācijas par pēdējiem 6 gadiem:</w:t>
            </w:r>
          </w:p>
          <w:p w:rsidR="006D3CD4" w:rsidRDefault="006D3CD4" w:rsidP="00162463">
            <w:pPr>
              <w:jc w:val="both"/>
              <w:rPr>
                <w:sz w:val="22"/>
                <w:szCs w:val="22"/>
              </w:rPr>
            </w:pPr>
          </w:p>
          <w:p w:rsidR="006D3CD4" w:rsidRPr="006D3CD4" w:rsidRDefault="006D3CD4" w:rsidP="00162463">
            <w:pPr>
              <w:jc w:val="both"/>
              <w:rPr>
                <w:sz w:val="20"/>
                <w:szCs w:val="20"/>
              </w:rPr>
            </w:pPr>
            <w:r w:rsidRPr="006D3CD4">
              <w:rPr>
                <w:sz w:val="20"/>
                <w:szCs w:val="20"/>
              </w:rPr>
              <w:t>Evarts-Bunders P., Evarte-Bundere G., Krasnopoļska D., Svilāne I., Bojāre A. 2022. Studies on the species of Ranunculus auricomus complex in the flora of Latvia. Ranunculus auricomus group – species with hairy receptacles. Acta Biol. Univ. Daugavp., 22(1): 43 – 66.</w:t>
            </w:r>
          </w:p>
          <w:p w:rsidR="006D3CD4" w:rsidRPr="006D3CD4" w:rsidRDefault="006D3CD4" w:rsidP="00162463">
            <w:pPr>
              <w:jc w:val="both"/>
              <w:rPr>
                <w:sz w:val="20"/>
                <w:szCs w:val="20"/>
              </w:rPr>
            </w:pPr>
          </w:p>
          <w:p w:rsidR="006D3CD4" w:rsidRPr="006D3CD4" w:rsidRDefault="006D3CD4" w:rsidP="00162463">
            <w:pPr>
              <w:jc w:val="both"/>
              <w:rPr>
                <w:sz w:val="20"/>
                <w:szCs w:val="20"/>
              </w:rPr>
            </w:pPr>
            <w:r w:rsidRPr="006D3CD4">
              <w:rPr>
                <w:sz w:val="20"/>
                <w:szCs w:val="20"/>
              </w:rPr>
              <w:t>Pēteris Evarts-Bunders, Gunta Evarte-Bundere, Dana Krasnapoļska, Inita Svilāne, Aiva Bojāre 2021. Studies on the species of Ranunculus auricomus complex in the flora of Latvia: Ranunculus fallax group. Acta Biol. Univ. Daugavp., 21 (1): 37 – 58.</w:t>
            </w:r>
          </w:p>
          <w:p w:rsidR="006D3CD4" w:rsidRPr="006D3CD4" w:rsidRDefault="006D3CD4" w:rsidP="00162463">
            <w:pPr>
              <w:jc w:val="both"/>
              <w:rPr>
                <w:sz w:val="20"/>
                <w:szCs w:val="20"/>
              </w:rPr>
            </w:pPr>
          </w:p>
          <w:p w:rsidR="006D3CD4" w:rsidRPr="006D3CD4" w:rsidRDefault="006D3CD4" w:rsidP="00162463">
            <w:pPr>
              <w:jc w:val="both"/>
              <w:rPr>
                <w:sz w:val="20"/>
                <w:szCs w:val="20"/>
              </w:rPr>
            </w:pPr>
            <w:r w:rsidRPr="006D3CD4">
              <w:rPr>
                <w:sz w:val="20"/>
                <w:szCs w:val="20"/>
              </w:rPr>
              <w:t>Pēteris Evarts-Bunders, Gunta Evarte-Bundere, Maija Medne, Dana Krasnopoļska, Aiva Bojāre, Inita Svilāne, 2020. The Genus Corispermum L. (Amaranthaceae) in the Baltic States - Botanica,26(1): 61–75.</w:t>
            </w:r>
          </w:p>
          <w:p w:rsidR="006D3CD4" w:rsidRPr="006D3CD4" w:rsidRDefault="006D3CD4" w:rsidP="00162463">
            <w:pPr>
              <w:jc w:val="both"/>
              <w:rPr>
                <w:sz w:val="20"/>
                <w:szCs w:val="20"/>
              </w:rPr>
            </w:pPr>
          </w:p>
          <w:p w:rsidR="006D3CD4" w:rsidRPr="006D3CD4" w:rsidRDefault="006D3CD4" w:rsidP="00162463">
            <w:pPr>
              <w:jc w:val="both"/>
              <w:rPr>
                <w:sz w:val="20"/>
                <w:szCs w:val="20"/>
              </w:rPr>
            </w:pPr>
            <w:r w:rsidRPr="006D3CD4">
              <w:rPr>
                <w:sz w:val="20"/>
                <w:szCs w:val="20"/>
              </w:rPr>
              <w:t>Pēteris Evarts-Bunders, Gunta Evarte-Bundere 2020. Development and approbation of methodology for monitoring invasive plant species: the Case of Latvia– Thaiszia – J. Bot. 30 (1): 59-79.</w:t>
            </w:r>
          </w:p>
          <w:p w:rsidR="006D3CD4" w:rsidRPr="006D3CD4" w:rsidRDefault="006D3CD4" w:rsidP="00162463">
            <w:pPr>
              <w:jc w:val="both"/>
              <w:rPr>
                <w:sz w:val="20"/>
                <w:szCs w:val="20"/>
              </w:rPr>
            </w:pPr>
          </w:p>
          <w:p w:rsidR="006D3CD4" w:rsidRPr="006D3CD4" w:rsidRDefault="006D3CD4" w:rsidP="00162463">
            <w:pPr>
              <w:jc w:val="both"/>
              <w:rPr>
                <w:sz w:val="20"/>
                <w:szCs w:val="20"/>
              </w:rPr>
            </w:pPr>
            <w:r w:rsidRPr="006D3CD4">
              <w:rPr>
                <w:sz w:val="20"/>
                <w:szCs w:val="20"/>
              </w:rPr>
              <w:t>Pēteris Evarts-Bunders, Gunta Evarte-Bundere 2019. Carex stenophylla Wahlenb. (Cyperaceae) a new species for the flora of Latvia. Acta Biol. Univ. Daugavp., 19 (2): 273 – 277.</w:t>
            </w:r>
          </w:p>
          <w:p w:rsidR="006D3CD4" w:rsidRPr="006D3CD4" w:rsidRDefault="006D3CD4" w:rsidP="00162463">
            <w:pPr>
              <w:jc w:val="both"/>
              <w:rPr>
                <w:sz w:val="20"/>
                <w:szCs w:val="20"/>
              </w:rPr>
            </w:pPr>
          </w:p>
          <w:p w:rsidR="006D3CD4" w:rsidRPr="006D3CD4" w:rsidRDefault="006D3CD4" w:rsidP="00162463">
            <w:pPr>
              <w:autoSpaceDE w:val="0"/>
              <w:autoSpaceDN w:val="0"/>
              <w:adjustRightInd w:val="0"/>
              <w:spacing w:line="276" w:lineRule="auto"/>
              <w:jc w:val="both"/>
              <w:rPr>
                <w:sz w:val="20"/>
                <w:szCs w:val="20"/>
                <w:lang w:val="en-US" w:eastAsia="ru-RU"/>
              </w:rPr>
            </w:pPr>
            <w:r w:rsidRPr="006D3CD4">
              <w:rPr>
                <w:sz w:val="20"/>
                <w:szCs w:val="20"/>
                <w:lang w:val="en-US" w:eastAsia="ru-RU"/>
              </w:rPr>
              <w:t>Pēteris Evarts-</w:t>
            </w:r>
            <w:proofErr w:type="gramStart"/>
            <w:r w:rsidRPr="006D3CD4">
              <w:rPr>
                <w:sz w:val="20"/>
                <w:szCs w:val="20"/>
                <w:lang w:val="en-US" w:eastAsia="ru-RU"/>
              </w:rPr>
              <w:t>Bunders ,Gunta</w:t>
            </w:r>
            <w:proofErr w:type="gramEnd"/>
            <w:r w:rsidRPr="006D3CD4">
              <w:rPr>
                <w:sz w:val="20"/>
                <w:szCs w:val="20"/>
                <w:lang w:val="en-US" w:eastAsia="ru-RU"/>
              </w:rPr>
              <w:t xml:space="preserve"> Evarte-Bundere 2018. New knowledge about species of the genus Chaerophyllum (Apiaceae) in Latvia. Botanica, 24(2): 115–123</w:t>
            </w:r>
          </w:p>
          <w:p w:rsidR="006D3CD4" w:rsidRPr="006D3CD4" w:rsidRDefault="006D3CD4" w:rsidP="00162463">
            <w:pPr>
              <w:jc w:val="both"/>
              <w:rPr>
                <w:sz w:val="20"/>
                <w:szCs w:val="20"/>
              </w:rPr>
            </w:pPr>
          </w:p>
          <w:p w:rsidR="006D3CD4" w:rsidRPr="006D3CD4" w:rsidRDefault="006D3CD4" w:rsidP="00162463">
            <w:pPr>
              <w:jc w:val="both"/>
              <w:rPr>
                <w:sz w:val="20"/>
                <w:szCs w:val="20"/>
              </w:rPr>
            </w:pPr>
            <w:r w:rsidRPr="006D3CD4">
              <w:rPr>
                <w:sz w:val="20"/>
                <w:szCs w:val="20"/>
              </w:rPr>
              <w:t xml:space="preserve">Evarts-Bunders P., Evarte-Bundere G. 2017. The flora of vascular plants in the nature reserve „Pašuliene Forest”. </w:t>
            </w:r>
            <w:r w:rsidRPr="006D3CD4">
              <w:rPr>
                <w:i/>
                <w:sz w:val="20"/>
                <w:szCs w:val="20"/>
              </w:rPr>
              <w:t>Acta Biol. Univ. Daugavp., 17 (2):</w:t>
            </w:r>
            <w:r w:rsidRPr="006D3CD4">
              <w:rPr>
                <w:sz w:val="20"/>
                <w:szCs w:val="20"/>
              </w:rPr>
              <w:t xml:space="preserve"> 263 – 276</w:t>
            </w:r>
          </w:p>
          <w:p w:rsidR="006D3CD4" w:rsidRDefault="006D3CD4" w:rsidP="00162463">
            <w:pPr>
              <w:jc w:val="both"/>
              <w:rPr>
                <w:sz w:val="22"/>
                <w:szCs w:val="22"/>
              </w:rPr>
            </w:pPr>
          </w:p>
        </w:tc>
      </w:tr>
      <w:tr w:rsidR="00796776" w:rsidRPr="000448A2" w:rsidTr="003C354C">
        <w:tc>
          <w:tcPr>
            <w:tcW w:w="851" w:type="dxa"/>
            <w:shd w:val="clear" w:color="auto" w:fill="FFE599" w:themeFill="accent4" w:themeFillTint="66"/>
            <w:vAlign w:val="center"/>
          </w:tcPr>
          <w:p w:rsidR="00796776" w:rsidRPr="00E26F2A" w:rsidRDefault="00796776" w:rsidP="007557CD">
            <w:pPr>
              <w:pStyle w:val="ListParagraph"/>
              <w:numPr>
                <w:ilvl w:val="0"/>
                <w:numId w:val="1"/>
              </w:numPr>
              <w:rPr>
                <w:sz w:val="22"/>
                <w:szCs w:val="22"/>
              </w:rPr>
            </w:pPr>
          </w:p>
        </w:tc>
        <w:tc>
          <w:tcPr>
            <w:tcW w:w="2025" w:type="dxa"/>
            <w:shd w:val="clear" w:color="auto" w:fill="FFE599" w:themeFill="accent4" w:themeFillTint="66"/>
            <w:vAlign w:val="center"/>
          </w:tcPr>
          <w:p w:rsidR="00796776" w:rsidRPr="00B27C50" w:rsidRDefault="00796776" w:rsidP="00B27C50">
            <w:pPr>
              <w:rPr>
                <w:b/>
              </w:rPr>
            </w:pPr>
            <w:r w:rsidRPr="00B27C50">
              <w:rPr>
                <w:b/>
              </w:rPr>
              <w:t>Inese Gavarāne</w:t>
            </w:r>
          </w:p>
        </w:tc>
        <w:tc>
          <w:tcPr>
            <w:tcW w:w="7230" w:type="dxa"/>
            <w:shd w:val="clear" w:color="auto" w:fill="FFE599" w:themeFill="accent4" w:themeFillTint="66"/>
            <w:vAlign w:val="center"/>
          </w:tcPr>
          <w:p w:rsidR="00C557F3" w:rsidRPr="003C354C" w:rsidRDefault="00C557F3" w:rsidP="00796776">
            <w:pPr>
              <w:rPr>
                <w:sz w:val="22"/>
                <w:szCs w:val="22"/>
              </w:rPr>
            </w:pPr>
            <w:r w:rsidRPr="003C354C">
              <w:rPr>
                <w:sz w:val="22"/>
                <w:szCs w:val="22"/>
              </w:rPr>
              <w:t>pētniece, Daugavpils Universitāte</w:t>
            </w:r>
          </w:p>
          <w:p w:rsidR="00796776" w:rsidRPr="003C354C" w:rsidRDefault="0020168D" w:rsidP="00796776">
            <w:pPr>
              <w:rPr>
                <w:sz w:val="22"/>
                <w:szCs w:val="22"/>
              </w:rPr>
            </w:pPr>
            <w:r w:rsidRPr="003C354C">
              <w:rPr>
                <w:sz w:val="22"/>
                <w:szCs w:val="22"/>
              </w:rPr>
              <w:t>Eksperte Twinning projektā</w:t>
            </w:r>
            <w:r w:rsidR="00796776" w:rsidRPr="003C354C">
              <w:rPr>
                <w:sz w:val="22"/>
                <w:szCs w:val="22"/>
              </w:rPr>
              <w:t>’ Supporting inter-sectoral collaboration possibilities between Research and Industry’</w:t>
            </w:r>
            <w:r w:rsidR="006A205D" w:rsidRPr="003C354C">
              <w:rPr>
                <w:sz w:val="22"/>
                <w:szCs w:val="22"/>
              </w:rPr>
              <w:t>;</w:t>
            </w:r>
          </w:p>
          <w:p w:rsidR="006A205D" w:rsidRPr="00B27C50" w:rsidRDefault="006A205D" w:rsidP="00796776">
            <w:r w:rsidRPr="003C354C">
              <w:rPr>
                <w:sz w:val="22"/>
                <w:szCs w:val="22"/>
              </w:rPr>
              <w:t>LZP eksperte Dabaszinātnēs - Bioloģijā</w:t>
            </w:r>
          </w:p>
        </w:tc>
      </w:tr>
      <w:tr w:rsidR="00796776" w:rsidRPr="000448A2" w:rsidTr="008B7C27">
        <w:tc>
          <w:tcPr>
            <w:tcW w:w="851" w:type="dxa"/>
            <w:shd w:val="clear" w:color="auto" w:fill="auto"/>
            <w:vAlign w:val="center"/>
          </w:tcPr>
          <w:p w:rsidR="00796776" w:rsidRPr="00796776" w:rsidRDefault="00796776" w:rsidP="00796776">
            <w:pPr>
              <w:rPr>
                <w:sz w:val="22"/>
                <w:szCs w:val="22"/>
              </w:rPr>
            </w:pPr>
          </w:p>
        </w:tc>
        <w:tc>
          <w:tcPr>
            <w:tcW w:w="9255" w:type="dxa"/>
            <w:gridSpan w:val="2"/>
            <w:shd w:val="clear" w:color="auto" w:fill="auto"/>
            <w:vAlign w:val="center"/>
          </w:tcPr>
          <w:p w:rsidR="0020168D" w:rsidRPr="006D3CD4" w:rsidRDefault="0020168D" w:rsidP="00C544E2">
            <w:pPr>
              <w:autoSpaceDE w:val="0"/>
              <w:autoSpaceDN w:val="0"/>
              <w:adjustRightInd w:val="0"/>
              <w:spacing w:line="276" w:lineRule="auto"/>
              <w:jc w:val="both"/>
              <w:rPr>
                <w:b/>
                <w:sz w:val="20"/>
                <w:szCs w:val="20"/>
                <w:lang w:val="en-US" w:eastAsia="ru-RU"/>
              </w:rPr>
            </w:pPr>
            <w:r>
              <w:rPr>
                <w:b/>
                <w:sz w:val="20"/>
                <w:szCs w:val="20"/>
                <w:lang w:val="en-US" w:eastAsia="ru-RU"/>
              </w:rPr>
              <w:t>Zinātniskās publi</w:t>
            </w:r>
            <w:r w:rsidR="00026258">
              <w:rPr>
                <w:b/>
                <w:sz w:val="20"/>
                <w:szCs w:val="20"/>
                <w:lang w:val="en-US" w:eastAsia="ru-RU"/>
              </w:rPr>
              <w:t>k</w:t>
            </w:r>
            <w:r>
              <w:rPr>
                <w:b/>
                <w:sz w:val="20"/>
                <w:szCs w:val="20"/>
                <w:lang w:val="en-US" w:eastAsia="ru-RU"/>
              </w:rPr>
              <w:t>ācijas par pēdējiem 6 gadiem:</w:t>
            </w:r>
          </w:p>
          <w:p w:rsidR="0020168D" w:rsidRPr="0020168D" w:rsidRDefault="0020168D" w:rsidP="00C544E2">
            <w:pPr>
              <w:jc w:val="both"/>
              <w:rPr>
                <w:sz w:val="20"/>
                <w:szCs w:val="20"/>
                <w:lang w:val="en-US"/>
              </w:rPr>
            </w:pPr>
          </w:p>
          <w:p w:rsidR="00796776" w:rsidRPr="00796776" w:rsidRDefault="00796776" w:rsidP="00C544E2">
            <w:pPr>
              <w:jc w:val="both"/>
              <w:rPr>
                <w:sz w:val="20"/>
                <w:szCs w:val="20"/>
              </w:rPr>
            </w:pPr>
            <w:r w:rsidRPr="00796776">
              <w:rPr>
                <w:sz w:val="20"/>
                <w:szCs w:val="20"/>
              </w:rPr>
              <w:t>Čeirāns A., Gravele E., Gavarane I., Pupins M., Mezaraupe L., Rubenina I., Kvach Y., Skute A., Oskyrko O., Nekrasova O., Marushchak O. and Kirjushina M. 2021. Helminth communities in amphibians from Latvia, with an emphasis on their connection to host ecology. Journal of Helminthology 95, e48, 1–17. https://doi.org/10.1017/S0022149X2100047X (IF=2.17)</w:t>
            </w:r>
          </w:p>
          <w:p w:rsidR="00796776" w:rsidRPr="00796776" w:rsidRDefault="00796776" w:rsidP="00C544E2">
            <w:pPr>
              <w:jc w:val="both"/>
              <w:rPr>
                <w:sz w:val="20"/>
                <w:szCs w:val="20"/>
              </w:rPr>
            </w:pPr>
          </w:p>
          <w:p w:rsidR="00796776" w:rsidRPr="00796776" w:rsidRDefault="00796776" w:rsidP="00C544E2">
            <w:pPr>
              <w:jc w:val="both"/>
              <w:rPr>
                <w:sz w:val="20"/>
                <w:szCs w:val="20"/>
              </w:rPr>
            </w:pPr>
            <w:r w:rsidRPr="00796776">
              <w:rPr>
                <w:sz w:val="20"/>
                <w:szCs w:val="20"/>
              </w:rPr>
              <w:t>Rubenina I., Kirjusina M., Ceirans A., Gravele E., Gavarane I., Pupins M., Krasnov BR. 2021. Environmental, anthropogenic, and spatial factors affecting species composition and species associations in helminth communities of water frogs (Pelophylax esculentus complex) in Latvia. Parasitology Research. https://doi.org/10.1007/s00436-021-07303-8 (IF=2.289)</w:t>
            </w:r>
          </w:p>
          <w:p w:rsidR="00796776" w:rsidRPr="00796776" w:rsidRDefault="00796776" w:rsidP="00C544E2">
            <w:pPr>
              <w:jc w:val="both"/>
              <w:rPr>
                <w:sz w:val="20"/>
                <w:szCs w:val="20"/>
              </w:rPr>
            </w:pPr>
          </w:p>
          <w:p w:rsidR="00796776" w:rsidRPr="00796776" w:rsidRDefault="00796776" w:rsidP="00C544E2">
            <w:pPr>
              <w:jc w:val="both"/>
              <w:rPr>
                <w:sz w:val="20"/>
                <w:szCs w:val="20"/>
              </w:rPr>
            </w:pPr>
            <w:r w:rsidRPr="00796776">
              <w:rPr>
                <w:sz w:val="20"/>
                <w:szCs w:val="20"/>
              </w:rPr>
              <w:lastRenderedPageBreak/>
              <w:t>Ozoliņa Z., Deksne G., Pupins M., Gravele E., Gavarane I., Kirjušina M. 2021. Alaria alata mesocercariae prevalence and predilection sitesin amphibians in Latvia. Parasitology Research,120(1), 145–152 pp.</w:t>
            </w:r>
          </w:p>
          <w:p w:rsidR="00796776" w:rsidRPr="00796776" w:rsidRDefault="00796776" w:rsidP="00C544E2">
            <w:pPr>
              <w:jc w:val="both"/>
              <w:rPr>
                <w:sz w:val="20"/>
                <w:szCs w:val="20"/>
              </w:rPr>
            </w:pPr>
          </w:p>
          <w:p w:rsidR="00796776" w:rsidRDefault="00796776" w:rsidP="00C544E2">
            <w:pPr>
              <w:jc w:val="both"/>
              <w:rPr>
                <w:sz w:val="20"/>
                <w:szCs w:val="20"/>
              </w:rPr>
            </w:pPr>
            <w:r w:rsidRPr="00796776">
              <w:rPr>
                <w:sz w:val="20"/>
                <w:szCs w:val="20"/>
              </w:rPr>
              <w:t>Rubenina, I.; Gavarane, I.; Kirilova, E.; Mezaraupe, L.; Kirjusina, M. 2021.  Comparison of the  enzanthrone Luminophores: They Are Not Equal for Rapid Examination of Parafasciolopsis  asciolaemorpha (Trematoda: Digenea).  Biomolecules. 2021, 11 (4), 598. (1-15pp.)  https://doi.org/10.3390/biom11040598 IF= 4.082</w:t>
            </w:r>
          </w:p>
          <w:p w:rsidR="00796776" w:rsidRDefault="00796776" w:rsidP="00C544E2">
            <w:pPr>
              <w:jc w:val="both"/>
              <w:rPr>
                <w:sz w:val="20"/>
                <w:szCs w:val="20"/>
              </w:rPr>
            </w:pPr>
          </w:p>
          <w:p w:rsidR="00796776" w:rsidRPr="00796776" w:rsidRDefault="00796776" w:rsidP="00C544E2">
            <w:pPr>
              <w:jc w:val="both"/>
              <w:rPr>
                <w:sz w:val="20"/>
                <w:szCs w:val="20"/>
              </w:rPr>
            </w:pPr>
            <w:r w:rsidRPr="00796776">
              <w:rPr>
                <w:sz w:val="20"/>
                <w:szCs w:val="20"/>
              </w:rPr>
              <w:t>Deksne G., DavidsonR.K., Buchmann K., Kärssin A., Kirjušina M., Gavarāne I., Miller A.L., Pálsdóttir G.R., Robertson L.J., Mørk T., Oksanen A., Palinauskas V., Jokelainen P. 2020.  Parasites in the changing world – ten timely examples from the Nordic-Baltic region.  Parasite Epidemiology and Control.</w:t>
            </w:r>
          </w:p>
          <w:p w:rsidR="00796776" w:rsidRPr="00796776" w:rsidRDefault="00796776" w:rsidP="00C544E2">
            <w:pPr>
              <w:jc w:val="both"/>
              <w:rPr>
                <w:sz w:val="20"/>
                <w:szCs w:val="20"/>
              </w:rPr>
            </w:pPr>
          </w:p>
          <w:p w:rsidR="00796776" w:rsidRPr="00796776" w:rsidRDefault="00796776" w:rsidP="00C544E2">
            <w:pPr>
              <w:jc w:val="both"/>
              <w:rPr>
                <w:sz w:val="20"/>
                <w:szCs w:val="20"/>
              </w:rPr>
            </w:pPr>
            <w:r w:rsidRPr="00796776">
              <w:rPr>
                <w:sz w:val="20"/>
                <w:szCs w:val="20"/>
              </w:rPr>
              <w:t>Prakas P, Kirillova V, Gavarāne I, Grāvele E, Butkauskas D, Rudaitytė-Lukošienė E, Kirjušina M (2019). Morphological and molecular description of Sarcocystis ratti n. sp. from the black rat (Rattus rattus) in Latvia. Parasitology Research doi: 10.1007/s00436-019-06393-9.</w:t>
            </w:r>
          </w:p>
          <w:p w:rsidR="00796776" w:rsidRPr="00796776" w:rsidRDefault="00796776" w:rsidP="00C544E2">
            <w:pPr>
              <w:jc w:val="both"/>
              <w:rPr>
                <w:sz w:val="20"/>
                <w:szCs w:val="20"/>
              </w:rPr>
            </w:pPr>
          </w:p>
          <w:p w:rsidR="00796776" w:rsidRPr="00796776" w:rsidRDefault="00796776" w:rsidP="00C544E2">
            <w:pPr>
              <w:jc w:val="both"/>
              <w:rPr>
                <w:sz w:val="20"/>
                <w:szCs w:val="20"/>
              </w:rPr>
            </w:pPr>
            <w:r w:rsidRPr="00796776">
              <w:rPr>
                <w:sz w:val="20"/>
                <w:szCs w:val="20"/>
              </w:rPr>
              <w:t>Kirilova E, Mickevica I, Mezaraupe L, Puckins A, Rubenina I, Osipovs S, Kokina I, Bulanovs A, Kirjusina M, Gavarane I.  2019. Novel dye for detection of callus embryo by confocal laser scanning fluorescence microscopy. Luminescence. 2019;1–7. https://doi.org/10.1002/bio.3616.</w:t>
            </w:r>
          </w:p>
          <w:p w:rsidR="00796776" w:rsidRPr="00796776" w:rsidRDefault="00796776" w:rsidP="00C544E2">
            <w:pPr>
              <w:jc w:val="both"/>
              <w:rPr>
                <w:sz w:val="20"/>
                <w:szCs w:val="20"/>
              </w:rPr>
            </w:pPr>
          </w:p>
          <w:p w:rsidR="00796776" w:rsidRPr="00796776" w:rsidRDefault="00796776" w:rsidP="00C544E2">
            <w:pPr>
              <w:jc w:val="both"/>
              <w:rPr>
                <w:sz w:val="20"/>
                <w:szCs w:val="20"/>
              </w:rPr>
            </w:pPr>
            <w:r w:rsidRPr="00796776">
              <w:rPr>
                <w:sz w:val="20"/>
                <w:szCs w:val="20"/>
              </w:rPr>
              <w:t>Prakas P, Kirillova V., Calero-Bernal R., Kirjušina M., Rudaitytė-Lukošienė E., Habela M.A., Gavarāne I., Butkauskas D. 2019. Sarcocystis species identification in the moose (Alces alces) from the Baltic States. Parasitology Research, 1-8.</w:t>
            </w:r>
          </w:p>
          <w:p w:rsidR="00796776" w:rsidRPr="00796776" w:rsidRDefault="00796776" w:rsidP="00C544E2">
            <w:pPr>
              <w:jc w:val="both"/>
              <w:rPr>
                <w:sz w:val="20"/>
                <w:szCs w:val="20"/>
              </w:rPr>
            </w:pPr>
          </w:p>
          <w:p w:rsidR="00796776" w:rsidRPr="00796776" w:rsidRDefault="00796776" w:rsidP="00C544E2">
            <w:pPr>
              <w:jc w:val="both"/>
              <w:rPr>
                <w:sz w:val="20"/>
                <w:szCs w:val="20"/>
              </w:rPr>
            </w:pPr>
            <w:r w:rsidRPr="00796776">
              <w:rPr>
                <w:sz w:val="20"/>
                <w:szCs w:val="20"/>
              </w:rPr>
              <w:t>Kirillova V., Prakas P., Calero-Bernal R., Gavarāne I., Fernández-García J.L., Martínez-González M., Rudaitytė-Lukošienė E., Martínez-Estéllez M.A.H., Butkauskas D. and Kirjušina M. 2018. Identification and genetic characterization of Sarcocystis arctica and Sarcocystis lutrae in red foxes (Vulpes vulpes) from Baltic States and Spain. Parasites &amp; Vectors (2018) 11:173 9 pp. (IF= 3.163)</w:t>
            </w:r>
          </w:p>
          <w:p w:rsidR="00796776" w:rsidRPr="00796776" w:rsidRDefault="00796776" w:rsidP="00C544E2">
            <w:pPr>
              <w:jc w:val="both"/>
              <w:rPr>
                <w:sz w:val="20"/>
                <w:szCs w:val="20"/>
              </w:rPr>
            </w:pPr>
          </w:p>
          <w:p w:rsidR="00796776" w:rsidRPr="00796776" w:rsidRDefault="00796776" w:rsidP="00C544E2">
            <w:pPr>
              <w:jc w:val="both"/>
              <w:rPr>
                <w:sz w:val="20"/>
                <w:szCs w:val="20"/>
              </w:rPr>
            </w:pPr>
            <w:r w:rsidRPr="00796776">
              <w:rPr>
                <w:sz w:val="20"/>
                <w:szCs w:val="20"/>
              </w:rPr>
              <w:t>Gavarāne I, Trofimova J, Mališevs A, Valciņa O, Kirjušina M, Rubeniņa I, Bērziņš A. 2018. DNA extraction from amoebal isolates and genotype determination of Acanthamoeba from tap water in Latvia. Parasitology Research, 1-5 pp.  DOI: 10.1007/s00436-018-5997-1. (IF=2.558)</w:t>
            </w:r>
          </w:p>
          <w:p w:rsidR="00796776" w:rsidRPr="00796776" w:rsidRDefault="00796776" w:rsidP="00C544E2">
            <w:pPr>
              <w:jc w:val="both"/>
              <w:rPr>
                <w:sz w:val="20"/>
                <w:szCs w:val="20"/>
              </w:rPr>
            </w:pPr>
          </w:p>
          <w:p w:rsidR="00796776" w:rsidRPr="00796776" w:rsidRDefault="00796776" w:rsidP="00C544E2">
            <w:pPr>
              <w:jc w:val="both"/>
              <w:rPr>
                <w:sz w:val="20"/>
                <w:szCs w:val="20"/>
              </w:rPr>
            </w:pPr>
            <w:r w:rsidRPr="00796776">
              <w:rPr>
                <w:sz w:val="20"/>
                <w:szCs w:val="20"/>
              </w:rPr>
              <w:t>Kirilova E., Kecko S., Mežaraupe L., Gavarāne I., Pučkins A., Mickeviča I., Rubeniņa I., Osipovs S., Bulanovs A., Pupiņš M., Kirjušina M. 2018. Novel  luminescent  dyes  for  confocal  laser  scanning  microscopy used  in  Trematoda  parasite  diagnostics. Acta Biochimica Polonica Vol. 65, No 3/2018 449–454 (IF=1.42).</w:t>
            </w:r>
          </w:p>
          <w:p w:rsidR="00796776" w:rsidRPr="00796776" w:rsidRDefault="00796776" w:rsidP="00C544E2">
            <w:pPr>
              <w:jc w:val="both"/>
              <w:rPr>
                <w:sz w:val="20"/>
                <w:szCs w:val="20"/>
              </w:rPr>
            </w:pPr>
          </w:p>
        </w:tc>
      </w:tr>
      <w:tr w:rsidR="001B7B18" w:rsidRPr="000448A2" w:rsidTr="003C354C">
        <w:tc>
          <w:tcPr>
            <w:tcW w:w="851" w:type="dxa"/>
            <w:shd w:val="clear" w:color="auto" w:fill="FFE599" w:themeFill="accent4" w:themeFillTint="66"/>
            <w:vAlign w:val="center"/>
          </w:tcPr>
          <w:p w:rsidR="001B7B18" w:rsidRPr="00E26F2A" w:rsidRDefault="001B7B18" w:rsidP="007557CD">
            <w:pPr>
              <w:pStyle w:val="ListParagraph"/>
              <w:numPr>
                <w:ilvl w:val="0"/>
                <w:numId w:val="1"/>
              </w:numPr>
              <w:rPr>
                <w:sz w:val="22"/>
                <w:szCs w:val="22"/>
              </w:rPr>
            </w:pPr>
          </w:p>
        </w:tc>
        <w:tc>
          <w:tcPr>
            <w:tcW w:w="2025" w:type="dxa"/>
            <w:shd w:val="clear" w:color="auto" w:fill="FFE599" w:themeFill="accent4" w:themeFillTint="66"/>
            <w:vAlign w:val="center"/>
          </w:tcPr>
          <w:p w:rsidR="001B7B18" w:rsidRPr="00B27C50" w:rsidRDefault="001B7B18" w:rsidP="00B27C50">
            <w:pPr>
              <w:rPr>
                <w:b/>
              </w:rPr>
            </w:pPr>
            <w:r w:rsidRPr="001B7B18">
              <w:rPr>
                <w:b/>
              </w:rPr>
              <w:t>Inga Morozova</w:t>
            </w:r>
          </w:p>
        </w:tc>
        <w:tc>
          <w:tcPr>
            <w:tcW w:w="7230" w:type="dxa"/>
            <w:shd w:val="clear" w:color="auto" w:fill="FFE599" w:themeFill="accent4" w:themeFillTint="66"/>
            <w:vAlign w:val="center"/>
          </w:tcPr>
          <w:p w:rsidR="001B7B18" w:rsidRPr="003C354C" w:rsidRDefault="001B7B18" w:rsidP="00B27C50">
            <w:pPr>
              <w:rPr>
                <w:sz w:val="22"/>
                <w:szCs w:val="22"/>
              </w:rPr>
            </w:pPr>
            <w:r w:rsidRPr="003C354C">
              <w:rPr>
                <w:sz w:val="22"/>
                <w:szCs w:val="22"/>
              </w:rPr>
              <w:t>pētniece, Agroresursu un ekonomikas institūts</w:t>
            </w:r>
          </w:p>
        </w:tc>
      </w:tr>
      <w:tr w:rsidR="001B7B18" w:rsidRPr="000448A2" w:rsidTr="008B7C27">
        <w:tc>
          <w:tcPr>
            <w:tcW w:w="851" w:type="dxa"/>
            <w:shd w:val="clear" w:color="auto" w:fill="auto"/>
            <w:vAlign w:val="center"/>
          </w:tcPr>
          <w:p w:rsidR="001B7B18" w:rsidRPr="00E26F2A" w:rsidRDefault="001B7B18" w:rsidP="001B7B18">
            <w:pPr>
              <w:pStyle w:val="ListParagraph"/>
              <w:rPr>
                <w:sz w:val="22"/>
                <w:szCs w:val="22"/>
              </w:rPr>
            </w:pPr>
          </w:p>
        </w:tc>
        <w:tc>
          <w:tcPr>
            <w:tcW w:w="9255" w:type="dxa"/>
            <w:gridSpan w:val="2"/>
            <w:shd w:val="clear" w:color="auto" w:fill="auto"/>
            <w:vAlign w:val="center"/>
          </w:tcPr>
          <w:p w:rsidR="00B66762" w:rsidRPr="006D3CD4" w:rsidRDefault="00B66762" w:rsidP="00B66762">
            <w:pPr>
              <w:autoSpaceDE w:val="0"/>
              <w:autoSpaceDN w:val="0"/>
              <w:adjustRightInd w:val="0"/>
              <w:spacing w:line="276" w:lineRule="auto"/>
              <w:jc w:val="both"/>
              <w:rPr>
                <w:b/>
                <w:sz w:val="20"/>
                <w:szCs w:val="20"/>
                <w:lang w:val="en-US" w:eastAsia="ru-RU"/>
              </w:rPr>
            </w:pPr>
            <w:r>
              <w:rPr>
                <w:b/>
                <w:sz w:val="20"/>
                <w:szCs w:val="20"/>
                <w:lang w:val="en-US" w:eastAsia="ru-RU"/>
              </w:rPr>
              <w:t>Zinātniskās publikācijas par pēdējiem 6 gadiem:</w:t>
            </w:r>
          </w:p>
          <w:p w:rsidR="00B66762" w:rsidRPr="00B66762" w:rsidRDefault="00B66762" w:rsidP="001B7B18">
            <w:pPr>
              <w:rPr>
                <w:lang w:val="en-US"/>
              </w:rPr>
            </w:pPr>
          </w:p>
          <w:p w:rsidR="001B7B18" w:rsidRPr="00B66762" w:rsidRDefault="001B7B18" w:rsidP="00B66762">
            <w:pPr>
              <w:jc w:val="both"/>
              <w:rPr>
                <w:sz w:val="20"/>
                <w:szCs w:val="20"/>
              </w:rPr>
            </w:pPr>
            <w:r w:rsidRPr="00B66762">
              <w:rPr>
                <w:sz w:val="20"/>
                <w:szCs w:val="20"/>
              </w:rPr>
              <w:t>Morozova I., Grauda D., Stramkale V. 2019, The evaluation of disease resistance of flax genotypes in relation to environmental factors. Zemdirbyste 106(4):367-376. DOI: 10.13080/z-a.2019.106.047</w:t>
            </w:r>
          </w:p>
          <w:p w:rsidR="00B66762" w:rsidRPr="00B66762" w:rsidRDefault="00B66762" w:rsidP="00B66762">
            <w:pPr>
              <w:jc w:val="both"/>
              <w:rPr>
                <w:sz w:val="20"/>
                <w:szCs w:val="20"/>
              </w:rPr>
            </w:pPr>
          </w:p>
          <w:p w:rsidR="001B7B18" w:rsidRPr="00B66762" w:rsidRDefault="001B7B18" w:rsidP="00B66762">
            <w:pPr>
              <w:jc w:val="both"/>
              <w:rPr>
                <w:sz w:val="20"/>
                <w:szCs w:val="20"/>
              </w:rPr>
            </w:pPr>
            <w:r w:rsidRPr="00B66762">
              <w:rPr>
                <w:sz w:val="20"/>
                <w:szCs w:val="20"/>
              </w:rPr>
              <w:t>Morozova I., Stramkale V., Kroiča I., Stramkalis A. 2019. The evaluation of yield and agronomic traits of flax genotypes under Latvian conditions. Environment Technology Resources Proceedings of the International Scientific and Practical Conference 1:277 DOI: 10.17770/etr2019vol1.4161</w:t>
            </w:r>
          </w:p>
          <w:p w:rsidR="001B7B18" w:rsidRPr="00B66762" w:rsidRDefault="001B7B18" w:rsidP="00B66762">
            <w:pPr>
              <w:jc w:val="both"/>
              <w:rPr>
                <w:sz w:val="20"/>
                <w:szCs w:val="20"/>
              </w:rPr>
            </w:pPr>
          </w:p>
          <w:p w:rsidR="001B7B18" w:rsidRPr="00B66762" w:rsidRDefault="001B7B18" w:rsidP="00B66762">
            <w:pPr>
              <w:jc w:val="both"/>
              <w:rPr>
                <w:sz w:val="20"/>
                <w:szCs w:val="20"/>
              </w:rPr>
            </w:pPr>
            <w:r w:rsidRPr="00B66762">
              <w:rPr>
                <w:sz w:val="20"/>
                <w:szCs w:val="20"/>
              </w:rPr>
              <w:t>Stafecka (Morozova), I., Grauda, D., Jankauskienė Z., Stramkale, V. 2018, The impact of ecological factors to Linum usitatissimum development. Environmental and Experimental Biology Abstracts of the 7th Baltic Genetics Congress. 265.</w:t>
            </w:r>
          </w:p>
          <w:p w:rsidR="001B7B18" w:rsidRPr="00B66762" w:rsidRDefault="001B7B18" w:rsidP="00B66762">
            <w:pPr>
              <w:jc w:val="both"/>
              <w:rPr>
                <w:sz w:val="20"/>
                <w:szCs w:val="20"/>
              </w:rPr>
            </w:pPr>
          </w:p>
          <w:p w:rsidR="001B7B18" w:rsidRPr="00B27C50" w:rsidRDefault="001B7B18" w:rsidP="00B66762">
            <w:pPr>
              <w:jc w:val="both"/>
            </w:pPr>
            <w:r w:rsidRPr="00B66762">
              <w:rPr>
                <w:sz w:val="20"/>
                <w:szCs w:val="20"/>
              </w:rPr>
              <w:t>Stafecka (Morozova), I., Grauda, D., Stramkale, V. 2018, The evaluation of disease resistance of flax genetic resources. International Scientific Conference Agroecosystems sustainability  Links between Carbon Sequestration in Soils, Food Security and Climate Change Abstracts. 52</w:t>
            </w:r>
          </w:p>
        </w:tc>
      </w:tr>
      <w:tr w:rsidR="0020168D" w:rsidRPr="000448A2" w:rsidTr="003C354C">
        <w:tc>
          <w:tcPr>
            <w:tcW w:w="851" w:type="dxa"/>
            <w:shd w:val="clear" w:color="auto" w:fill="FFE599" w:themeFill="accent4" w:themeFillTint="66"/>
            <w:vAlign w:val="center"/>
          </w:tcPr>
          <w:p w:rsidR="0020168D" w:rsidRPr="00E26F2A" w:rsidRDefault="0020168D" w:rsidP="007557CD">
            <w:pPr>
              <w:pStyle w:val="ListParagraph"/>
              <w:numPr>
                <w:ilvl w:val="0"/>
                <w:numId w:val="1"/>
              </w:numPr>
              <w:rPr>
                <w:sz w:val="22"/>
                <w:szCs w:val="22"/>
              </w:rPr>
            </w:pPr>
          </w:p>
        </w:tc>
        <w:tc>
          <w:tcPr>
            <w:tcW w:w="2025" w:type="dxa"/>
            <w:shd w:val="clear" w:color="auto" w:fill="FFE599" w:themeFill="accent4" w:themeFillTint="66"/>
            <w:vAlign w:val="center"/>
          </w:tcPr>
          <w:p w:rsidR="0020168D" w:rsidRPr="00B27C50" w:rsidRDefault="0020168D" w:rsidP="00B27C50">
            <w:pPr>
              <w:rPr>
                <w:b/>
              </w:rPr>
            </w:pPr>
            <w:r w:rsidRPr="00B27C50">
              <w:rPr>
                <w:b/>
              </w:rPr>
              <w:t>Giedrius Trakimas</w:t>
            </w:r>
          </w:p>
        </w:tc>
        <w:tc>
          <w:tcPr>
            <w:tcW w:w="7230" w:type="dxa"/>
            <w:shd w:val="clear" w:color="auto" w:fill="FFE599" w:themeFill="accent4" w:themeFillTint="66"/>
            <w:vAlign w:val="center"/>
          </w:tcPr>
          <w:p w:rsidR="0020168D" w:rsidRPr="003C354C" w:rsidRDefault="0020168D" w:rsidP="00B27C50">
            <w:pPr>
              <w:rPr>
                <w:sz w:val="22"/>
                <w:szCs w:val="22"/>
              </w:rPr>
            </w:pPr>
            <w:r w:rsidRPr="003C354C">
              <w:rPr>
                <w:sz w:val="22"/>
                <w:szCs w:val="22"/>
              </w:rPr>
              <w:t>pētnieks, Viļņas Universitāte (Lietuva)</w:t>
            </w:r>
          </w:p>
        </w:tc>
      </w:tr>
      <w:tr w:rsidR="0020168D" w:rsidRPr="000448A2" w:rsidTr="008B7C27">
        <w:tc>
          <w:tcPr>
            <w:tcW w:w="851" w:type="dxa"/>
            <w:shd w:val="clear" w:color="auto" w:fill="auto"/>
            <w:vAlign w:val="center"/>
          </w:tcPr>
          <w:p w:rsidR="0020168D" w:rsidRPr="00E26F2A" w:rsidRDefault="0020168D" w:rsidP="0020168D">
            <w:pPr>
              <w:pStyle w:val="ListParagraph"/>
              <w:rPr>
                <w:sz w:val="22"/>
                <w:szCs w:val="22"/>
              </w:rPr>
            </w:pPr>
          </w:p>
        </w:tc>
        <w:tc>
          <w:tcPr>
            <w:tcW w:w="9255" w:type="dxa"/>
            <w:gridSpan w:val="2"/>
            <w:shd w:val="clear" w:color="auto" w:fill="auto"/>
            <w:vAlign w:val="center"/>
          </w:tcPr>
          <w:p w:rsidR="0020168D" w:rsidRPr="00F325CD" w:rsidRDefault="0020168D" w:rsidP="0020168D">
            <w:pPr>
              <w:autoSpaceDE w:val="0"/>
              <w:autoSpaceDN w:val="0"/>
              <w:adjustRightInd w:val="0"/>
              <w:spacing w:line="276" w:lineRule="auto"/>
              <w:jc w:val="both"/>
              <w:rPr>
                <w:b/>
                <w:sz w:val="20"/>
                <w:szCs w:val="20"/>
                <w:lang w:eastAsia="ru-RU"/>
              </w:rPr>
            </w:pPr>
            <w:r w:rsidRPr="00F325CD">
              <w:rPr>
                <w:b/>
                <w:sz w:val="20"/>
                <w:szCs w:val="20"/>
                <w:lang w:eastAsia="ru-RU"/>
              </w:rPr>
              <w:t>Zinātniskās publi</w:t>
            </w:r>
            <w:r w:rsidR="00026258">
              <w:rPr>
                <w:b/>
                <w:sz w:val="20"/>
                <w:szCs w:val="20"/>
                <w:lang w:eastAsia="ru-RU"/>
              </w:rPr>
              <w:t>k</w:t>
            </w:r>
            <w:r w:rsidRPr="00F325CD">
              <w:rPr>
                <w:b/>
                <w:sz w:val="20"/>
                <w:szCs w:val="20"/>
                <w:lang w:eastAsia="ru-RU"/>
              </w:rPr>
              <w:t>ācijas par pēdējiem 6 gadiem:</w:t>
            </w:r>
          </w:p>
          <w:p w:rsidR="0020168D" w:rsidRPr="00F325CD" w:rsidRDefault="0020168D" w:rsidP="0020168D">
            <w:pPr>
              <w:autoSpaceDE w:val="0"/>
              <w:autoSpaceDN w:val="0"/>
              <w:adjustRightInd w:val="0"/>
              <w:spacing w:line="276" w:lineRule="auto"/>
              <w:jc w:val="both"/>
              <w:rPr>
                <w:b/>
                <w:sz w:val="20"/>
                <w:szCs w:val="20"/>
                <w:lang w:eastAsia="ru-RU"/>
              </w:rPr>
            </w:pPr>
          </w:p>
          <w:p w:rsidR="00095DC6" w:rsidRDefault="00095DC6" w:rsidP="00C544E2">
            <w:pPr>
              <w:jc w:val="both"/>
              <w:rPr>
                <w:sz w:val="20"/>
                <w:szCs w:val="20"/>
              </w:rPr>
            </w:pPr>
            <w:r w:rsidRPr="00E4480E">
              <w:rPr>
                <w:sz w:val="20"/>
                <w:szCs w:val="20"/>
              </w:rPr>
              <w:t>Tomas Liubertas, Liudas Jonas Poderys, Vilma Zigmantaite, Sandrija Capkauskiene, Giedrius Trakimas, Kazimieras Pukenas,  Pranas Viskelis. 2022. Effects of Life-Long Supplementation of Potassium Nitrate on Male Mice Longevity and Organs Pathology. Applied Sciences 13(1):177, Applied Sciences 13(1):177</w:t>
            </w:r>
          </w:p>
          <w:p w:rsidR="00095DC6" w:rsidRPr="00E4480E" w:rsidRDefault="00095DC6" w:rsidP="00C544E2">
            <w:pPr>
              <w:jc w:val="both"/>
              <w:rPr>
                <w:sz w:val="20"/>
                <w:szCs w:val="20"/>
              </w:rPr>
            </w:pPr>
          </w:p>
          <w:p w:rsidR="00095DC6" w:rsidRDefault="00095DC6" w:rsidP="00C544E2">
            <w:pPr>
              <w:autoSpaceDE w:val="0"/>
              <w:autoSpaceDN w:val="0"/>
              <w:adjustRightInd w:val="0"/>
              <w:spacing w:line="276" w:lineRule="auto"/>
              <w:jc w:val="both"/>
              <w:rPr>
                <w:sz w:val="20"/>
                <w:szCs w:val="20"/>
                <w:lang w:val="en-US" w:eastAsia="ru-RU"/>
              </w:rPr>
            </w:pPr>
            <w:r w:rsidRPr="00E4480E">
              <w:rPr>
                <w:sz w:val="20"/>
                <w:szCs w:val="20"/>
                <w:lang w:val="en-US" w:eastAsia="ru-RU"/>
              </w:rPr>
              <w:t>Javier I. Borráz-León, Severi Luoto, Indrikis A. Krams, Markus J. Rantala, Giedrius Trakimas, Sanita Kecko &amp; Tatjana Krama.2022. Testosterone, estradiol, and immune response in women Adaptive Human Behavior and Physiology volume 8, pages344–354</w:t>
            </w:r>
          </w:p>
          <w:p w:rsidR="00095DC6" w:rsidRPr="00E4480E" w:rsidRDefault="00095DC6" w:rsidP="00095DC6">
            <w:pPr>
              <w:autoSpaceDE w:val="0"/>
              <w:autoSpaceDN w:val="0"/>
              <w:adjustRightInd w:val="0"/>
              <w:spacing w:line="276" w:lineRule="auto"/>
              <w:jc w:val="both"/>
              <w:rPr>
                <w:sz w:val="20"/>
                <w:szCs w:val="20"/>
                <w:lang w:eastAsia="ru-RU"/>
              </w:rPr>
            </w:pPr>
          </w:p>
          <w:p w:rsidR="00095DC6" w:rsidRDefault="00095DC6" w:rsidP="00095DC6">
            <w:pPr>
              <w:autoSpaceDE w:val="0"/>
              <w:autoSpaceDN w:val="0"/>
              <w:adjustRightInd w:val="0"/>
              <w:spacing w:line="276" w:lineRule="auto"/>
              <w:jc w:val="both"/>
              <w:rPr>
                <w:sz w:val="20"/>
                <w:szCs w:val="20"/>
                <w:lang w:eastAsia="ru-RU"/>
              </w:rPr>
            </w:pPr>
            <w:r w:rsidRPr="00E4480E">
              <w:rPr>
                <w:sz w:val="20"/>
                <w:szCs w:val="20"/>
                <w:lang w:eastAsia="ru-RU"/>
              </w:rPr>
              <w:t>Indrikis A. Krams, Tatjana Krama, Ronalds Krams, Giedrius Trakimas, Sergejs Popovs, Priit Jõers, Maris Munkevics, Didzis Elferts, Markus J. Rantala, Jānis Makņa and Benjamin L. de Bivort. 2021. Serotoninergic Modulation of Phototactic Variability Underpins a Bet-Hedging Strategy in Drosophila melanogaster. Frontiers in Behavioral Neuroscience 15 Volume 15 - 2021 | https://doi.org/10.3389/fnbeh.2021.659331</w:t>
            </w:r>
          </w:p>
          <w:p w:rsidR="00095DC6" w:rsidRPr="00E4480E" w:rsidRDefault="00095DC6" w:rsidP="00095DC6">
            <w:pPr>
              <w:autoSpaceDE w:val="0"/>
              <w:autoSpaceDN w:val="0"/>
              <w:adjustRightInd w:val="0"/>
              <w:spacing w:line="276" w:lineRule="auto"/>
              <w:jc w:val="both"/>
              <w:rPr>
                <w:sz w:val="20"/>
                <w:szCs w:val="20"/>
                <w:lang w:eastAsia="ru-RU"/>
              </w:rPr>
            </w:pPr>
          </w:p>
          <w:p w:rsidR="00095DC6" w:rsidRDefault="00095DC6" w:rsidP="00095DC6">
            <w:pPr>
              <w:autoSpaceDE w:val="0"/>
              <w:autoSpaceDN w:val="0"/>
              <w:adjustRightInd w:val="0"/>
              <w:spacing w:line="276" w:lineRule="auto"/>
              <w:jc w:val="both"/>
              <w:rPr>
                <w:sz w:val="20"/>
                <w:szCs w:val="20"/>
                <w:lang w:eastAsia="ru-RU"/>
              </w:rPr>
            </w:pPr>
            <w:r w:rsidRPr="00E4480E">
              <w:rPr>
                <w:sz w:val="20"/>
                <w:szCs w:val="20"/>
                <w:lang w:eastAsia="ru-RU"/>
              </w:rPr>
              <w:t>Severi Luoto, Tatjana Krama, Anna Rubika, Javier I. Borráz-León, Giedrius Trakimas, Didzis Elferts, Ilona Skrinda, Ronalds Krams, Fhionna R. Moore, Elza Birbele, Irena Kaminska, Jorge Contreras-Garduño, Markus J. Rantala, Indrikis A. Krams .2021. Socioeconomic position, immune function, and its physiological markers. Psychoneuroendocrinology Volume 127, May 2021, 105202 DOI: 10.1016/j.psyneuen.2021.105202</w:t>
            </w:r>
          </w:p>
          <w:p w:rsidR="00095DC6" w:rsidRPr="00E4480E" w:rsidRDefault="00095DC6" w:rsidP="00095DC6">
            <w:pPr>
              <w:autoSpaceDE w:val="0"/>
              <w:autoSpaceDN w:val="0"/>
              <w:adjustRightInd w:val="0"/>
              <w:spacing w:line="276" w:lineRule="auto"/>
              <w:jc w:val="both"/>
              <w:rPr>
                <w:sz w:val="20"/>
                <w:szCs w:val="20"/>
                <w:lang w:val="en-US" w:eastAsia="ru-RU"/>
              </w:rPr>
            </w:pPr>
          </w:p>
          <w:p w:rsidR="00095DC6" w:rsidRDefault="00095DC6" w:rsidP="00095DC6">
            <w:pPr>
              <w:autoSpaceDE w:val="0"/>
              <w:autoSpaceDN w:val="0"/>
              <w:adjustRightInd w:val="0"/>
              <w:spacing w:line="276" w:lineRule="auto"/>
              <w:jc w:val="both"/>
              <w:rPr>
                <w:sz w:val="20"/>
                <w:szCs w:val="20"/>
                <w:lang w:val="en-US" w:eastAsia="ru-RU"/>
              </w:rPr>
            </w:pPr>
            <w:r w:rsidRPr="00E4480E">
              <w:rPr>
                <w:sz w:val="20"/>
                <w:szCs w:val="20"/>
                <w:lang w:val="en-US" w:eastAsia="ru-RU"/>
              </w:rPr>
              <w:t>Indrikis A. Krams, Priit Jõers, Severi Luoto, Giedrius Trakimas, Vilnis Lietuvietis, Ronalds Krams, Irena Kaminska, Markus J. Rantala and Tatjana Krama. The Obesity Paradox Predicts the Second Wave of COVID-19 to Be Severe in Western Countries. 2021. International Journal of Environmental Research and Public Health 18(3). DOI: 10.3390/ijerph18031029</w:t>
            </w:r>
          </w:p>
          <w:p w:rsidR="00095DC6" w:rsidRPr="00E4480E" w:rsidRDefault="00095DC6" w:rsidP="00095DC6">
            <w:pPr>
              <w:autoSpaceDE w:val="0"/>
              <w:autoSpaceDN w:val="0"/>
              <w:adjustRightInd w:val="0"/>
              <w:spacing w:line="276" w:lineRule="auto"/>
              <w:jc w:val="both"/>
              <w:rPr>
                <w:sz w:val="20"/>
                <w:szCs w:val="20"/>
                <w:lang w:eastAsia="ru-RU"/>
              </w:rPr>
            </w:pPr>
          </w:p>
          <w:p w:rsidR="00095DC6" w:rsidRDefault="00095DC6" w:rsidP="00095DC6">
            <w:pPr>
              <w:autoSpaceDE w:val="0"/>
              <w:autoSpaceDN w:val="0"/>
              <w:adjustRightInd w:val="0"/>
              <w:spacing w:line="276" w:lineRule="auto"/>
              <w:jc w:val="both"/>
              <w:rPr>
                <w:sz w:val="20"/>
                <w:szCs w:val="20"/>
                <w:lang w:eastAsia="ru-RU"/>
              </w:rPr>
            </w:pPr>
            <w:r w:rsidRPr="00E4480E">
              <w:rPr>
                <w:sz w:val="20"/>
                <w:szCs w:val="20"/>
                <w:lang w:eastAsia="ru-RU"/>
              </w:rPr>
              <w:t>Indrikis A. Krams, Ronalds Krams, Priit Jõers, Māris Munkevics, Giedrius Trakimas, Severi Luoto, Sarah Eichler, David M. Butler, Enno Merivee, Anne Must, Markus J. Rantala, Jorge Contreras-Garduño and Tatjana Krama. 2020. Developmental speed affects ecological stoichiometry and adult fat reserves in Drosophila melanogaster. Animal Biology 71(1) DOI: 10.1163/15707563-bja10043</w:t>
            </w:r>
          </w:p>
          <w:p w:rsidR="00095DC6" w:rsidRPr="00E4480E" w:rsidRDefault="00095DC6" w:rsidP="00095DC6">
            <w:pPr>
              <w:autoSpaceDE w:val="0"/>
              <w:autoSpaceDN w:val="0"/>
              <w:adjustRightInd w:val="0"/>
              <w:spacing w:line="276" w:lineRule="auto"/>
              <w:jc w:val="both"/>
              <w:rPr>
                <w:sz w:val="20"/>
                <w:szCs w:val="20"/>
                <w:lang w:eastAsia="ru-RU"/>
              </w:rPr>
            </w:pPr>
          </w:p>
          <w:p w:rsidR="00095DC6" w:rsidRDefault="00095DC6" w:rsidP="00095DC6">
            <w:pPr>
              <w:autoSpaceDE w:val="0"/>
              <w:autoSpaceDN w:val="0"/>
              <w:adjustRightInd w:val="0"/>
              <w:spacing w:line="276" w:lineRule="auto"/>
              <w:jc w:val="both"/>
              <w:rPr>
                <w:sz w:val="20"/>
                <w:szCs w:val="20"/>
                <w:lang w:eastAsia="ru-RU"/>
              </w:rPr>
            </w:pPr>
            <w:r w:rsidRPr="00E4480E">
              <w:rPr>
                <w:sz w:val="20"/>
                <w:szCs w:val="20"/>
                <w:lang w:eastAsia="ru-RU"/>
              </w:rPr>
              <w:t>Rubika A., Luoto S., Krama T., Trakimas G., Rantala M.J., Moore F.R., Skrinda I., Elferts D., Krams R., Contreras-Garduno J., Krams I.A. 2020. Women’s socioeconomic position in ontogeny is associated with improved immune function and lower stress, but not with height. Scientific Reports 10(1). DOI: 10.1038/s41598-020-68217-6</w:t>
            </w:r>
          </w:p>
          <w:p w:rsidR="00095DC6" w:rsidRPr="00E4480E" w:rsidRDefault="00095DC6" w:rsidP="00095DC6">
            <w:pPr>
              <w:autoSpaceDE w:val="0"/>
              <w:autoSpaceDN w:val="0"/>
              <w:adjustRightInd w:val="0"/>
              <w:spacing w:line="276" w:lineRule="auto"/>
              <w:jc w:val="both"/>
              <w:rPr>
                <w:sz w:val="20"/>
                <w:szCs w:val="20"/>
                <w:lang w:eastAsia="ru-RU"/>
              </w:rPr>
            </w:pPr>
          </w:p>
          <w:p w:rsidR="00095DC6" w:rsidRDefault="00095DC6" w:rsidP="00095DC6">
            <w:pPr>
              <w:autoSpaceDE w:val="0"/>
              <w:autoSpaceDN w:val="0"/>
              <w:adjustRightInd w:val="0"/>
              <w:spacing w:line="276" w:lineRule="auto"/>
              <w:jc w:val="both"/>
              <w:rPr>
                <w:sz w:val="20"/>
                <w:szCs w:val="20"/>
                <w:lang w:eastAsia="ru-RU"/>
              </w:rPr>
            </w:pPr>
            <w:r w:rsidRPr="00E4480E">
              <w:rPr>
                <w:sz w:val="20"/>
                <w:szCs w:val="20"/>
                <w:lang w:eastAsia="ru-RU"/>
              </w:rPr>
              <w:t>Indrikis A. Krams, Severi Luoto, Tatjana Krama, Ronalds Krams, Kathryn Sieving, Giedrius Trakimas, Didzis Elferts, Markus J. Rantala &amp; Eben Goodale. 2020. Egalitarian mixed-species bird groups enhance winter survival of subordinate group members but only in high-quality forests. Scientific Reports 10(4005). DOI: 10.1038/s41598-020-60144-w</w:t>
            </w:r>
          </w:p>
          <w:p w:rsidR="00095DC6" w:rsidRPr="00E4480E" w:rsidRDefault="00095DC6" w:rsidP="00095DC6">
            <w:pPr>
              <w:autoSpaceDE w:val="0"/>
              <w:autoSpaceDN w:val="0"/>
              <w:adjustRightInd w:val="0"/>
              <w:spacing w:line="276" w:lineRule="auto"/>
              <w:jc w:val="both"/>
              <w:rPr>
                <w:sz w:val="20"/>
                <w:szCs w:val="20"/>
                <w:lang w:eastAsia="ru-RU"/>
              </w:rPr>
            </w:pPr>
          </w:p>
          <w:p w:rsidR="00095DC6" w:rsidRDefault="00095DC6" w:rsidP="00095DC6">
            <w:pPr>
              <w:autoSpaceDE w:val="0"/>
              <w:autoSpaceDN w:val="0"/>
              <w:adjustRightInd w:val="0"/>
              <w:spacing w:line="276" w:lineRule="auto"/>
              <w:jc w:val="both"/>
              <w:rPr>
                <w:sz w:val="20"/>
                <w:szCs w:val="20"/>
                <w:lang w:eastAsia="ru-RU"/>
              </w:rPr>
            </w:pPr>
            <w:r w:rsidRPr="00E4480E">
              <w:rPr>
                <w:sz w:val="20"/>
                <w:szCs w:val="20"/>
                <w:lang w:eastAsia="ru-RU"/>
              </w:rPr>
              <w:t>Trakimas G., Krams R., Krama T., Kortet R., Haque S., Luoto S., Inwood S.E., Butler D.M., Joers P., Hawlena D., Rantala M.J., Elferts D., Contreras-Garduno J., Krams I. 2019. Ecological Stoichiometry: A Link Between Developmental Speed and Physiological Stress in an Omnivorous Insect. Front. Behav. Neurosci., 08 March 2019 | https://doi.org/10.3389/fnbeh.2019.00042</w:t>
            </w:r>
          </w:p>
          <w:p w:rsidR="00095DC6" w:rsidRPr="00E4480E" w:rsidRDefault="00095DC6" w:rsidP="00095DC6">
            <w:pPr>
              <w:autoSpaceDE w:val="0"/>
              <w:autoSpaceDN w:val="0"/>
              <w:adjustRightInd w:val="0"/>
              <w:spacing w:line="276" w:lineRule="auto"/>
              <w:jc w:val="both"/>
              <w:rPr>
                <w:sz w:val="20"/>
                <w:szCs w:val="20"/>
                <w:lang w:eastAsia="ru-RU"/>
              </w:rPr>
            </w:pPr>
          </w:p>
          <w:p w:rsidR="00095DC6" w:rsidRPr="00E4480E" w:rsidRDefault="00095DC6" w:rsidP="00095DC6">
            <w:pPr>
              <w:autoSpaceDE w:val="0"/>
              <w:autoSpaceDN w:val="0"/>
              <w:adjustRightInd w:val="0"/>
              <w:spacing w:line="276" w:lineRule="auto"/>
              <w:jc w:val="both"/>
              <w:rPr>
                <w:sz w:val="20"/>
                <w:szCs w:val="20"/>
                <w:lang w:val="en-US" w:eastAsia="ru-RU"/>
              </w:rPr>
            </w:pPr>
            <w:r w:rsidRPr="00E4480E">
              <w:rPr>
                <w:sz w:val="20"/>
                <w:szCs w:val="20"/>
                <w:lang w:val="en-US" w:eastAsia="ru-RU"/>
              </w:rPr>
              <w:t>Krams I., Trakimas G., Kecko S., Elferts D., Krams R., Luoto S., Rantala M.J., Mand M., Kuusik A., Kekalainen J., Joers P., Kortet R., Krama T. 2018. Linking organismal growth, coping styles, stress reactivity, and metabolism via responses against a selective serotonin reuptake inhibitor in an insect. Scientific Reports, volume 8, Article number: 8599. DOI: 10.1038/s41598-018-26722-9</w:t>
            </w:r>
          </w:p>
          <w:p w:rsidR="00095DC6" w:rsidRPr="00E4480E" w:rsidRDefault="00095DC6" w:rsidP="00095DC6">
            <w:pPr>
              <w:autoSpaceDE w:val="0"/>
              <w:autoSpaceDN w:val="0"/>
              <w:adjustRightInd w:val="0"/>
              <w:spacing w:line="276" w:lineRule="auto"/>
              <w:jc w:val="both"/>
              <w:rPr>
                <w:sz w:val="20"/>
                <w:szCs w:val="20"/>
                <w:lang w:val="en-US" w:eastAsia="ru-RU"/>
              </w:rPr>
            </w:pPr>
          </w:p>
          <w:p w:rsidR="00095DC6" w:rsidRPr="00E4480E" w:rsidRDefault="00095DC6" w:rsidP="00095DC6">
            <w:pPr>
              <w:autoSpaceDE w:val="0"/>
              <w:autoSpaceDN w:val="0"/>
              <w:adjustRightInd w:val="0"/>
              <w:spacing w:line="276" w:lineRule="auto"/>
              <w:jc w:val="both"/>
              <w:rPr>
                <w:sz w:val="20"/>
                <w:szCs w:val="20"/>
                <w:lang w:val="en-US" w:eastAsia="ru-RU"/>
              </w:rPr>
            </w:pPr>
            <w:r w:rsidRPr="00E4480E">
              <w:rPr>
                <w:sz w:val="20"/>
                <w:szCs w:val="20"/>
                <w:lang w:val="en-US" w:eastAsia="ru-RU"/>
              </w:rPr>
              <w:t>Krams I.A., Krama T., Trakimas G., Kaasik A., Rantala M.J., Škute A. 2017 Reproduction is costly in an infected aquatic insect. Ethology Ecology and Evolution, Volume 29, Issue 1, Pages 74 -84.</w:t>
            </w:r>
          </w:p>
          <w:p w:rsidR="00095DC6" w:rsidRPr="00E4480E" w:rsidRDefault="00095DC6" w:rsidP="00095DC6">
            <w:pPr>
              <w:autoSpaceDE w:val="0"/>
              <w:autoSpaceDN w:val="0"/>
              <w:adjustRightInd w:val="0"/>
              <w:spacing w:line="276" w:lineRule="auto"/>
              <w:jc w:val="both"/>
              <w:rPr>
                <w:sz w:val="20"/>
                <w:szCs w:val="20"/>
                <w:lang w:val="en-US" w:eastAsia="ru-RU"/>
              </w:rPr>
            </w:pPr>
          </w:p>
          <w:p w:rsidR="00095DC6" w:rsidRDefault="00095DC6" w:rsidP="00095DC6">
            <w:pPr>
              <w:autoSpaceDE w:val="0"/>
              <w:autoSpaceDN w:val="0"/>
              <w:adjustRightInd w:val="0"/>
              <w:spacing w:line="276" w:lineRule="auto"/>
              <w:jc w:val="both"/>
              <w:rPr>
                <w:sz w:val="20"/>
                <w:szCs w:val="20"/>
                <w:lang w:eastAsia="ru-RU"/>
              </w:rPr>
            </w:pPr>
            <w:r w:rsidRPr="00E4480E">
              <w:rPr>
                <w:sz w:val="20"/>
                <w:szCs w:val="20"/>
                <w:lang w:val="en-US" w:eastAsia="ru-RU"/>
              </w:rPr>
              <w:t>Indrikis A. Krams, Sanita Kecko, Priit Jõers, Giedrius Trakimas, Didzis Elferts, Ronalds Krams, Severi Luoto, Markus J. Rantala, Inna Inashkina, Dita Gudrā, Dāvids Fridmanis, Jorge Contreras-Garduño, Lelde Grantiņa-Ieviņa, Tatjana Krama 2017. Microbiome symbionts and diet diversity incur costs on the immune system of insect larvae. Journal of Experimental Biology 220(22):420</w:t>
            </w:r>
            <w:r>
              <w:rPr>
                <w:sz w:val="20"/>
                <w:szCs w:val="20"/>
                <w:lang w:eastAsia="ru-RU"/>
              </w:rPr>
              <w:t>4-4212. DOI: 10.1242/jeb.169227</w:t>
            </w:r>
          </w:p>
          <w:p w:rsidR="00095DC6" w:rsidRPr="00E4480E" w:rsidRDefault="00095DC6" w:rsidP="00095DC6">
            <w:pPr>
              <w:autoSpaceDE w:val="0"/>
              <w:autoSpaceDN w:val="0"/>
              <w:adjustRightInd w:val="0"/>
              <w:spacing w:line="276" w:lineRule="auto"/>
              <w:jc w:val="both"/>
              <w:rPr>
                <w:sz w:val="20"/>
                <w:szCs w:val="20"/>
                <w:lang w:val="en-US" w:eastAsia="ru-RU"/>
              </w:rPr>
            </w:pPr>
          </w:p>
          <w:p w:rsidR="00095DC6" w:rsidRDefault="00095DC6" w:rsidP="00095DC6">
            <w:pPr>
              <w:autoSpaceDE w:val="0"/>
              <w:autoSpaceDN w:val="0"/>
              <w:adjustRightInd w:val="0"/>
              <w:spacing w:line="276" w:lineRule="auto"/>
              <w:jc w:val="both"/>
              <w:rPr>
                <w:sz w:val="20"/>
                <w:szCs w:val="20"/>
                <w:lang w:val="en-US" w:eastAsia="ru-RU"/>
              </w:rPr>
            </w:pPr>
            <w:r w:rsidRPr="00E4480E">
              <w:rPr>
                <w:sz w:val="20"/>
                <w:szCs w:val="20"/>
                <w:lang w:val="en-US" w:eastAsia="ru-RU"/>
              </w:rPr>
              <w:t>Krams I., Kecko S., Inashkina I., Trakimas G., Krams R., Elferts D., Vrublevska J., Joers P., Rantala M.J. Luoto S., Contreras-Garduno J., Jankevica L., Meija L., Krama T. 2017. Food quality affects the expression of antimicrobial peptide genes upon simulated parasite attack in the larvae of greater wax moth. Entomologia Experimentalis et Applicata, Volume 165, Issue 2-3. https://doi.org/10.1111/eea.12629</w:t>
            </w:r>
          </w:p>
          <w:p w:rsidR="00095DC6" w:rsidRPr="00E4480E" w:rsidRDefault="00095DC6" w:rsidP="00095DC6">
            <w:pPr>
              <w:autoSpaceDE w:val="0"/>
              <w:autoSpaceDN w:val="0"/>
              <w:adjustRightInd w:val="0"/>
              <w:spacing w:line="276" w:lineRule="auto"/>
              <w:jc w:val="both"/>
              <w:rPr>
                <w:sz w:val="20"/>
                <w:szCs w:val="20"/>
                <w:lang w:val="en-US" w:eastAsia="ru-RU"/>
              </w:rPr>
            </w:pPr>
          </w:p>
          <w:p w:rsidR="0020168D" w:rsidRPr="00095DC6" w:rsidRDefault="00095DC6" w:rsidP="00095DC6">
            <w:pPr>
              <w:autoSpaceDE w:val="0"/>
              <w:autoSpaceDN w:val="0"/>
              <w:adjustRightInd w:val="0"/>
              <w:spacing w:line="276" w:lineRule="auto"/>
              <w:jc w:val="both"/>
              <w:rPr>
                <w:sz w:val="20"/>
                <w:szCs w:val="20"/>
                <w:lang w:val="en-US" w:eastAsia="ru-RU"/>
              </w:rPr>
            </w:pPr>
            <w:r w:rsidRPr="00E4480E">
              <w:rPr>
                <w:sz w:val="20"/>
                <w:szCs w:val="20"/>
                <w:lang w:val="en-US" w:eastAsia="ru-RU"/>
              </w:rPr>
              <w:t>Indrikis A. Krams, Petri T. Niemelä, Giedrius Trakimas, Ronalds Krams, Gordon M. Burghardt, Tatjana Krama, Aare Kuusik, Marika Mänd, Markus J. Rantala, Raivo Mänd, Jukka Kekäläinen, Ilkka Sirkka, Severi Luoto and Raine Kortet. 2018. Metabolic rate associates with, but does not generate covariation between, behaviours in western stutter-trilling crickets, Gryllus integer. Proceedings of the Royal Society B: Biological Sciences 284(1851):20162481, DOI: 10.1098/rspb.2016.2481</w:t>
            </w:r>
          </w:p>
        </w:tc>
      </w:tr>
      <w:tr w:rsidR="007575EA" w:rsidRPr="000448A2" w:rsidTr="003C354C">
        <w:tc>
          <w:tcPr>
            <w:tcW w:w="851" w:type="dxa"/>
            <w:shd w:val="clear" w:color="auto" w:fill="FFE599" w:themeFill="accent4" w:themeFillTint="66"/>
            <w:vAlign w:val="center"/>
          </w:tcPr>
          <w:p w:rsidR="007575EA" w:rsidRPr="00E26F2A" w:rsidRDefault="007575EA" w:rsidP="007557CD">
            <w:pPr>
              <w:pStyle w:val="ListParagraph"/>
              <w:numPr>
                <w:ilvl w:val="0"/>
                <w:numId w:val="1"/>
              </w:numPr>
              <w:rPr>
                <w:sz w:val="22"/>
                <w:szCs w:val="22"/>
              </w:rPr>
            </w:pPr>
          </w:p>
        </w:tc>
        <w:tc>
          <w:tcPr>
            <w:tcW w:w="2025" w:type="dxa"/>
            <w:shd w:val="clear" w:color="auto" w:fill="FFE599" w:themeFill="accent4" w:themeFillTint="66"/>
            <w:vAlign w:val="center"/>
          </w:tcPr>
          <w:p w:rsidR="007575EA" w:rsidRPr="00B27C50" w:rsidRDefault="007575EA" w:rsidP="00B27C50">
            <w:pPr>
              <w:rPr>
                <w:b/>
              </w:rPr>
            </w:pPr>
            <w:r w:rsidRPr="00B27C50">
              <w:rPr>
                <w:b/>
              </w:rPr>
              <w:t>Ilona Plaksenkova</w:t>
            </w:r>
          </w:p>
        </w:tc>
        <w:tc>
          <w:tcPr>
            <w:tcW w:w="7230" w:type="dxa"/>
            <w:shd w:val="clear" w:color="auto" w:fill="FFE599" w:themeFill="accent4" w:themeFillTint="66"/>
            <w:vAlign w:val="center"/>
          </w:tcPr>
          <w:p w:rsidR="007575EA" w:rsidRPr="003C354C" w:rsidRDefault="00AF6880" w:rsidP="00B27C50">
            <w:pPr>
              <w:rPr>
                <w:sz w:val="22"/>
                <w:szCs w:val="22"/>
                <w:lang w:val="en-US" w:eastAsia="ru-RU"/>
              </w:rPr>
            </w:pPr>
            <w:r w:rsidRPr="003C354C">
              <w:rPr>
                <w:sz w:val="22"/>
                <w:szCs w:val="22"/>
                <w:lang w:val="en-US" w:eastAsia="ru-RU"/>
              </w:rPr>
              <w:t>pētniece</w:t>
            </w:r>
            <w:r w:rsidR="00F325CD" w:rsidRPr="003C354C">
              <w:rPr>
                <w:sz w:val="22"/>
                <w:szCs w:val="22"/>
                <w:lang w:val="en-US" w:eastAsia="ru-RU"/>
              </w:rPr>
              <w:t>, Studiju kvalitātes un novērtēšanas centra vadītāja</w:t>
            </w:r>
            <w:r w:rsidRPr="003C354C">
              <w:rPr>
                <w:sz w:val="22"/>
                <w:szCs w:val="22"/>
                <w:lang w:val="en-US" w:eastAsia="ru-RU"/>
              </w:rPr>
              <w:t xml:space="preserve"> (Daugavpils Universitāte)</w:t>
            </w:r>
            <w:r w:rsidR="006A205D" w:rsidRPr="003C354C">
              <w:rPr>
                <w:sz w:val="22"/>
                <w:szCs w:val="22"/>
                <w:lang w:val="en-US" w:eastAsia="ru-RU"/>
              </w:rPr>
              <w:t>;</w:t>
            </w:r>
          </w:p>
          <w:p w:rsidR="006A205D" w:rsidRPr="00B27C50" w:rsidRDefault="006A205D" w:rsidP="00B27C50">
            <w:r w:rsidRPr="003C354C">
              <w:rPr>
                <w:sz w:val="22"/>
                <w:szCs w:val="22"/>
              </w:rPr>
              <w:t>LZP eksperte Dabaszinātnēs - Bioloģijā</w:t>
            </w:r>
          </w:p>
        </w:tc>
      </w:tr>
      <w:tr w:rsidR="007575EA" w:rsidRPr="000448A2" w:rsidTr="008B7C27">
        <w:trPr>
          <w:trHeight w:val="771"/>
        </w:trPr>
        <w:tc>
          <w:tcPr>
            <w:tcW w:w="851" w:type="dxa"/>
            <w:shd w:val="clear" w:color="auto" w:fill="auto"/>
            <w:vAlign w:val="center"/>
          </w:tcPr>
          <w:p w:rsidR="007575EA" w:rsidRPr="007575EA" w:rsidRDefault="007575EA" w:rsidP="007575EA">
            <w:pPr>
              <w:rPr>
                <w:sz w:val="22"/>
                <w:szCs w:val="22"/>
              </w:rPr>
            </w:pPr>
          </w:p>
        </w:tc>
        <w:tc>
          <w:tcPr>
            <w:tcW w:w="9255" w:type="dxa"/>
            <w:gridSpan w:val="2"/>
            <w:shd w:val="clear" w:color="auto" w:fill="auto"/>
            <w:vAlign w:val="center"/>
          </w:tcPr>
          <w:p w:rsidR="00026258" w:rsidRPr="00F325CD" w:rsidRDefault="00026258" w:rsidP="00162463">
            <w:pPr>
              <w:autoSpaceDE w:val="0"/>
              <w:autoSpaceDN w:val="0"/>
              <w:adjustRightInd w:val="0"/>
              <w:spacing w:line="276" w:lineRule="auto"/>
              <w:jc w:val="both"/>
              <w:rPr>
                <w:b/>
                <w:sz w:val="20"/>
                <w:szCs w:val="20"/>
                <w:lang w:eastAsia="ru-RU"/>
              </w:rPr>
            </w:pPr>
            <w:r w:rsidRPr="00F325CD">
              <w:rPr>
                <w:b/>
                <w:sz w:val="20"/>
                <w:szCs w:val="20"/>
                <w:lang w:eastAsia="ru-RU"/>
              </w:rPr>
              <w:t>Zinātniskās publi</w:t>
            </w:r>
            <w:r>
              <w:rPr>
                <w:b/>
                <w:sz w:val="20"/>
                <w:szCs w:val="20"/>
                <w:lang w:eastAsia="ru-RU"/>
              </w:rPr>
              <w:t>k</w:t>
            </w:r>
            <w:r w:rsidRPr="00F325CD">
              <w:rPr>
                <w:b/>
                <w:sz w:val="20"/>
                <w:szCs w:val="20"/>
                <w:lang w:eastAsia="ru-RU"/>
              </w:rPr>
              <w:t>ācijas par pēdējiem 6 gadiem:</w:t>
            </w:r>
          </w:p>
          <w:p w:rsidR="00026258" w:rsidRDefault="00026258" w:rsidP="00162463">
            <w:pPr>
              <w:jc w:val="both"/>
              <w:rPr>
                <w:sz w:val="20"/>
                <w:szCs w:val="20"/>
              </w:rPr>
            </w:pPr>
          </w:p>
          <w:p w:rsidR="007575EA" w:rsidRPr="007575EA" w:rsidRDefault="007575EA" w:rsidP="00162463">
            <w:pPr>
              <w:jc w:val="both"/>
              <w:rPr>
                <w:sz w:val="20"/>
                <w:szCs w:val="20"/>
              </w:rPr>
            </w:pPr>
            <w:r w:rsidRPr="007575EA">
              <w:rPr>
                <w:sz w:val="20"/>
                <w:szCs w:val="20"/>
              </w:rPr>
              <w:t>Jankovskis L., Kokina I., Plaksenkova I., &amp; Jermaļonoka M. (2022). Impact of Different Nanoparticles on Common Wheat (Triticum aestivum L.) Plants, Course, and Intensity of Photosynthesis. The Scientific World Journal, 2022.</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Kokina I., Plaksenkova I., Galek R., Jermaļonoka M., Kirilova E., Gerbreders V., Krasovska M. &amp; Sledevskis, E. 2021. Genotoxic Evaluation of Fe3O4 Nanoparticles in Different Three Barley (Hordeum vulgare L.) Genotypes to Explore the Stress-Resistant Molecules. Molecules, 26(21), 6710.</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Gerbreders V., Krasovska M., Mihailova I., Ogurcovs A., Sledevskis E., Gerbreders A., Tamanis E., Kokina I. &amp; Plaksenkova I. 2021. Nanostructure-based electrochemical sensor: Glyphosate detection and the analysis of genetic changes in rye DNA. Surfaces and Interfaces, 26, 101332.</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Petrova A., Plaksenkova I., Kokina I., Jermaļonoka M. 2021. Effect of Fe O and CuO nanoparticles on morphology, genotoxicity, and miRNA expression on different barley (Hordeum vulgare L.) genotypes. The Scientific World Journal, Article ID 6644689, 11 p.</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Plaksenkova I., Kokina I., Petrova A., Jermaļonoka M., Gerbreders V., Krasovska M. 2020. The impact of zinc oxide nanoparticles on cytotoxicity, genotoxicity and miRNA expression in barley (Hordeum vulgare L.) seedlings. The Scientific World Journal, Article ID 6649746, 13 p.</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Kokina I., Plaksenkova I., Jermaļonoka M., Petrova A. 2020. Impact of iron oxide nanoparticles on yellow medick (Medicago falcata L.) plants. Journal of Plant Interactions, 15(1), 1-7.</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Gerbreders V., Krasovska M., Mihailova I., Ogurcovs A., Sledevskis E., Gerbreders A., Tamanis E., Kokina I. and Plaksenkova I. 2019. Nanostructure-based electrochemical sensor: glyphosate detection and the analysis of genetic changes in rye DNA. Beilstein Archives,157.</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lastRenderedPageBreak/>
              <w:t>Gerbreders V., Krasovska M., Mihailova I., Ogurcovs A., Sledevskis E., Gerbreders A., Tamanis E., Kokina I., Plaksenkova I. 2019. ZnO nanostructure-based electrochemical biosensor for Trichinella DNA detection. Sensing and Bio-Sensing Research, 6 p. https://doi.org/10.1016/j.sbsr.2019.100276</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Plaksenkova I., Jermaļonoka M., Bankovska L., Gavarāne I., Gerbreders V., Sledevskis E., Sniķeris J., Kokina I. 2019. Effects of Fe3O4 Nanoparticle Stress on the Growth and Development of Rocket Eruca sativa. Journal of Nanomaterials, Article ID 2678247, 10 p.</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Kirilova E., Mickeviča (Plaksenkova) I., Mežaraupe L., Puckins A., Rubenina I., Osipovs S., Kokina I., Bulanovs A., Kirjušina M., Gavarāne, I. 2019. Novel dye for detection of callus embryo by confocal laser scanning fluorescence microscopy. Luminescence, 34(3), 353-359.</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Kirilova E., Kecko S., Mežaraupe L., Gavarāne I., Pučkins A., Mickeviča (Plaksenkova)I., Rubeniņa I., Osipovs S., Bulanovs A., Pupiņš M., Kirjušina M. 2018. Novel luminescent dyes for confocal laser scanning microscopy used in Trematoda parasite diagnostics. Acta Biochimica Polonica, 6 p. https://doi.org/10.18388/abp.2018_2574</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Kokina I., Rubeniņa I., Bankovska L., Mickeviča (Plaksenkova) I., Gavarāne I. 2018. Case study of microsatellite polymorphism of European perch in selected commercially important lakes of Latvia. Biologia,73, pages 273–280. https://doi.org/10.2478/s11756-018-0035-4</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Kokina I., Mickeviča (Plaksenkova) I., Jahundoviča I., Ogurcovs A., Krasovska M., Jermaļonoka M., Mihailova I., Tamanis E., Gerbreders V. 2017. Plant Explants Grown on Medium Supplemented with Fe3O4 Nanoparticles Have a Significant Increase in Embryogenesis. Journal of Nanomaterials. ID 4587147, 11 p.</w:t>
            </w:r>
          </w:p>
          <w:p w:rsidR="007575EA" w:rsidRPr="007575EA" w:rsidRDefault="007575EA" w:rsidP="00162463">
            <w:pPr>
              <w:jc w:val="both"/>
              <w:rPr>
                <w:sz w:val="20"/>
                <w:szCs w:val="20"/>
              </w:rPr>
            </w:pPr>
          </w:p>
          <w:p w:rsidR="007575EA" w:rsidRPr="007575EA" w:rsidRDefault="007575EA" w:rsidP="00162463">
            <w:pPr>
              <w:jc w:val="both"/>
              <w:rPr>
                <w:sz w:val="20"/>
                <w:szCs w:val="20"/>
              </w:rPr>
            </w:pPr>
            <w:r w:rsidRPr="007575EA">
              <w:rPr>
                <w:sz w:val="20"/>
                <w:szCs w:val="20"/>
              </w:rPr>
              <w:t>Kokina I., Mickeviča (Plaksenkova) I., Jermaļonoka M., Bankovska L., Gerbreders V., Ogurcovs A., Jahundoviča I. 2017. Case study of somaclonal variation in resistance genes MLO and pme3 in flaxseed (Linum usitatissimum L.) induced by nanoparticles. International Journal of Genomics. ID 1676874, 5 p.</w:t>
            </w:r>
          </w:p>
        </w:tc>
      </w:tr>
      <w:tr w:rsidR="000468DA" w:rsidRPr="000448A2" w:rsidTr="003C354C">
        <w:tc>
          <w:tcPr>
            <w:tcW w:w="851" w:type="dxa"/>
            <w:shd w:val="clear" w:color="auto" w:fill="FFE599" w:themeFill="accent4" w:themeFillTint="66"/>
            <w:vAlign w:val="center"/>
          </w:tcPr>
          <w:p w:rsidR="000468DA" w:rsidRPr="00961C8B" w:rsidRDefault="009834C4" w:rsidP="000468DA">
            <w:pPr>
              <w:ind w:left="360"/>
              <w:rPr>
                <w:sz w:val="22"/>
                <w:szCs w:val="22"/>
              </w:rPr>
            </w:pPr>
            <w:r>
              <w:rPr>
                <w:sz w:val="22"/>
                <w:szCs w:val="22"/>
              </w:rPr>
              <w:lastRenderedPageBreak/>
              <w:t>7</w:t>
            </w:r>
            <w:r w:rsidR="000468DA" w:rsidRPr="00961C8B">
              <w:rPr>
                <w:sz w:val="22"/>
                <w:szCs w:val="22"/>
              </w:rPr>
              <w:t>.</w:t>
            </w:r>
          </w:p>
        </w:tc>
        <w:tc>
          <w:tcPr>
            <w:tcW w:w="2025" w:type="dxa"/>
            <w:shd w:val="clear" w:color="auto" w:fill="FFE599" w:themeFill="accent4" w:themeFillTint="66"/>
            <w:vAlign w:val="center"/>
          </w:tcPr>
          <w:p w:rsidR="000468DA" w:rsidRPr="00961C8B" w:rsidRDefault="000468DA" w:rsidP="005564DD">
            <w:pPr>
              <w:rPr>
                <w:b/>
              </w:rPr>
            </w:pPr>
            <w:r w:rsidRPr="00961C8B">
              <w:rPr>
                <w:b/>
              </w:rPr>
              <w:t>Viktorija Kirillova</w:t>
            </w:r>
          </w:p>
        </w:tc>
        <w:tc>
          <w:tcPr>
            <w:tcW w:w="7230" w:type="dxa"/>
            <w:shd w:val="clear" w:color="auto" w:fill="FFE599" w:themeFill="accent4" w:themeFillTint="66"/>
            <w:vAlign w:val="center"/>
          </w:tcPr>
          <w:p w:rsidR="000468DA" w:rsidRPr="00C37357" w:rsidRDefault="00C37357" w:rsidP="005564DD">
            <w:pPr>
              <w:rPr>
                <w:i/>
              </w:rPr>
            </w:pPr>
            <w:r>
              <w:rPr>
                <w:i/>
              </w:rPr>
              <w:t>nav datu par nodarbinātību</w:t>
            </w:r>
          </w:p>
        </w:tc>
      </w:tr>
      <w:tr w:rsidR="000468DA" w:rsidRPr="000448A2" w:rsidTr="008B7C27">
        <w:tc>
          <w:tcPr>
            <w:tcW w:w="851" w:type="dxa"/>
            <w:shd w:val="clear" w:color="auto" w:fill="auto"/>
            <w:vAlign w:val="center"/>
          </w:tcPr>
          <w:p w:rsidR="000468DA" w:rsidRPr="000468DA" w:rsidRDefault="000468DA" w:rsidP="000468DA">
            <w:pPr>
              <w:ind w:left="360"/>
              <w:rPr>
                <w:sz w:val="22"/>
                <w:szCs w:val="22"/>
              </w:rPr>
            </w:pPr>
          </w:p>
        </w:tc>
        <w:tc>
          <w:tcPr>
            <w:tcW w:w="9255" w:type="dxa"/>
            <w:gridSpan w:val="2"/>
            <w:shd w:val="clear" w:color="auto" w:fill="auto"/>
            <w:vAlign w:val="center"/>
          </w:tcPr>
          <w:p w:rsidR="00B21D26" w:rsidRDefault="00B21D26" w:rsidP="00B21D26">
            <w:pPr>
              <w:autoSpaceDE w:val="0"/>
              <w:autoSpaceDN w:val="0"/>
              <w:adjustRightInd w:val="0"/>
              <w:spacing w:line="276" w:lineRule="auto"/>
              <w:jc w:val="both"/>
              <w:rPr>
                <w:b/>
                <w:sz w:val="20"/>
                <w:szCs w:val="20"/>
                <w:lang w:eastAsia="ru-RU"/>
              </w:rPr>
            </w:pPr>
            <w:r w:rsidRPr="00F325CD">
              <w:rPr>
                <w:b/>
                <w:sz w:val="20"/>
                <w:szCs w:val="20"/>
                <w:lang w:eastAsia="ru-RU"/>
              </w:rPr>
              <w:t>Zinātniskās publi</w:t>
            </w:r>
            <w:r>
              <w:rPr>
                <w:b/>
                <w:sz w:val="20"/>
                <w:szCs w:val="20"/>
                <w:lang w:eastAsia="ru-RU"/>
              </w:rPr>
              <w:t>k</w:t>
            </w:r>
            <w:r w:rsidRPr="00F325CD">
              <w:rPr>
                <w:b/>
                <w:sz w:val="20"/>
                <w:szCs w:val="20"/>
                <w:lang w:eastAsia="ru-RU"/>
              </w:rPr>
              <w:t>ācijas par pēdējiem 6 gadiem:</w:t>
            </w:r>
          </w:p>
          <w:p w:rsidR="00B21D26" w:rsidRDefault="00B21D26" w:rsidP="00B21D26">
            <w:pPr>
              <w:rPr>
                <w:sz w:val="20"/>
                <w:szCs w:val="20"/>
              </w:rPr>
            </w:pPr>
          </w:p>
          <w:p w:rsidR="00B21D26" w:rsidRPr="00B21D26" w:rsidRDefault="00B21D26" w:rsidP="00162463">
            <w:pPr>
              <w:jc w:val="both"/>
              <w:rPr>
                <w:sz w:val="20"/>
                <w:szCs w:val="20"/>
              </w:rPr>
            </w:pPr>
            <w:r w:rsidRPr="00B21D26">
              <w:rPr>
                <w:sz w:val="20"/>
                <w:szCs w:val="20"/>
              </w:rPr>
              <w:t>Prakas P., Kirillova V., Dzerkale A., Kirjušina M., Butkauskas D., Gvarānne I., Rudaite-Lukošiene E., Šulinskas G. 2020. First molecular characterization of Sarcocystis miescheriana in wild boars (Sus scrofa) from Latvia. Parasitology Research, 46 https://doi</w:t>
            </w:r>
            <w:r>
              <w:rPr>
                <w:sz w:val="20"/>
                <w:szCs w:val="20"/>
              </w:rPr>
              <w:t>.org/10.1007/s00436-020-06882-2</w:t>
            </w:r>
          </w:p>
          <w:p w:rsidR="00B21D26" w:rsidRPr="00B21D26" w:rsidRDefault="00B21D26" w:rsidP="00162463">
            <w:pPr>
              <w:jc w:val="both"/>
              <w:rPr>
                <w:sz w:val="20"/>
                <w:szCs w:val="20"/>
              </w:rPr>
            </w:pPr>
          </w:p>
          <w:p w:rsidR="00B21D26" w:rsidRPr="00B21D26" w:rsidRDefault="00B21D26" w:rsidP="00162463">
            <w:pPr>
              <w:jc w:val="both"/>
              <w:rPr>
                <w:sz w:val="20"/>
                <w:szCs w:val="20"/>
              </w:rPr>
            </w:pPr>
            <w:r w:rsidRPr="00B21D26">
              <w:rPr>
                <w:sz w:val="20"/>
                <w:szCs w:val="20"/>
              </w:rPr>
              <w:t>Prakas P, Kirillova V, Gavarāne I, Grāvele E, Butkauskas D, Rudaitytė-Lukošienė E, Kirjušina M (2019). Morphological and molecular description of Sarcocystis ratti n. sp. from the black rat (Rattus rattus) in Latvia. Parasitology Research doi: 10.1007/s00436-019-06393-9.</w:t>
            </w:r>
          </w:p>
          <w:p w:rsidR="00B21D26" w:rsidRPr="00B21D26" w:rsidRDefault="00B21D26" w:rsidP="00162463">
            <w:pPr>
              <w:jc w:val="both"/>
              <w:rPr>
                <w:sz w:val="20"/>
                <w:szCs w:val="20"/>
              </w:rPr>
            </w:pPr>
          </w:p>
          <w:p w:rsidR="00B21D26" w:rsidRPr="00B21D26" w:rsidRDefault="00B21D26" w:rsidP="00162463">
            <w:pPr>
              <w:jc w:val="both"/>
              <w:rPr>
                <w:sz w:val="20"/>
                <w:szCs w:val="20"/>
              </w:rPr>
            </w:pPr>
            <w:r w:rsidRPr="00B21D26">
              <w:rPr>
                <w:sz w:val="20"/>
                <w:szCs w:val="20"/>
              </w:rPr>
              <w:t>Prakas P, Kirillova V., Calero-Bernal R., Kirjušina M., Rudaitytė-Lukošienė E., Habela M.A., Gavarāne I., Butkauskas D. 2019. Sarcocystis species identification in the moose (Alces alces) from the Baltic States. Parasitology Research, 1-8.</w:t>
            </w:r>
          </w:p>
          <w:p w:rsidR="00B21D26" w:rsidRPr="00B21D26" w:rsidRDefault="00B21D26" w:rsidP="00162463">
            <w:pPr>
              <w:jc w:val="both"/>
              <w:rPr>
                <w:sz w:val="20"/>
                <w:szCs w:val="20"/>
              </w:rPr>
            </w:pPr>
          </w:p>
          <w:p w:rsidR="000468DA" w:rsidRPr="00CE3222" w:rsidRDefault="00B21D26" w:rsidP="00162463">
            <w:pPr>
              <w:jc w:val="both"/>
            </w:pPr>
            <w:r w:rsidRPr="00B21D26">
              <w:rPr>
                <w:sz w:val="20"/>
                <w:szCs w:val="20"/>
              </w:rPr>
              <w:t>Kirillova V., Prakas P., Calero-Bernal R., Gavarāne I., Fernández-García J.L., Martínez-González M., Rudaitytė-Lukošienė E., Martínez-Estéllez M.A.H., Butkauskas D. and Kirjušina M. 2018. Identification and genetic characterization of Sarcocystis arctica and Sarcocystis lutrae in red foxes (Vulpes vulpes) from Baltic States and Spain. Parasites &amp; Vectors (2018) 11:173 9 pp. (IF= 3.163)</w:t>
            </w:r>
          </w:p>
        </w:tc>
      </w:tr>
      <w:tr w:rsidR="000468DA" w:rsidRPr="000448A2" w:rsidTr="003C354C">
        <w:tc>
          <w:tcPr>
            <w:tcW w:w="851" w:type="dxa"/>
            <w:shd w:val="clear" w:color="auto" w:fill="FFE599" w:themeFill="accent4" w:themeFillTint="66"/>
            <w:vAlign w:val="center"/>
          </w:tcPr>
          <w:p w:rsidR="000468DA" w:rsidRPr="000468DA" w:rsidRDefault="009834C4" w:rsidP="000468DA">
            <w:pPr>
              <w:ind w:left="360"/>
              <w:rPr>
                <w:sz w:val="22"/>
                <w:szCs w:val="22"/>
              </w:rPr>
            </w:pPr>
            <w:r>
              <w:rPr>
                <w:sz w:val="22"/>
                <w:szCs w:val="22"/>
              </w:rPr>
              <w:t>8</w:t>
            </w:r>
            <w:r w:rsidR="000468DA">
              <w:rPr>
                <w:sz w:val="22"/>
                <w:szCs w:val="22"/>
              </w:rPr>
              <w:t>.</w:t>
            </w:r>
          </w:p>
        </w:tc>
        <w:tc>
          <w:tcPr>
            <w:tcW w:w="2025" w:type="dxa"/>
            <w:shd w:val="clear" w:color="auto" w:fill="FFE599" w:themeFill="accent4" w:themeFillTint="66"/>
            <w:vAlign w:val="center"/>
          </w:tcPr>
          <w:p w:rsidR="000468DA" w:rsidRPr="00CE3222" w:rsidRDefault="000468DA" w:rsidP="000468DA">
            <w:pPr>
              <w:rPr>
                <w:b/>
              </w:rPr>
            </w:pPr>
            <w:r w:rsidRPr="00CE3222">
              <w:rPr>
                <w:b/>
              </w:rPr>
              <w:t>Anna Rubika</w:t>
            </w:r>
          </w:p>
        </w:tc>
        <w:tc>
          <w:tcPr>
            <w:tcW w:w="7230" w:type="dxa"/>
            <w:shd w:val="clear" w:color="auto" w:fill="FFE599" w:themeFill="accent4" w:themeFillTint="66"/>
            <w:vAlign w:val="center"/>
          </w:tcPr>
          <w:p w:rsidR="000468DA" w:rsidRPr="003C354C" w:rsidRDefault="000468DA" w:rsidP="000468DA">
            <w:pPr>
              <w:rPr>
                <w:sz w:val="22"/>
                <w:szCs w:val="22"/>
              </w:rPr>
            </w:pPr>
            <w:r w:rsidRPr="003C354C">
              <w:rPr>
                <w:sz w:val="22"/>
                <w:szCs w:val="22"/>
              </w:rPr>
              <w:t>docente, prodekāne (Daugavpils Universitāte)</w:t>
            </w:r>
          </w:p>
        </w:tc>
      </w:tr>
      <w:tr w:rsidR="000468DA" w:rsidRPr="000448A2" w:rsidTr="008B7C27">
        <w:tc>
          <w:tcPr>
            <w:tcW w:w="851" w:type="dxa"/>
            <w:shd w:val="clear" w:color="auto" w:fill="auto"/>
            <w:vAlign w:val="center"/>
          </w:tcPr>
          <w:p w:rsidR="000468DA" w:rsidRPr="00E26F2A" w:rsidRDefault="000468DA" w:rsidP="000468DA">
            <w:pPr>
              <w:pStyle w:val="ListParagraph"/>
              <w:rPr>
                <w:sz w:val="22"/>
                <w:szCs w:val="22"/>
              </w:rPr>
            </w:pPr>
          </w:p>
        </w:tc>
        <w:tc>
          <w:tcPr>
            <w:tcW w:w="9255" w:type="dxa"/>
            <w:gridSpan w:val="2"/>
            <w:shd w:val="clear" w:color="auto" w:fill="auto"/>
            <w:vAlign w:val="center"/>
          </w:tcPr>
          <w:p w:rsidR="000468DA" w:rsidRDefault="000468DA" w:rsidP="000468DA">
            <w:pPr>
              <w:autoSpaceDE w:val="0"/>
              <w:autoSpaceDN w:val="0"/>
              <w:adjustRightInd w:val="0"/>
              <w:spacing w:line="276" w:lineRule="auto"/>
              <w:jc w:val="both"/>
              <w:rPr>
                <w:b/>
                <w:sz w:val="20"/>
                <w:szCs w:val="20"/>
                <w:lang w:eastAsia="ru-RU"/>
              </w:rPr>
            </w:pPr>
            <w:r w:rsidRPr="00F325CD">
              <w:rPr>
                <w:b/>
                <w:sz w:val="20"/>
                <w:szCs w:val="20"/>
                <w:lang w:eastAsia="ru-RU"/>
              </w:rPr>
              <w:t>Zinātniskās publi</w:t>
            </w:r>
            <w:r>
              <w:rPr>
                <w:b/>
                <w:sz w:val="20"/>
                <w:szCs w:val="20"/>
                <w:lang w:eastAsia="ru-RU"/>
              </w:rPr>
              <w:t>k</w:t>
            </w:r>
            <w:r w:rsidRPr="00F325CD">
              <w:rPr>
                <w:b/>
                <w:sz w:val="20"/>
                <w:szCs w:val="20"/>
                <w:lang w:eastAsia="ru-RU"/>
              </w:rPr>
              <w:t>ācijas par pēdējiem 6 gadiem:</w:t>
            </w:r>
          </w:p>
          <w:p w:rsidR="000468DA" w:rsidRDefault="000468DA" w:rsidP="000468DA">
            <w:pPr>
              <w:autoSpaceDE w:val="0"/>
              <w:autoSpaceDN w:val="0"/>
              <w:adjustRightInd w:val="0"/>
              <w:spacing w:line="276" w:lineRule="auto"/>
              <w:jc w:val="both"/>
              <w:rPr>
                <w:b/>
                <w:sz w:val="20"/>
                <w:szCs w:val="20"/>
                <w:lang w:eastAsia="ru-RU"/>
              </w:rPr>
            </w:pPr>
          </w:p>
          <w:p w:rsidR="000468DA" w:rsidRPr="007A78B6" w:rsidRDefault="000468DA" w:rsidP="000468DA">
            <w:pPr>
              <w:autoSpaceDE w:val="0"/>
              <w:autoSpaceDN w:val="0"/>
              <w:adjustRightInd w:val="0"/>
              <w:spacing w:line="276" w:lineRule="auto"/>
              <w:jc w:val="both"/>
              <w:rPr>
                <w:sz w:val="20"/>
                <w:szCs w:val="20"/>
                <w:lang w:val="en-US" w:eastAsia="ru-RU"/>
              </w:rPr>
            </w:pPr>
            <w:r w:rsidRPr="004252C6">
              <w:rPr>
                <w:sz w:val="20"/>
                <w:szCs w:val="20"/>
                <w:lang w:eastAsia="ru-RU"/>
              </w:rPr>
              <w:t xml:space="preserve">Severi Luoto, Tatjana Krama, Anna Rubika, Javier I. Borráz-León, Giedrius Trakimas, Didzis Elferts, Ilona Skrinda, Ronalds Krams, Fhionna R. Moore, Elza Birbele, Irena Kaminska, Jorge Contreras-Garduño, Markus J. Rantala, Indrikis A. Krams .2021. </w:t>
            </w:r>
            <w:r w:rsidRPr="007A78B6">
              <w:rPr>
                <w:sz w:val="20"/>
                <w:szCs w:val="20"/>
                <w:lang w:val="en-US" w:eastAsia="ru-RU"/>
              </w:rPr>
              <w:t>Socioeconomic position, immune function, and its physiological markers. Psychoneuroendocrinology Volume 127, May 2021, 105202 DOI: 10.1016/j.psyneuen.2021.105202</w:t>
            </w:r>
          </w:p>
          <w:p w:rsidR="000468DA" w:rsidRDefault="000468DA" w:rsidP="000468DA">
            <w:pPr>
              <w:rPr>
                <w:lang w:val="en-US"/>
              </w:rPr>
            </w:pPr>
          </w:p>
          <w:p w:rsidR="000468DA" w:rsidRPr="007A78B6" w:rsidRDefault="000468DA" w:rsidP="000468DA">
            <w:pPr>
              <w:autoSpaceDE w:val="0"/>
              <w:autoSpaceDN w:val="0"/>
              <w:adjustRightInd w:val="0"/>
              <w:spacing w:line="276" w:lineRule="auto"/>
              <w:jc w:val="both"/>
              <w:rPr>
                <w:sz w:val="20"/>
                <w:szCs w:val="20"/>
                <w:lang w:val="en-US" w:eastAsia="ru-RU"/>
              </w:rPr>
            </w:pPr>
            <w:r w:rsidRPr="007A78B6">
              <w:rPr>
                <w:sz w:val="20"/>
                <w:szCs w:val="20"/>
                <w:lang w:val="en-US" w:eastAsia="ru-RU"/>
              </w:rPr>
              <w:t>Rubika A., Luoto S., Krama T., Trakimas G., Rantala M.J., Moore F.R., Skrinda I., Elferts D., Krams R., Contreras-Garduno J., Krams I.A. 2020. Women’s socioeconomic position in ontogeny is associated with improved immune function and lower stress, but not with height. Scientific Reports 10(1). DOI: 10.1038/s41598-020-68217-6</w:t>
            </w:r>
          </w:p>
          <w:p w:rsidR="000468DA" w:rsidRDefault="000468DA" w:rsidP="000468DA">
            <w:pPr>
              <w:rPr>
                <w:lang w:val="en-US"/>
              </w:rPr>
            </w:pPr>
          </w:p>
          <w:p w:rsidR="000468DA" w:rsidRPr="007A78B6" w:rsidRDefault="000468DA" w:rsidP="000468DA">
            <w:pPr>
              <w:autoSpaceDE w:val="0"/>
              <w:autoSpaceDN w:val="0"/>
              <w:adjustRightInd w:val="0"/>
              <w:spacing w:line="276" w:lineRule="auto"/>
              <w:jc w:val="both"/>
              <w:rPr>
                <w:sz w:val="20"/>
                <w:szCs w:val="20"/>
                <w:lang w:val="en-US" w:eastAsia="ru-RU"/>
              </w:rPr>
            </w:pPr>
            <w:r w:rsidRPr="007A78B6">
              <w:rPr>
                <w:sz w:val="20"/>
                <w:szCs w:val="20"/>
                <w:lang w:val="en-US" w:eastAsia="ru-RU"/>
              </w:rPr>
              <w:t>Krams I., Luoto S., Rubika A., Krama T., Elferts D., Krams R., Kecko S., Skrinda I., Moore F.R., Rantala M.J. 2018. A head start for life history development? Family income mediates associations between height and immune response in men. American Journal of Physical Anthropology, Volume 168, Issue 3. https://doi.org/10.1002/ajpa.23754</w:t>
            </w:r>
          </w:p>
          <w:p w:rsidR="000468DA" w:rsidRDefault="000468DA" w:rsidP="000468DA">
            <w:pPr>
              <w:rPr>
                <w:lang w:val="en-US"/>
              </w:rPr>
            </w:pPr>
          </w:p>
          <w:p w:rsidR="000468DA" w:rsidRPr="007A78B6" w:rsidRDefault="000468DA" w:rsidP="000468DA">
            <w:pPr>
              <w:autoSpaceDE w:val="0"/>
              <w:autoSpaceDN w:val="0"/>
              <w:adjustRightInd w:val="0"/>
              <w:spacing w:line="276" w:lineRule="auto"/>
              <w:jc w:val="both"/>
              <w:rPr>
                <w:sz w:val="20"/>
                <w:szCs w:val="20"/>
                <w:lang w:val="en-US" w:eastAsia="ru-RU"/>
              </w:rPr>
            </w:pPr>
            <w:r w:rsidRPr="007A78B6">
              <w:rPr>
                <w:sz w:val="20"/>
                <w:szCs w:val="20"/>
                <w:lang w:val="en-US" w:eastAsia="ru-RU"/>
              </w:rPr>
              <w:t>Severi Luoto, Tatjana Krama, Anna Rubika, Javier I. Borráz-León, Giedrius Trakimas, Didzis Elferts, Ilona Skrinda, Ronalds Krams, Fhionna R. Moore, Elza Birbele, Irena Kaminska, Jorge Contreras-Garduño, Markus J. Rantala, Indrikis A. Krams .2021. Socioeconomic position, immune function, and its physiological markers. Psychoneuroendocrinology Volume 127, May 2021, 105202 DOI: 10.1016/j.psyneuen.2021.105202</w:t>
            </w:r>
          </w:p>
          <w:p w:rsidR="000468DA" w:rsidRDefault="000468DA" w:rsidP="000468DA">
            <w:pPr>
              <w:rPr>
                <w:lang w:val="en-US"/>
              </w:rPr>
            </w:pPr>
          </w:p>
          <w:p w:rsidR="000468DA" w:rsidRPr="007A78B6" w:rsidRDefault="000468DA" w:rsidP="000468DA">
            <w:pPr>
              <w:autoSpaceDE w:val="0"/>
              <w:autoSpaceDN w:val="0"/>
              <w:adjustRightInd w:val="0"/>
              <w:spacing w:line="276" w:lineRule="auto"/>
              <w:jc w:val="both"/>
              <w:rPr>
                <w:sz w:val="20"/>
                <w:szCs w:val="20"/>
                <w:lang w:val="en-US" w:eastAsia="ru-RU"/>
              </w:rPr>
            </w:pPr>
            <w:r w:rsidRPr="007A78B6">
              <w:rPr>
                <w:sz w:val="20"/>
                <w:szCs w:val="20"/>
                <w:lang w:val="en-US" w:eastAsia="ru-RU"/>
              </w:rPr>
              <w:t>Rubika A., Luoto S., Krama T., Trakimas G., Rantala M.J., Moore F.R., Skrinda I., Elferts D., Krams R., Contreras-Garduno J., Krams I.A. 2020. Women’s socioeconomic position in ontogeny is associated with improved immune function and lower stress, but not with height. Scientific Reports 10(1). DOI: 10.1038/s41598-020-68217-6</w:t>
            </w:r>
          </w:p>
          <w:p w:rsidR="000468DA" w:rsidRDefault="000468DA" w:rsidP="000468DA">
            <w:pPr>
              <w:rPr>
                <w:lang w:val="en-US"/>
              </w:rPr>
            </w:pPr>
          </w:p>
          <w:p w:rsidR="000468DA" w:rsidRPr="007A78B6" w:rsidRDefault="000468DA" w:rsidP="000468DA">
            <w:pPr>
              <w:autoSpaceDE w:val="0"/>
              <w:autoSpaceDN w:val="0"/>
              <w:adjustRightInd w:val="0"/>
              <w:spacing w:line="276" w:lineRule="auto"/>
              <w:jc w:val="both"/>
              <w:rPr>
                <w:sz w:val="20"/>
                <w:szCs w:val="20"/>
                <w:lang w:val="en-US" w:eastAsia="ru-RU"/>
              </w:rPr>
            </w:pPr>
            <w:r w:rsidRPr="007A78B6">
              <w:rPr>
                <w:sz w:val="20"/>
                <w:szCs w:val="20"/>
                <w:lang w:val="en-US" w:eastAsia="ru-RU"/>
              </w:rPr>
              <w:t>Krams I., Luoto S., Rubika A., Krama T., Elferts D., Krams R., Kecko S., Skrinda I., Moore F.R., Rantala M.J. 2018. A head start for life history development? Family income mediates associations between height and immune response in men. American Journal of Physical Anthropology, Volume 168, Issue 3. https://doi.org/10.1002/ajpa.23754</w:t>
            </w:r>
          </w:p>
          <w:p w:rsidR="000468DA" w:rsidRDefault="000468DA" w:rsidP="000468DA">
            <w:pPr>
              <w:rPr>
                <w:lang w:val="en-US"/>
              </w:rPr>
            </w:pPr>
          </w:p>
          <w:p w:rsidR="000468DA" w:rsidRPr="007A78B6" w:rsidRDefault="000468DA" w:rsidP="000468DA">
            <w:pPr>
              <w:autoSpaceDE w:val="0"/>
              <w:autoSpaceDN w:val="0"/>
              <w:adjustRightInd w:val="0"/>
              <w:spacing w:line="276" w:lineRule="auto"/>
              <w:jc w:val="both"/>
              <w:rPr>
                <w:sz w:val="20"/>
                <w:szCs w:val="20"/>
                <w:lang w:val="en-US" w:eastAsia="ru-RU"/>
              </w:rPr>
            </w:pPr>
            <w:r w:rsidRPr="007A78B6">
              <w:rPr>
                <w:sz w:val="20"/>
                <w:szCs w:val="20"/>
                <w:lang w:val="en-US" w:eastAsia="ru-RU"/>
              </w:rPr>
              <w:t>Krams, Indrikis; Luoto, Severi; Rubika, Anna; Krama, Tatjana; Elferts, Didzis; Krams, Ronalds;</w:t>
            </w:r>
            <w:r>
              <w:rPr>
                <w:sz w:val="20"/>
                <w:szCs w:val="20"/>
                <w:lang w:val="en-US" w:eastAsia="ru-RU"/>
              </w:rPr>
              <w:t xml:space="preserve"> </w:t>
            </w:r>
            <w:r w:rsidRPr="007A78B6">
              <w:rPr>
                <w:sz w:val="20"/>
                <w:szCs w:val="20"/>
                <w:lang w:val="en-US" w:eastAsia="ru-RU"/>
              </w:rPr>
              <w:t>Kecko, Sanita; Skrinda, Ilona; Moore, Fhionna R.; Rantala, Markus J. 2019. A head start for life</w:t>
            </w:r>
            <w:r>
              <w:rPr>
                <w:sz w:val="20"/>
                <w:szCs w:val="20"/>
                <w:lang w:val="en-US" w:eastAsia="ru-RU"/>
              </w:rPr>
              <w:t xml:space="preserve"> </w:t>
            </w:r>
            <w:r w:rsidRPr="007A78B6">
              <w:rPr>
                <w:sz w:val="20"/>
                <w:szCs w:val="20"/>
                <w:lang w:val="en-US" w:eastAsia="ru-RU"/>
              </w:rPr>
              <w:t>history development? Family income mediates associations between height and immune response</w:t>
            </w:r>
            <w:r>
              <w:rPr>
                <w:sz w:val="20"/>
                <w:szCs w:val="20"/>
                <w:lang w:val="en-US" w:eastAsia="ru-RU"/>
              </w:rPr>
              <w:t xml:space="preserve"> </w:t>
            </w:r>
            <w:r w:rsidRPr="007A78B6">
              <w:rPr>
                <w:sz w:val="20"/>
                <w:szCs w:val="20"/>
                <w:lang w:val="en-US" w:eastAsia="ru-RU"/>
              </w:rPr>
              <w:t>in men. American Journal of Physical Anthropology</w:t>
            </w:r>
          </w:p>
          <w:p w:rsidR="000468DA" w:rsidRDefault="000468DA" w:rsidP="000468DA">
            <w:pPr>
              <w:rPr>
                <w:lang w:val="en-US"/>
              </w:rPr>
            </w:pPr>
          </w:p>
          <w:p w:rsidR="000468DA" w:rsidRPr="007A78B6" w:rsidRDefault="000468DA" w:rsidP="000468DA">
            <w:pPr>
              <w:autoSpaceDE w:val="0"/>
              <w:autoSpaceDN w:val="0"/>
              <w:adjustRightInd w:val="0"/>
              <w:spacing w:line="276" w:lineRule="auto"/>
              <w:jc w:val="both"/>
              <w:rPr>
                <w:sz w:val="20"/>
                <w:szCs w:val="20"/>
                <w:lang w:val="en-US" w:eastAsia="ru-RU"/>
              </w:rPr>
            </w:pPr>
            <w:r w:rsidRPr="007A78B6">
              <w:rPr>
                <w:sz w:val="20"/>
                <w:szCs w:val="20"/>
                <w:lang w:val="en-US" w:eastAsia="ru-RU"/>
              </w:rPr>
              <w:t>Krams, I., Luoto, S., Rubika, A., Krama, T., Elferts, D., Krams, R., Kecko, S., Skrinda, I., Moore, F.R.,</w:t>
            </w:r>
            <w:r>
              <w:rPr>
                <w:sz w:val="20"/>
                <w:szCs w:val="20"/>
                <w:lang w:val="en-US" w:eastAsia="ru-RU"/>
              </w:rPr>
              <w:t xml:space="preserve"> </w:t>
            </w:r>
            <w:r w:rsidRPr="007A78B6">
              <w:rPr>
                <w:sz w:val="20"/>
                <w:szCs w:val="20"/>
                <w:lang w:val="en-US" w:eastAsia="ru-RU"/>
              </w:rPr>
              <w:t>Rantala, M.J. 2018. A head start for life history development? Family income mediates associations</w:t>
            </w:r>
            <w:r>
              <w:rPr>
                <w:sz w:val="20"/>
                <w:szCs w:val="20"/>
                <w:lang w:val="en-US" w:eastAsia="ru-RU"/>
              </w:rPr>
              <w:t xml:space="preserve"> </w:t>
            </w:r>
            <w:r w:rsidRPr="007A78B6">
              <w:rPr>
                <w:sz w:val="20"/>
                <w:szCs w:val="20"/>
                <w:lang w:val="en-US" w:eastAsia="ru-RU"/>
              </w:rPr>
              <w:t>between height and immune response in men. American Journal of Physical Anthropology</w:t>
            </w:r>
          </w:p>
          <w:p w:rsidR="000468DA" w:rsidRDefault="000468DA" w:rsidP="000468DA">
            <w:pPr>
              <w:rPr>
                <w:sz w:val="22"/>
                <w:szCs w:val="22"/>
              </w:rPr>
            </w:pPr>
          </w:p>
        </w:tc>
      </w:tr>
      <w:tr w:rsidR="000468DA" w:rsidRPr="000448A2" w:rsidTr="003C354C">
        <w:tc>
          <w:tcPr>
            <w:tcW w:w="851" w:type="dxa"/>
            <w:shd w:val="clear" w:color="auto" w:fill="FFE599" w:themeFill="accent4" w:themeFillTint="66"/>
            <w:vAlign w:val="center"/>
          </w:tcPr>
          <w:p w:rsidR="000468DA" w:rsidRPr="000468DA" w:rsidRDefault="009834C4" w:rsidP="000468DA">
            <w:pPr>
              <w:ind w:left="360"/>
              <w:rPr>
                <w:sz w:val="22"/>
                <w:szCs w:val="22"/>
              </w:rPr>
            </w:pPr>
            <w:r>
              <w:rPr>
                <w:sz w:val="22"/>
                <w:szCs w:val="22"/>
              </w:rPr>
              <w:lastRenderedPageBreak/>
              <w:t>9</w:t>
            </w:r>
            <w:r w:rsidR="000468DA">
              <w:rPr>
                <w:sz w:val="22"/>
                <w:szCs w:val="22"/>
              </w:rPr>
              <w:t>.</w:t>
            </w:r>
          </w:p>
        </w:tc>
        <w:tc>
          <w:tcPr>
            <w:tcW w:w="2025" w:type="dxa"/>
            <w:shd w:val="clear" w:color="auto" w:fill="FFE599" w:themeFill="accent4" w:themeFillTint="66"/>
            <w:vAlign w:val="center"/>
          </w:tcPr>
          <w:p w:rsidR="000468DA" w:rsidRPr="00CE3222" w:rsidRDefault="000468DA" w:rsidP="000468DA">
            <w:pPr>
              <w:rPr>
                <w:b/>
              </w:rPr>
            </w:pPr>
            <w:r w:rsidRPr="00CE3222">
              <w:rPr>
                <w:b/>
              </w:rPr>
              <w:t>Sanita Kecko</w:t>
            </w:r>
          </w:p>
        </w:tc>
        <w:tc>
          <w:tcPr>
            <w:tcW w:w="7230" w:type="dxa"/>
            <w:shd w:val="clear" w:color="auto" w:fill="FFE599" w:themeFill="accent4" w:themeFillTint="66"/>
            <w:vAlign w:val="center"/>
          </w:tcPr>
          <w:p w:rsidR="00BB1DDD" w:rsidRPr="003C354C" w:rsidRDefault="000468DA" w:rsidP="000468DA">
            <w:pPr>
              <w:rPr>
                <w:sz w:val="22"/>
                <w:szCs w:val="22"/>
              </w:rPr>
            </w:pPr>
            <w:r w:rsidRPr="003C354C">
              <w:rPr>
                <w:sz w:val="22"/>
                <w:szCs w:val="22"/>
              </w:rPr>
              <w:t>docente (Daugavpils Universitāte)</w:t>
            </w:r>
          </w:p>
        </w:tc>
      </w:tr>
      <w:tr w:rsidR="000468DA" w:rsidRPr="000448A2" w:rsidTr="008B7C27">
        <w:tc>
          <w:tcPr>
            <w:tcW w:w="851" w:type="dxa"/>
            <w:shd w:val="clear" w:color="auto" w:fill="auto"/>
            <w:vAlign w:val="center"/>
          </w:tcPr>
          <w:p w:rsidR="000468DA" w:rsidRPr="00E26F2A" w:rsidRDefault="000468DA" w:rsidP="000468DA">
            <w:pPr>
              <w:pStyle w:val="ListParagraph"/>
              <w:rPr>
                <w:sz w:val="22"/>
                <w:szCs w:val="22"/>
              </w:rPr>
            </w:pPr>
          </w:p>
        </w:tc>
        <w:tc>
          <w:tcPr>
            <w:tcW w:w="9255" w:type="dxa"/>
            <w:gridSpan w:val="2"/>
            <w:shd w:val="clear" w:color="auto" w:fill="auto"/>
            <w:vAlign w:val="center"/>
          </w:tcPr>
          <w:p w:rsidR="000468DA" w:rsidRPr="00986979" w:rsidRDefault="000468DA" w:rsidP="000468DA">
            <w:pPr>
              <w:autoSpaceDE w:val="0"/>
              <w:autoSpaceDN w:val="0"/>
              <w:adjustRightInd w:val="0"/>
              <w:spacing w:line="276" w:lineRule="auto"/>
              <w:jc w:val="both"/>
              <w:rPr>
                <w:b/>
                <w:sz w:val="20"/>
                <w:szCs w:val="20"/>
                <w:lang w:eastAsia="ru-RU"/>
              </w:rPr>
            </w:pPr>
            <w:r w:rsidRPr="00986979">
              <w:rPr>
                <w:b/>
                <w:sz w:val="20"/>
                <w:szCs w:val="20"/>
                <w:lang w:eastAsia="ru-RU"/>
              </w:rPr>
              <w:t>Zinātniskās publikācijas par pēdējiem 6 gadiem:</w:t>
            </w:r>
          </w:p>
          <w:p w:rsidR="000468DA" w:rsidRPr="00986979" w:rsidRDefault="000468DA" w:rsidP="000468DA">
            <w:pPr>
              <w:autoSpaceDE w:val="0"/>
              <w:autoSpaceDN w:val="0"/>
              <w:adjustRightInd w:val="0"/>
              <w:spacing w:line="276" w:lineRule="auto"/>
              <w:jc w:val="both"/>
              <w:rPr>
                <w:sz w:val="20"/>
                <w:szCs w:val="20"/>
                <w:lang w:eastAsia="ru-RU"/>
              </w:rPr>
            </w:pPr>
          </w:p>
          <w:p w:rsidR="000468DA" w:rsidRPr="00986979" w:rsidRDefault="000468DA" w:rsidP="000468DA">
            <w:pPr>
              <w:autoSpaceDE w:val="0"/>
              <w:autoSpaceDN w:val="0"/>
              <w:adjustRightInd w:val="0"/>
              <w:spacing w:line="276" w:lineRule="auto"/>
              <w:jc w:val="both"/>
              <w:rPr>
                <w:sz w:val="20"/>
                <w:szCs w:val="20"/>
                <w:lang w:eastAsia="ru-RU"/>
              </w:rPr>
            </w:pPr>
            <w:r w:rsidRPr="00986979">
              <w:rPr>
                <w:sz w:val="20"/>
                <w:szCs w:val="20"/>
                <w:lang w:eastAsia="ru-RU"/>
              </w:rPr>
              <w:t>Javier I. Borráz-León, Severi Luoto, Indrikis Krams, Markus J Rantala, Giedrius Trakimas, Sanita Kecko, Tatjana Krama. 2022. Testosterone, estradiol, and immune response in women. Adaptive Human Behavior and Physiology 8:344–354</w:t>
            </w:r>
          </w:p>
          <w:p w:rsidR="000468DA" w:rsidRPr="00986979" w:rsidRDefault="000468DA" w:rsidP="000468DA">
            <w:pPr>
              <w:autoSpaceDE w:val="0"/>
              <w:autoSpaceDN w:val="0"/>
              <w:adjustRightInd w:val="0"/>
              <w:spacing w:line="276" w:lineRule="auto"/>
              <w:jc w:val="both"/>
              <w:rPr>
                <w:sz w:val="20"/>
                <w:szCs w:val="20"/>
                <w:lang w:eastAsia="ru-RU"/>
              </w:rPr>
            </w:pPr>
          </w:p>
          <w:p w:rsidR="000468DA" w:rsidRDefault="000468DA" w:rsidP="000468DA">
            <w:pPr>
              <w:autoSpaceDE w:val="0"/>
              <w:autoSpaceDN w:val="0"/>
              <w:adjustRightInd w:val="0"/>
              <w:spacing w:line="276" w:lineRule="auto"/>
              <w:jc w:val="both"/>
              <w:rPr>
                <w:sz w:val="20"/>
                <w:szCs w:val="20"/>
                <w:lang w:eastAsia="ru-RU"/>
              </w:rPr>
            </w:pPr>
            <w:r w:rsidRPr="00986979">
              <w:rPr>
                <w:sz w:val="20"/>
                <w:szCs w:val="20"/>
                <w:lang w:eastAsia="ru-RU"/>
              </w:rPr>
              <w:t>Terhi J. Hakkarainen,Indrikis Krams, Vinet Coetzee, Ilona Skrinda, Sanita Kecko, Tatjana Krama, Jorma Ilonen, Markus J Rantala. 2021. MHC Class II Heterozygosity Associated With Attractiveness of Men and Women. Evolutionary Psychology, January-March: 1–9.</w:t>
            </w:r>
          </w:p>
          <w:p w:rsidR="000468DA" w:rsidRPr="00986979" w:rsidRDefault="000468DA" w:rsidP="000468DA">
            <w:pPr>
              <w:autoSpaceDE w:val="0"/>
              <w:autoSpaceDN w:val="0"/>
              <w:adjustRightInd w:val="0"/>
              <w:spacing w:line="276" w:lineRule="auto"/>
              <w:jc w:val="both"/>
              <w:rPr>
                <w:sz w:val="20"/>
                <w:szCs w:val="20"/>
                <w:lang w:eastAsia="ru-RU"/>
              </w:rPr>
            </w:pPr>
          </w:p>
          <w:p w:rsidR="000468DA" w:rsidRPr="00986979" w:rsidRDefault="000468DA" w:rsidP="000468DA">
            <w:pPr>
              <w:autoSpaceDE w:val="0"/>
              <w:autoSpaceDN w:val="0"/>
              <w:adjustRightInd w:val="0"/>
              <w:spacing w:line="276" w:lineRule="auto"/>
              <w:jc w:val="both"/>
              <w:rPr>
                <w:sz w:val="20"/>
                <w:szCs w:val="20"/>
                <w:lang w:eastAsia="ru-RU"/>
              </w:rPr>
            </w:pPr>
            <w:r w:rsidRPr="00986979">
              <w:rPr>
                <w:sz w:val="20"/>
                <w:szCs w:val="20"/>
                <w:lang w:eastAsia="ru-RU"/>
              </w:rPr>
              <w:t xml:space="preserve">Krams, Indrikis; Luoto, Severi; Rubika, Anna; Krama, Tatjana; Elferts, Didzis; Krams, Ronalds; Kecko, Sanita; Skrinda, Ilona; Moore, Fhionna R.; Rantala, Markus J. 2019. A head start for life history development? Family </w:t>
            </w:r>
            <w:r w:rsidRPr="00986979">
              <w:rPr>
                <w:sz w:val="20"/>
                <w:szCs w:val="20"/>
                <w:lang w:eastAsia="ru-RU"/>
              </w:rPr>
              <w:lastRenderedPageBreak/>
              <w:t>income mediates associations between height and immune response in men. American Journal of Physical Anthropology</w:t>
            </w:r>
          </w:p>
          <w:p w:rsidR="000468DA" w:rsidRPr="00986979" w:rsidRDefault="000468DA" w:rsidP="000468DA">
            <w:pPr>
              <w:autoSpaceDE w:val="0"/>
              <w:autoSpaceDN w:val="0"/>
              <w:adjustRightInd w:val="0"/>
              <w:spacing w:line="276" w:lineRule="auto"/>
              <w:jc w:val="both"/>
              <w:rPr>
                <w:sz w:val="20"/>
                <w:szCs w:val="20"/>
                <w:lang w:eastAsia="ru-RU"/>
              </w:rPr>
            </w:pPr>
          </w:p>
          <w:p w:rsidR="000468DA" w:rsidRPr="00986979" w:rsidRDefault="000468DA" w:rsidP="000468DA">
            <w:pPr>
              <w:autoSpaceDE w:val="0"/>
              <w:autoSpaceDN w:val="0"/>
              <w:adjustRightInd w:val="0"/>
              <w:spacing w:line="276" w:lineRule="auto"/>
              <w:jc w:val="both"/>
              <w:rPr>
                <w:sz w:val="20"/>
                <w:szCs w:val="20"/>
                <w:lang w:eastAsia="ru-RU"/>
              </w:rPr>
            </w:pPr>
            <w:r w:rsidRPr="00986979">
              <w:rPr>
                <w:sz w:val="20"/>
                <w:szCs w:val="20"/>
                <w:lang w:eastAsia="ru-RU"/>
              </w:rPr>
              <w:t>Kangassalo, K., Valtonen, T.M., Sorvari, J., Kecko, S., Polkki, M., Krams, I., Krama, T., Rantala, M.J. 2018. Independent and interactive effects of immune activation and larval diet on adult immune function, growth and development in the greater wax moth (Galleria mellonella). Journal of Evolutionary Biology</w:t>
            </w:r>
          </w:p>
          <w:p w:rsidR="000468DA" w:rsidRPr="00986979" w:rsidRDefault="000468DA" w:rsidP="000468DA">
            <w:pPr>
              <w:autoSpaceDE w:val="0"/>
              <w:autoSpaceDN w:val="0"/>
              <w:adjustRightInd w:val="0"/>
              <w:spacing w:line="276" w:lineRule="auto"/>
              <w:jc w:val="both"/>
              <w:rPr>
                <w:sz w:val="20"/>
                <w:szCs w:val="20"/>
                <w:lang w:eastAsia="ru-RU"/>
              </w:rPr>
            </w:pPr>
          </w:p>
          <w:p w:rsidR="000468DA" w:rsidRPr="00986979" w:rsidRDefault="000468DA" w:rsidP="000468DA">
            <w:pPr>
              <w:autoSpaceDE w:val="0"/>
              <w:autoSpaceDN w:val="0"/>
              <w:adjustRightInd w:val="0"/>
              <w:spacing w:line="276" w:lineRule="auto"/>
              <w:jc w:val="both"/>
              <w:rPr>
                <w:sz w:val="20"/>
                <w:szCs w:val="20"/>
                <w:lang w:eastAsia="ru-RU"/>
              </w:rPr>
            </w:pPr>
            <w:r w:rsidRPr="00986979">
              <w:rPr>
                <w:sz w:val="20"/>
                <w:szCs w:val="20"/>
                <w:lang w:eastAsia="ru-RU"/>
              </w:rPr>
              <w:t>Krams, I., Luoto, S., Rubika, A., Krama, T., Elferts, D., Krams, R., Kecko, S., Skrinda, I., Moore, F.R., Rantala, M.J. 2018. A head start for life history development? Family income mediates associations between height and immune response in men. American Journal of Physical Anthropology</w:t>
            </w:r>
          </w:p>
          <w:p w:rsidR="000468DA" w:rsidRPr="00986979" w:rsidRDefault="000468DA" w:rsidP="000468DA">
            <w:pPr>
              <w:autoSpaceDE w:val="0"/>
              <w:autoSpaceDN w:val="0"/>
              <w:adjustRightInd w:val="0"/>
              <w:spacing w:line="276" w:lineRule="auto"/>
              <w:jc w:val="both"/>
              <w:rPr>
                <w:sz w:val="20"/>
                <w:szCs w:val="20"/>
                <w:lang w:eastAsia="ru-RU"/>
              </w:rPr>
            </w:pPr>
          </w:p>
          <w:p w:rsidR="000468DA" w:rsidRPr="00986979" w:rsidRDefault="000468DA" w:rsidP="000468DA">
            <w:pPr>
              <w:autoSpaceDE w:val="0"/>
              <w:autoSpaceDN w:val="0"/>
              <w:adjustRightInd w:val="0"/>
              <w:spacing w:line="276" w:lineRule="auto"/>
              <w:jc w:val="both"/>
              <w:rPr>
                <w:sz w:val="20"/>
                <w:szCs w:val="20"/>
                <w:lang w:eastAsia="ru-RU"/>
              </w:rPr>
            </w:pPr>
            <w:r w:rsidRPr="00986979">
              <w:rPr>
                <w:sz w:val="20"/>
                <w:szCs w:val="20"/>
                <w:lang w:eastAsia="ru-RU"/>
              </w:rPr>
              <w:t>Kirilova, E., Kecko, S., Mežaraupe, L., Gavarāne, I., Pučkins, A., Mickeviča, I., Rubeniņa, I., Osipovs, S., Bulanovs,A., Pupiņš, M., Kirjušina, M. 2018. Novel luminescent dyes for confocal laser scanning microscopy used in Trematoda parasite diagnostics. Acta biochimica Polonica</w:t>
            </w:r>
          </w:p>
          <w:p w:rsidR="000468DA" w:rsidRPr="00986979" w:rsidRDefault="000468DA" w:rsidP="000468DA">
            <w:pPr>
              <w:autoSpaceDE w:val="0"/>
              <w:autoSpaceDN w:val="0"/>
              <w:adjustRightInd w:val="0"/>
              <w:spacing w:line="276" w:lineRule="auto"/>
              <w:jc w:val="both"/>
              <w:rPr>
                <w:sz w:val="20"/>
                <w:szCs w:val="20"/>
                <w:lang w:eastAsia="ru-RU"/>
              </w:rPr>
            </w:pPr>
          </w:p>
          <w:p w:rsidR="000468DA" w:rsidRPr="00986979" w:rsidRDefault="000468DA" w:rsidP="000468DA">
            <w:pPr>
              <w:autoSpaceDE w:val="0"/>
              <w:autoSpaceDN w:val="0"/>
              <w:adjustRightInd w:val="0"/>
              <w:spacing w:line="276" w:lineRule="auto"/>
              <w:jc w:val="both"/>
              <w:rPr>
                <w:sz w:val="20"/>
                <w:szCs w:val="20"/>
                <w:lang w:eastAsia="ru-RU"/>
              </w:rPr>
            </w:pPr>
            <w:r w:rsidRPr="00986979">
              <w:rPr>
                <w:sz w:val="20"/>
                <w:szCs w:val="20"/>
                <w:lang w:eastAsia="ru-RU"/>
              </w:rPr>
              <w:t>Krams, I., Trakimas, G., Kecko, S., Elferts, D., Krams, R., Luoto, S., Rantala, M.J., Mänd, M., Kuusik, A., Kekäläine, J., Jõers, P., Kortet, R., Krama, T. 2018. Linking organismal growth, coping styles, stress reactivity, and metabolism via responses against a selective serotonin reuptake inhibitor in an insect. Scientific Reports, volume 8, Article number: 8599. DOI: 10.1038/s41598-018-26722-9</w:t>
            </w:r>
          </w:p>
          <w:p w:rsidR="000468DA" w:rsidRPr="00986979" w:rsidRDefault="000468DA" w:rsidP="000468DA">
            <w:pPr>
              <w:autoSpaceDE w:val="0"/>
              <w:autoSpaceDN w:val="0"/>
              <w:adjustRightInd w:val="0"/>
              <w:spacing w:line="276" w:lineRule="auto"/>
              <w:jc w:val="both"/>
              <w:rPr>
                <w:sz w:val="20"/>
                <w:szCs w:val="20"/>
                <w:lang w:eastAsia="ru-RU"/>
              </w:rPr>
            </w:pPr>
          </w:p>
          <w:p w:rsidR="000468DA" w:rsidRPr="00986979" w:rsidRDefault="000468DA" w:rsidP="000468DA">
            <w:pPr>
              <w:autoSpaceDE w:val="0"/>
              <w:autoSpaceDN w:val="0"/>
              <w:adjustRightInd w:val="0"/>
              <w:spacing w:line="276" w:lineRule="auto"/>
              <w:jc w:val="both"/>
              <w:rPr>
                <w:sz w:val="20"/>
                <w:szCs w:val="20"/>
                <w:lang w:eastAsia="ru-RU"/>
              </w:rPr>
            </w:pPr>
            <w:r w:rsidRPr="00986979">
              <w:rPr>
                <w:sz w:val="20"/>
                <w:szCs w:val="20"/>
                <w:lang w:eastAsia="ru-RU"/>
              </w:rPr>
              <w:t>Krams, I.A., Kecko, S., Jõers, P., Trakimas, G., Elferts, D., Krams, R., Daukšte, J., Luoto, S., Rantala, M.J., Inashkina, I., Gudrā, D., Fridmanis, D., Contreras-Garduño, J., Grantiņa-Ieviņa, L., Meija, L. &amp; Krama, T. 2017. Microbiome symbionts and diet diversity incur costs on the immune system of insect larvae. Journal of Experimental et Applicata</w:t>
            </w:r>
          </w:p>
          <w:p w:rsidR="000468DA" w:rsidRPr="00986979" w:rsidRDefault="000468DA" w:rsidP="000468DA">
            <w:pPr>
              <w:autoSpaceDE w:val="0"/>
              <w:autoSpaceDN w:val="0"/>
              <w:adjustRightInd w:val="0"/>
              <w:spacing w:line="276" w:lineRule="auto"/>
              <w:jc w:val="both"/>
              <w:rPr>
                <w:sz w:val="20"/>
                <w:szCs w:val="20"/>
                <w:lang w:eastAsia="ru-RU"/>
              </w:rPr>
            </w:pPr>
          </w:p>
          <w:p w:rsidR="000468DA" w:rsidRPr="00986979" w:rsidRDefault="000468DA" w:rsidP="000468DA">
            <w:pPr>
              <w:autoSpaceDE w:val="0"/>
              <w:autoSpaceDN w:val="0"/>
              <w:adjustRightInd w:val="0"/>
              <w:spacing w:line="276" w:lineRule="auto"/>
              <w:jc w:val="both"/>
              <w:rPr>
                <w:sz w:val="20"/>
                <w:szCs w:val="20"/>
                <w:lang w:eastAsia="ru-RU"/>
              </w:rPr>
            </w:pPr>
            <w:r w:rsidRPr="00986979">
              <w:rPr>
                <w:sz w:val="20"/>
                <w:szCs w:val="20"/>
                <w:lang w:eastAsia="ru-RU"/>
              </w:rPr>
              <w:t>Krams, I., Kecko, S., Inashkina, I., Trakimas, G., Krams, R., Elferts, D., Vrublevska, J., Jõers, P., Rantala, M.J., Luoto, S., ContrerasGarduño, J., Jankevica, L., Meija, L. and Krama, T. 2017. Food quality affects the expression of antimicrobial peptide genes upon simulated parasite attack in the larvae of greater wax moth. Entomologia Experimentalis et Applicata</w:t>
            </w:r>
          </w:p>
          <w:p w:rsidR="000468DA" w:rsidRPr="00986979" w:rsidRDefault="000468DA" w:rsidP="000468DA">
            <w:pPr>
              <w:autoSpaceDE w:val="0"/>
              <w:autoSpaceDN w:val="0"/>
              <w:adjustRightInd w:val="0"/>
              <w:spacing w:line="276" w:lineRule="auto"/>
              <w:jc w:val="both"/>
              <w:rPr>
                <w:sz w:val="20"/>
                <w:szCs w:val="20"/>
                <w:lang w:eastAsia="ru-RU"/>
              </w:rPr>
            </w:pPr>
          </w:p>
          <w:p w:rsidR="000468DA" w:rsidRPr="00986979" w:rsidRDefault="000468DA" w:rsidP="000468DA">
            <w:pPr>
              <w:autoSpaceDE w:val="0"/>
              <w:autoSpaceDN w:val="0"/>
              <w:adjustRightInd w:val="0"/>
              <w:spacing w:line="276" w:lineRule="auto"/>
              <w:jc w:val="both"/>
              <w:rPr>
                <w:sz w:val="20"/>
                <w:szCs w:val="20"/>
                <w:lang w:eastAsia="ru-RU"/>
              </w:rPr>
            </w:pPr>
            <w:r w:rsidRPr="00986979">
              <w:rPr>
                <w:sz w:val="20"/>
                <w:szCs w:val="20"/>
                <w:lang w:eastAsia="ru-RU"/>
              </w:rPr>
              <w:t>Kecko, S., Mihailova, A., Kangassalo, K., Elferts, D., Krama, T., Krams, R., Luoto, S., Rantala, M.J. &amp; Krams, I.A. 2017. Sex-specific compensatory growth in the larvae of the greater wax moth Galleria mellonella. Journal of Evolutionary Biology, Volume 30, Issue 10. https://doi.org/10.1111/jeb.13150</w:t>
            </w:r>
          </w:p>
          <w:p w:rsidR="000468DA" w:rsidRPr="00986979" w:rsidRDefault="000468DA" w:rsidP="000468DA">
            <w:pPr>
              <w:autoSpaceDE w:val="0"/>
              <w:autoSpaceDN w:val="0"/>
              <w:adjustRightInd w:val="0"/>
              <w:spacing w:line="276" w:lineRule="auto"/>
              <w:jc w:val="both"/>
              <w:rPr>
                <w:sz w:val="20"/>
                <w:szCs w:val="20"/>
                <w:lang w:eastAsia="ru-RU"/>
              </w:rPr>
            </w:pPr>
          </w:p>
          <w:p w:rsidR="000468DA" w:rsidRPr="0068170B" w:rsidRDefault="000468DA" w:rsidP="000468DA">
            <w:pPr>
              <w:autoSpaceDE w:val="0"/>
              <w:autoSpaceDN w:val="0"/>
              <w:adjustRightInd w:val="0"/>
              <w:spacing w:line="276" w:lineRule="auto"/>
              <w:jc w:val="both"/>
              <w:rPr>
                <w:sz w:val="20"/>
                <w:szCs w:val="20"/>
                <w:lang w:eastAsia="ru-RU"/>
              </w:rPr>
            </w:pPr>
            <w:r w:rsidRPr="00986979">
              <w:rPr>
                <w:sz w:val="20"/>
                <w:szCs w:val="20"/>
                <w:lang w:eastAsia="ru-RU"/>
              </w:rPr>
              <w:t>Krams, I., Rumvolt, K., Lauri Saks, L., Krams, R., Elferts, D., Vrublevska, J., Rantala, M.J., Kecko, S., Cırule, D., Luoto, S., Krama,T. 2017. Reproduction compromises adaptive immunity in a cyprinid fish. Ecological Research</w:t>
            </w:r>
          </w:p>
        </w:tc>
      </w:tr>
      <w:tr w:rsidR="000468DA" w:rsidRPr="000448A2" w:rsidTr="003C354C">
        <w:trPr>
          <w:trHeight w:val="115"/>
        </w:trPr>
        <w:tc>
          <w:tcPr>
            <w:tcW w:w="851" w:type="dxa"/>
            <w:shd w:val="clear" w:color="auto" w:fill="FFE599" w:themeFill="accent4" w:themeFillTint="66"/>
            <w:vAlign w:val="center"/>
          </w:tcPr>
          <w:p w:rsidR="000468DA" w:rsidRPr="000468DA" w:rsidRDefault="009834C4" w:rsidP="000468DA">
            <w:pPr>
              <w:ind w:left="360"/>
              <w:rPr>
                <w:sz w:val="22"/>
                <w:szCs w:val="22"/>
              </w:rPr>
            </w:pPr>
            <w:r>
              <w:rPr>
                <w:sz w:val="22"/>
                <w:szCs w:val="22"/>
              </w:rPr>
              <w:lastRenderedPageBreak/>
              <w:t>10</w:t>
            </w:r>
            <w:r w:rsidR="000468DA">
              <w:rPr>
                <w:sz w:val="22"/>
                <w:szCs w:val="22"/>
              </w:rPr>
              <w:t>.</w:t>
            </w:r>
          </w:p>
        </w:tc>
        <w:tc>
          <w:tcPr>
            <w:tcW w:w="2025" w:type="dxa"/>
            <w:shd w:val="clear" w:color="auto" w:fill="FFE599" w:themeFill="accent4" w:themeFillTint="66"/>
            <w:vAlign w:val="center"/>
          </w:tcPr>
          <w:p w:rsidR="000468DA" w:rsidRPr="00CE3222" w:rsidRDefault="000468DA" w:rsidP="000468DA">
            <w:pPr>
              <w:rPr>
                <w:b/>
              </w:rPr>
            </w:pPr>
            <w:r w:rsidRPr="00CE3222">
              <w:rPr>
                <w:b/>
              </w:rPr>
              <w:t>Evita Grāvele</w:t>
            </w:r>
          </w:p>
        </w:tc>
        <w:tc>
          <w:tcPr>
            <w:tcW w:w="7230" w:type="dxa"/>
            <w:shd w:val="clear" w:color="auto" w:fill="FFE599" w:themeFill="accent4" w:themeFillTint="66"/>
            <w:vAlign w:val="center"/>
          </w:tcPr>
          <w:p w:rsidR="000468DA" w:rsidRPr="003C354C" w:rsidRDefault="000468DA" w:rsidP="000468DA">
            <w:pPr>
              <w:rPr>
                <w:sz w:val="22"/>
                <w:szCs w:val="22"/>
              </w:rPr>
            </w:pPr>
            <w:r w:rsidRPr="003C354C">
              <w:rPr>
                <w:sz w:val="22"/>
                <w:szCs w:val="22"/>
              </w:rPr>
              <w:t>docente (Daugavpils Universitāte), Internās aprūpes māsa (Infekcijas kontroles speciāliste, SIA "Daugavpils reģionālā slimnīca)</w:t>
            </w:r>
          </w:p>
        </w:tc>
      </w:tr>
      <w:tr w:rsidR="000468DA" w:rsidRPr="000448A2" w:rsidTr="008B7C27">
        <w:trPr>
          <w:trHeight w:val="984"/>
        </w:trPr>
        <w:tc>
          <w:tcPr>
            <w:tcW w:w="851" w:type="dxa"/>
            <w:shd w:val="clear" w:color="auto" w:fill="auto"/>
            <w:vAlign w:val="center"/>
          </w:tcPr>
          <w:p w:rsidR="000468DA" w:rsidRPr="00E26F2A" w:rsidRDefault="000468DA" w:rsidP="000468DA">
            <w:pPr>
              <w:pStyle w:val="ListParagraph"/>
              <w:rPr>
                <w:sz w:val="22"/>
                <w:szCs w:val="22"/>
              </w:rPr>
            </w:pPr>
          </w:p>
        </w:tc>
        <w:tc>
          <w:tcPr>
            <w:tcW w:w="9255" w:type="dxa"/>
            <w:gridSpan w:val="2"/>
            <w:shd w:val="clear" w:color="auto" w:fill="auto"/>
            <w:vAlign w:val="center"/>
          </w:tcPr>
          <w:p w:rsidR="000468DA" w:rsidRPr="00986979" w:rsidRDefault="000468DA" w:rsidP="000468DA">
            <w:pPr>
              <w:autoSpaceDE w:val="0"/>
              <w:autoSpaceDN w:val="0"/>
              <w:adjustRightInd w:val="0"/>
              <w:spacing w:line="276" w:lineRule="auto"/>
              <w:jc w:val="both"/>
              <w:rPr>
                <w:b/>
                <w:sz w:val="20"/>
                <w:szCs w:val="20"/>
                <w:lang w:eastAsia="ru-RU"/>
              </w:rPr>
            </w:pPr>
            <w:r w:rsidRPr="00986979">
              <w:rPr>
                <w:b/>
                <w:sz w:val="20"/>
                <w:szCs w:val="20"/>
                <w:lang w:eastAsia="ru-RU"/>
              </w:rPr>
              <w:t>Zinātniskās publikācijas par pēdējiem 6 gadiem:</w:t>
            </w:r>
          </w:p>
          <w:p w:rsidR="000468DA" w:rsidRDefault="000468DA" w:rsidP="000468DA">
            <w:pPr>
              <w:autoSpaceDE w:val="0"/>
              <w:autoSpaceDN w:val="0"/>
              <w:adjustRightInd w:val="0"/>
              <w:spacing w:line="276" w:lineRule="auto"/>
              <w:jc w:val="both"/>
              <w:rPr>
                <w:sz w:val="20"/>
                <w:szCs w:val="20"/>
              </w:rPr>
            </w:pPr>
          </w:p>
          <w:p w:rsidR="000468DA" w:rsidRDefault="000468DA" w:rsidP="000468DA">
            <w:pPr>
              <w:autoSpaceDE w:val="0"/>
              <w:autoSpaceDN w:val="0"/>
              <w:adjustRightInd w:val="0"/>
              <w:spacing w:line="276" w:lineRule="auto"/>
              <w:jc w:val="both"/>
              <w:rPr>
                <w:sz w:val="20"/>
                <w:szCs w:val="20"/>
                <w:lang w:val="en-US" w:eastAsia="ru-RU"/>
              </w:rPr>
            </w:pPr>
            <w:r w:rsidRPr="00367662">
              <w:rPr>
                <w:sz w:val="20"/>
                <w:szCs w:val="20"/>
              </w:rPr>
              <w:t>Rubenina I., Kirjusina M., Ceirans A., Gravele E., Gavarane I., Pupins M., Krasnov BR. 2021. Environmental, anthropogenic, and spatial factors affecting species composition and species associations in helminth communities of water frogs (Pelophylax esculentus complex) in Latvia. Parasitology Research. https://doi.org/10.1007/s00436-021-07303-8 (IF=2.289)</w:t>
            </w:r>
            <w:r w:rsidRPr="0086319B">
              <w:rPr>
                <w:sz w:val="20"/>
                <w:szCs w:val="20"/>
                <w:lang w:val="en-US" w:eastAsia="ru-RU"/>
              </w:rPr>
              <w:t xml:space="preserve"> </w:t>
            </w:r>
          </w:p>
          <w:p w:rsidR="000468DA" w:rsidRDefault="000468DA" w:rsidP="000468DA">
            <w:pPr>
              <w:autoSpaceDE w:val="0"/>
              <w:autoSpaceDN w:val="0"/>
              <w:adjustRightInd w:val="0"/>
              <w:spacing w:line="276" w:lineRule="auto"/>
              <w:jc w:val="both"/>
              <w:rPr>
                <w:sz w:val="20"/>
                <w:szCs w:val="20"/>
                <w:lang w:val="en-US" w:eastAsia="ru-RU"/>
              </w:rPr>
            </w:pPr>
          </w:p>
          <w:p w:rsidR="000468DA" w:rsidRPr="00424123" w:rsidRDefault="000468DA" w:rsidP="000468DA">
            <w:pPr>
              <w:autoSpaceDE w:val="0"/>
              <w:autoSpaceDN w:val="0"/>
              <w:adjustRightInd w:val="0"/>
              <w:spacing w:line="276" w:lineRule="auto"/>
              <w:jc w:val="both"/>
              <w:rPr>
                <w:sz w:val="20"/>
                <w:szCs w:val="20"/>
                <w:lang w:val="en-US" w:eastAsia="ru-RU"/>
              </w:rPr>
            </w:pPr>
            <w:r w:rsidRPr="00424123">
              <w:rPr>
                <w:sz w:val="20"/>
                <w:szCs w:val="20"/>
                <w:lang w:val="en-US" w:eastAsia="ru-RU"/>
              </w:rPr>
              <w:t>Ozoliņa Z., Deksne G., Pupins M., Gravele E., Gavarane I., Kirjušina M. (2021): Alaria alata</w:t>
            </w:r>
            <w:r>
              <w:rPr>
                <w:sz w:val="20"/>
                <w:szCs w:val="20"/>
                <w:lang w:val="en-US" w:eastAsia="ru-RU"/>
              </w:rPr>
              <w:t xml:space="preserve"> </w:t>
            </w:r>
            <w:r w:rsidRPr="00424123">
              <w:rPr>
                <w:sz w:val="20"/>
                <w:szCs w:val="20"/>
                <w:lang w:val="en-US" w:eastAsia="ru-RU"/>
              </w:rPr>
              <w:t>mesocercariae prevalence and predilection sites in amphibians in Latvia. – Para</w:t>
            </w:r>
            <w:r>
              <w:rPr>
                <w:sz w:val="20"/>
                <w:szCs w:val="20"/>
                <w:lang w:val="en-US" w:eastAsia="ru-RU"/>
              </w:rPr>
              <w:t xml:space="preserve">sitology Research, </w:t>
            </w:r>
            <w:proofErr w:type="gramStart"/>
            <w:r>
              <w:rPr>
                <w:sz w:val="20"/>
                <w:szCs w:val="20"/>
                <w:lang w:val="en-US" w:eastAsia="ru-RU"/>
              </w:rPr>
              <w:t>120,:</w:t>
            </w:r>
            <w:proofErr w:type="gramEnd"/>
            <w:r>
              <w:rPr>
                <w:sz w:val="20"/>
                <w:szCs w:val="20"/>
                <w:lang w:val="en-US" w:eastAsia="ru-RU"/>
              </w:rPr>
              <w:t>145–152</w:t>
            </w:r>
          </w:p>
          <w:p w:rsidR="000468DA" w:rsidRDefault="000468DA" w:rsidP="000468DA">
            <w:pPr>
              <w:jc w:val="both"/>
              <w:rPr>
                <w:sz w:val="20"/>
                <w:szCs w:val="20"/>
              </w:rPr>
            </w:pPr>
          </w:p>
          <w:p w:rsidR="000468DA" w:rsidRPr="00424123" w:rsidRDefault="000468DA" w:rsidP="000468DA">
            <w:pPr>
              <w:pStyle w:val="Default"/>
              <w:jc w:val="both"/>
              <w:rPr>
                <w:rFonts w:ascii="Times New Roman" w:hAnsi="Times New Roman" w:cs="Times New Roman"/>
                <w:color w:val="auto"/>
                <w:sz w:val="20"/>
                <w:szCs w:val="20"/>
              </w:rPr>
            </w:pPr>
            <w:r w:rsidRPr="00424123">
              <w:rPr>
                <w:rFonts w:ascii="Times New Roman" w:hAnsi="Times New Roman" w:cs="Times New Roman"/>
                <w:color w:val="auto"/>
                <w:sz w:val="20"/>
                <w:szCs w:val="20"/>
              </w:rPr>
              <w:lastRenderedPageBreak/>
              <w:t>Čeirāns A., Gravele E., Gavarane I., Pupins M., Mezaraupe L., Rubenina I., Kvach Y., Skute A., Oskyrko O., Nekrasova O., Marushchak O., Kirjusina M. 2021: Helminth communities in amphibians from Latvia with an emphasis on their connection to host ecology. –Journal of Helminthology. H-Index 49. SCOPUS. Quartile: Q1.</w:t>
            </w:r>
          </w:p>
          <w:p w:rsidR="000468DA" w:rsidRPr="00367662" w:rsidRDefault="000468DA" w:rsidP="000468DA">
            <w:pPr>
              <w:jc w:val="both"/>
              <w:rPr>
                <w:sz w:val="20"/>
                <w:szCs w:val="20"/>
              </w:rPr>
            </w:pPr>
          </w:p>
          <w:p w:rsidR="000468DA" w:rsidRDefault="000468DA" w:rsidP="000468DA">
            <w:pPr>
              <w:jc w:val="both"/>
              <w:rPr>
                <w:sz w:val="20"/>
                <w:szCs w:val="20"/>
              </w:rPr>
            </w:pPr>
            <w:r w:rsidRPr="00367662">
              <w:rPr>
                <w:sz w:val="20"/>
                <w:szCs w:val="20"/>
              </w:rPr>
              <w:t>Prakas P, Kirillova V, Gavarāne I, Grāvele E, Butkauskas D, Rudaitytė-Lukošienė E, Kirjušina M (2019). Morphological and molecular description of Sarcocystis ratti n. sp. from the black rat (Rattus rattus) in Latvia. Parasitology Research doi: 10.1007/s00436-019-06393-9.</w:t>
            </w:r>
          </w:p>
          <w:p w:rsidR="000468DA" w:rsidRDefault="000468DA" w:rsidP="000468DA">
            <w:pPr>
              <w:jc w:val="both"/>
              <w:rPr>
                <w:sz w:val="20"/>
                <w:szCs w:val="20"/>
              </w:rPr>
            </w:pPr>
          </w:p>
          <w:p w:rsidR="000468DA" w:rsidRDefault="000468DA" w:rsidP="000468DA">
            <w:pPr>
              <w:rPr>
                <w:sz w:val="22"/>
                <w:szCs w:val="22"/>
              </w:rPr>
            </w:pPr>
          </w:p>
        </w:tc>
      </w:tr>
      <w:tr w:rsidR="000468DA" w:rsidRPr="000448A2" w:rsidTr="003C354C">
        <w:trPr>
          <w:trHeight w:val="573"/>
        </w:trPr>
        <w:tc>
          <w:tcPr>
            <w:tcW w:w="851" w:type="dxa"/>
            <w:shd w:val="clear" w:color="auto" w:fill="FFE599" w:themeFill="accent4" w:themeFillTint="66"/>
            <w:vAlign w:val="center"/>
          </w:tcPr>
          <w:p w:rsidR="000468DA" w:rsidRPr="000468DA" w:rsidRDefault="009834C4" w:rsidP="000468DA">
            <w:pPr>
              <w:ind w:left="360"/>
              <w:rPr>
                <w:sz w:val="22"/>
                <w:szCs w:val="22"/>
              </w:rPr>
            </w:pPr>
            <w:r>
              <w:rPr>
                <w:sz w:val="22"/>
                <w:szCs w:val="22"/>
              </w:rPr>
              <w:lastRenderedPageBreak/>
              <w:t>11</w:t>
            </w:r>
            <w:r w:rsidR="000468DA">
              <w:rPr>
                <w:sz w:val="22"/>
                <w:szCs w:val="22"/>
              </w:rPr>
              <w:t>.</w:t>
            </w:r>
          </w:p>
        </w:tc>
        <w:tc>
          <w:tcPr>
            <w:tcW w:w="2025" w:type="dxa"/>
            <w:shd w:val="clear" w:color="auto" w:fill="FFE599" w:themeFill="accent4" w:themeFillTint="66"/>
            <w:vAlign w:val="center"/>
          </w:tcPr>
          <w:p w:rsidR="00BB1DDD" w:rsidRDefault="00BB1DDD" w:rsidP="000468DA">
            <w:pPr>
              <w:rPr>
                <w:b/>
              </w:rPr>
            </w:pPr>
          </w:p>
          <w:p w:rsidR="00BB1DDD" w:rsidRDefault="000468DA" w:rsidP="000468DA">
            <w:pPr>
              <w:rPr>
                <w:b/>
              </w:rPr>
            </w:pPr>
            <w:r w:rsidRPr="00CE3222">
              <w:rPr>
                <w:b/>
              </w:rPr>
              <w:t>Ilze Rubeniņa</w:t>
            </w:r>
          </w:p>
          <w:p w:rsidR="00BB1DDD" w:rsidRPr="00CE3222" w:rsidRDefault="00BB1DDD" w:rsidP="000468DA">
            <w:pPr>
              <w:rPr>
                <w:b/>
              </w:rPr>
            </w:pPr>
          </w:p>
        </w:tc>
        <w:tc>
          <w:tcPr>
            <w:tcW w:w="7230" w:type="dxa"/>
            <w:shd w:val="clear" w:color="auto" w:fill="FFE599" w:themeFill="accent4" w:themeFillTint="66"/>
            <w:vAlign w:val="center"/>
          </w:tcPr>
          <w:p w:rsidR="00BB1DDD" w:rsidRPr="003C354C" w:rsidRDefault="000468DA" w:rsidP="000468DA">
            <w:pPr>
              <w:rPr>
                <w:sz w:val="22"/>
                <w:szCs w:val="22"/>
              </w:rPr>
            </w:pPr>
            <w:r w:rsidRPr="003C354C">
              <w:rPr>
                <w:sz w:val="22"/>
                <w:szCs w:val="22"/>
              </w:rPr>
              <w:t>pētniece (Daugavpils Universitāte)</w:t>
            </w:r>
          </w:p>
        </w:tc>
      </w:tr>
      <w:tr w:rsidR="000468DA" w:rsidRPr="000448A2" w:rsidTr="008B7C27">
        <w:trPr>
          <w:trHeight w:val="878"/>
        </w:trPr>
        <w:tc>
          <w:tcPr>
            <w:tcW w:w="851" w:type="dxa"/>
            <w:shd w:val="clear" w:color="auto" w:fill="auto"/>
            <w:vAlign w:val="center"/>
          </w:tcPr>
          <w:p w:rsidR="000468DA" w:rsidRPr="00E26F2A" w:rsidRDefault="000468DA" w:rsidP="000468DA">
            <w:pPr>
              <w:pStyle w:val="ListParagraph"/>
              <w:rPr>
                <w:sz w:val="22"/>
                <w:szCs w:val="22"/>
              </w:rPr>
            </w:pPr>
          </w:p>
        </w:tc>
        <w:tc>
          <w:tcPr>
            <w:tcW w:w="9255" w:type="dxa"/>
            <w:gridSpan w:val="2"/>
            <w:shd w:val="clear" w:color="auto" w:fill="auto"/>
            <w:vAlign w:val="center"/>
          </w:tcPr>
          <w:p w:rsidR="000468DA" w:rsidRDefault="000468DA" w:rsidP="000468DA">
            <w:pPr>
              <w:autoSpaceDE w:val="0"/>
              <w:autoSpaceDN w:val="0"/>
              <w:adjustRightInd w:val="0"/>
              <w:spacing w:line="276" w:lineRule="auto"/>
              <w:jc w:val="both"/>
              <w:rPr>
                <w:b/>
                <w:sz w:val="20"/>
                <w:szCs w:val="20"/>
                <w:lang w:eastAsia="ru-RU"/>
              </w:rPr>
            </w:pPr>
            <w:r w:rsidRPr="00986979">
              <w:rPr>
                <w:b/>
                <w:sz w:val="20"/>
                <w:szCs w:val="20"/>
                <w:lang w:eastAsia="ru-RU"/>
              </w:rPr>
              <w:t>Zinātniskās publikācijas par pēdējiem 6 gadiem:</w:t>
            </w:r>
          </w:p>
          <w:p w:rsidR="000468DA" w:rsidRDefault="000468DA" w:rsidP="000468DA">
            <w:pPr>
              <w:autoSpaceDE w:val="0"/>
              <w:autoSpaceDN w:val="0"/>
              <w:adjustRightInd w:val="0"/>
              <w:spacing w:line="276" w:lineRule="auto"/>
              <w:jc w:val="both"/>
              <w:rPr>
                <w:b/>
                <w:sz w:val="20"/>
                <w:szCs w:val="20"/>
                <w:lang w:eastAsia="ru-RU"/>
              </w:rPr>
            </w:pPr>
          </w:p>
          <w:p w:rsidR="000468DA" w:rsidRPr="00424123" w:rsidRDefault="000468DA" w:rsidP="000468DA">
            <w:pPr>
              <w:pStyle w:val="Default"/>
              <w:jc w:val="both"/>
              <w:rPr>
                <w:rFonts w:ascii="Times New Roman" w:hAnsi="Times New Roman" w:cs="Times New Roman"/>
                <w:color w:val="auto"/>
                <w:sz w:val="20"/>
                <w:szCs w:val="20"/>
              </w:rPr>
            </w:pPr>
            <w:r w:rsidRPr="00424123">
              <w:rPr>
                <w:rFonts w:ascii="Times New Roman" w:hAnsi="Times New Roman" w:cs="Times New Roman"/>
                <w:color w:val="auto"/>
                <w:sz w:val="20"/>
                <w:szCs w:val="20"/>
              </w:rPr>
              <w:t>Čeirāns A., Gravele E., Gavarane I., Pupins M., Mezaraupe L., Rubenina I., Kvach Y., Skute A., Oskyrko O., Nekrasova O., Marushchak O., Kirjusina M. 2021: Helminth communities in amphibians from Latvia with an emphasis on their connection to host ecology. –Journal of Helminthology. H-Index 49. SCOPUS. Quartile: Q1.</w:t>
            </w:r>
          </w:p>
          <w:p w:rsidR="000468DA" w:rsidRDefault="000468DA" w:rsidP="000468DA">
            <w:pPr>
              <w:jc w:val="both"/>
              <w:rPr>
                <w:sz w:val="20"/>
                <w:szCs w:val="20"/>
              </w:rPr>
            </w:pPr>
          </w:p>
          <w:p w:rsidR="000468DA" w:rsidRDefault="000468DA" w:rsidP="000468DA">
            <w:pPr>
              <w:jc w:val="both"/>
              <w:rPr>
                <w:sz w:val="20"/>
                <w:szCs w:val="20"/>
              </w:rPr>
            </w:pPr>
          </w:p>
          <w:p w:rsidR="000468DA" w:rsidRPr="00367662" w:rsidRDefault="000468DA" w:rsidP="000468DA">
            <w:pPr>
              <w:jc w:val="both"/>
              <w:rPr>
                <w:sz w:val="20"/>
                <w:szCs w:val="20"/>
              </w:rPr>
            </w:pPr>
            <w:r w:rsidRPr="00367662">
              <w:rPr>
                <w:sz w:val="20"/>
                <w:szCs w:val="20"/>
              </w:rPr>
              <w:t>Rubenina I., Kirjusina M., Ceirans A., Gravele E., Gavarane I., Pupins M., Krasnov BR. 2021. Environmental, anthropogenic, and spatial factors affecting species composition and species associations in helminth communities of water frogs (Pelophylax esculentus complex) in Latvia. Parasitology Research. https://doi.org/10.1007/s00436-021-07303-8 (IF=2.289)</w:t>
            </w:r>
          </w:p>
          <w:p w:rsidR="000468DA" w:rsidRDefault="000468DA" w:rsidP="000468DA"/>
          <w:p w:rsidR="000468DA" w:rsidRPr="00367662" w:rsidRDefault="000468DA" w:rsidP="000468DA">
            <w:pPr>
              <w:jc w:val="both"/>
              <w:rPr>
                <w:sz w:val="20"/>
                <w:szCs w:val="20"/>
              </w:rPr>
            </w:pPr>
            <w:r w:rsidRPr="00367662">
              <w:rPr>
                <w:sz w:val="20"/>
                <w:szCs w:val="20"/>
              </w:rPr>
              <w:t>Rubenina, I.; Gavarane, I.; Kirilova, E.; Mezaraupe, L.; Kirjusina, M. 2021.  Comparison of the  enzanthrone Luminophores: They Are Not Equal for Rapid Examination of Parafasciolopsis  asciolaemorpha (Trematoda: Digenea).  Biomolecules. 2021, 11 (4), 598. (1-15pp.)  https://doi.org/10.3390/biom11040598 IF= 4.082</w:t>
            </w:r>
          </w:p>
          <w:p w:rsidR="000468DA" w:rsidRDefault="000468DA" w:rsidP="000468DA"/>
          <w:p w:rsidR="000468DA" w:rsidRPr="00367662" w:rsidRDefault="000468DA" w:rsidP="000468DA">
            <w:pPr>
              <w:jc w:val="both"/>
              <w:rPr>
                <w:sz w:val="20"/>
                <w:szCs w:val="20"/>
              </w:rPr>
            </w:pPr>
            <w:r w:rsidRPr="00367662">
              <w:rPr>
                <w:sz w:val="20"/>
                <w:szCs w:val="20"/>
              </w:rPr>
              <w:t>Kirilova E, Mickevica I, Mezaraupe L, Puckins A, Rubenina I, Osipovs S, Kokina I, Bulanovs A, Kirjusina M, Gavarane I.  2019. Novel dye for detection of callus embryo by confocal laser scanning fluorescence microscopy. Luminescence. 2019;1–7. https://doi.org/10.1002/bio.3616.</w:t>
            </w:r>
          </w:p>
          <w:p w:rsidR="000468DA" w:rsidRDefault="000468DA" w:rsidP="000468DA"/>
          <w:p w:rsidR="000468DA" w:rsidRDefault="000468DA" w:rsidP="000468DA">
            <w:pPr>
              <w:jc w:val="both"/>
              <w:rPr>
                <w:sz w:val="20"/>
                <w:szCs w:val="20"/>
              </w:rPr>
            </w:pPr>
            <w:r w:rsidRPr="00367662">
              <w:rPr>
                <w:sz w:val="20"/>
                <w:szCs w:val="20"/>
              </w:rPr>
              <w:t>Gavarāne I, Trofimova J, Mališevs A, Valciņa O, Kirjušina M, Rubeniņa I, Bērziņš A. 2018. DNA extraction from amoebal isolates and genotype determination of Acanthamoeba from tap water in Latvia. Parasitology Research, 1-5 pp.  DOI: 10.1007/s00436-018-5997-1. (IF=2.558)</w:t>
            </w:r>
          </w:p>
          <w:p w:rsidR="000468DA" w:rsidRDefault="000468DA" w:rsidP="000468DA">
            <w:pPr>
              <w:jc w:val="both"/>
              <w:rPr>
                <w:sz w:val="20"/>
                <w:szCs w:val="20"/>
              </w:rPr>
            </w:pPr>
          </w:p>
          <w:p w:rsidR="000468DA" w:rsidRPr="00D908C5" w:rsidRDefault="000468DA" w:rsidP="000468DA">
            <w:pPr>
              <w:autoSpaceDE w:val="0"/>
              <w:autoSpaceDN w:val="0"/>
              <w:adjustRightInd w:val="0"/>
              <w:spacing w:line="276" w:lineRule="auto"/>
              <w:jc w:val="both"/>
              <w:rPr>
                <w:sz w:val="20"/>
                <w:szCs w:val="20"/>
                <w:lang w:val="en-US" w:eastAsia="ru-RU"/>
              </w:rPr>
            </w:pPr>
            <w:r w:rsidRPr="00424123">
              <w:rPr>
                <w:sz w:val="20"/>
                <w:szCs w:val="20"/>
                <w:lang w:val="en-US" w:eastAsia="ru-RU"/>
              </w:rPr>
              <w:t>Kokina I., Rubeniņa I., Bankovska L., Mickeviča (Plaksenkova) I., Gavarāne I. 2018. Case study of microsatellite polymorphism of European perch in selected commercially important lakes of Latvia. Biologia,73, pages 273–280. https://do</w:t>
            </w:r>
            <w:r>
              <w:rPr>
                <w:sz w:val="20"/>
                <w:szCs w:val="20"/>
                <w:lang w:val="en-US" w:eastAsia="ru-RU"/>
              </w:rPr>
              <w:t>i.org/10.2478/s11756-018-0035-4</w:t>
            </w:r>
          </w:p>
          <w:p w:rsidR="000468DA" w:rsidRPr="00367662" w:rsidRDefault="000468DA" w:rsidP="000468DA">
            <w:pPr>
              <w:jc w:val="both"/>
              <w:rPr>
                <w:sz w:val="20"/>
                <w:szCs w:val="20"/>
              </w:rPr>
            </w:pPr>
          </w:p>
          <w:p w:rsidR="000468DA" w:rsidRPr="00367662" w:rsidRDefault="000468DA" w:rsidP="000468DA">
            <w:pPr>
              <w:jc w:val="both"/>
              <w:rPr>
                <w:sz w:val="20"/>
                <w:szCs w:val="20"/>
              </w:rPr>
            </w:pPr>
            <w:r w:rsidRPr="00367662">
              <w:rPr>
                <w:sz w:val="20"/>
                <w:szCs w:val="20"/>
              </w:rPr>
              <w:t>Kirilova E., Kecko S., Mežaraupe L., Gavarāne I., Pučkins A., Mickeviča I., Rubeniņa I., Osipovs S., Bulanovs A., Pupiņš M., Kirjušina M. 2018. Novel  luminescent  dyes  for  confocal  laser  scanning  microscopy used  in  Trematoda  parasite  diagnostics. Acta Biochimica Polonica Vol. 65, No 3/2018 449–454 (IF=1.42).</w:t>
            </w:r>
          </w:p>
          <w:p w:rsidR="000468DA" w:rsidRPr="00367662" w:rsidRDefault="000468DA" w:rsidP="000468DA">
            <w:pPr>
              <w:jc w:val="both"/>
              <w:rPr>
                <w:sz w:val="20"/>
                <w:szCs w:val="20"/>
              </w:rPr>
            </w:pPr>
          </w:p>
          <w:p w:rsidR="000468DA" w:rsidRPr="00C23388" w:rsidRDefault="000468DA" w:rsidP="000468DA">
            <w:pPr>
              <w:jc w:val="both"/>
              <w:rPr>
                <w:sz w:val="20"/>
                <w:szCs w:val="20"/>
              </w:rPr>
            </w:pPr>
            <w:r w:rsidRPr="00367662">
              <w:rPr>
                <w:sz w:val="20"/>
                <w:szCs w:val="20"/>
              </w:rPr>
              <w:t>Rubeniņa I., Kirjušina M., Bērziņš A., Valciņa O., Jahundoviča I. 2017. Relationships between Free-Living Amoeba and their Intracellular Bacteria. Proc. Latvian Acad. Sci., Sec</w:t>
            </w:r>
            <w:r>
              <w:rPr>
                <w:sz w:val="20"/>
                <w:szCs w:val="20"/>
              </w:rPr>
              <w:t>tion B. Vol. 71, No.4. 259-265.</w:t>
            </w:r>
          </w:p>
        </w:tc>
      </w:tr>
      <w:tr w:rsidR="009550C7" w:rsidRPr="000448A2" w:rsidTr="003C354C">
        <w:tc>
          <w:tcPr>
            <w:tcW w:w="851" w:type="dxa"/>
            <w:shd w:val="clear" w:color="auto" w:fill="FFE599" w:themeFill="accent4" w:themeFillTint="66"/>
            <w:vAlign w:val="center"/>
          </w:tcPr>
          <w:p w:rsidR="009550C7" w:rsidRPr="000468DA" w:rsidRDefault="009834C4" w:rsidP="00E925FF">
            <w:pPr>
              <w:ind w:left="360"/>
              <w:rPr>
                <w:sz w:val="22"/>
                <w:szCs w:val="22"/>
              </w:rPr>
            </w:pPr>
            <w:r>
              <w:rPr>
                <w:sz w:val="22"/>
                <w:szCs w:val="22"/>
              </w:rPr>
              <w:t>12</w:t>
            </w:r>
            <w:r w:rsidR="003C354C">
              <w:rPr>
                <w:sz w:val="22"/>
                <w:szCs w:val="22"/>
              </w:rPr>
              <w:t>.</w:t>
            </w:r>
          </w:p>
        </w:tc>
        <w:tc>
          <w:tcPr>
            <w:tcW w:w="2025" w:type="dxa"/>
            <w:shd w:val="clear" w:color="auto" w:fill="FFE599" w:themeFill="accent4" w:themeFillTint="66"/>
            <w:vAlign w:val="center"/>
          </w:tcPr>
          <w:p w:rsidR="009550C7" w:rsidRPr="00CE3222" w:rsidRDefault="009550C7" w:rsidP="003C354C">
            <w:pPr>
              <w:jc w:val="center"/>
              <w:rPr>
                <w:b/>
              </w:rPr>
            </w:pPr>
            <w:r>
              <w:rPr>
                <w:b/>
              </w:rPr>
              <w:t>Rolands Moisejevs</w:t>
            </w:r>
          </w:p>
        </w:tc>
        <w:tc>
          <w:tcPr>
            <w:tcW w:w="7230" w:type="dxa"/>
            <w:shd w:val="clear" w:color="auto" w:fill="FFE599" w:themeFill="accent4" w:themeFillTint="66"/>
            <w:vAlign w:val="center"/>
          </w:tcPr>
          <w:p w:rsidR="009550C7" w:rsidRPr="003C354C" w:rsidRDefault="009834C4" w:rsidP="00E925FF">
            <w:pPr>
              <w:rPr>
                <w:sz w:val="22"/>
                <w:szCs w:val="22"/>
              </w:rPr>
            </w:pPr>
            <w:r w:rsidRPr="003C354C">
              <w:rPr>
                <w:sz w:val="22"/>
                <w:szCs w:val="22"/>
              </w:rPr>
              <w:t xml:space="preserve">pētnieks, </w:t>
            </w:r>
            <w:r w:rsidR="009550C7" w:rsidRPr="003C354C">
              <w:rPr>
                <w:sz w:val="22"/>
                <w:szCs w:val="22"/>
              </w:rPr>
              <w:t>docents (Daugavpils Universitāte)</w:t>
            </w:r>
          </w:p>
        </w:tc>
      </w:tr>
      <w:tr w:rsidR="009834C4" w:rsidRPr="000448A2" w:rsidTr="008B7C27">
        <w:tc>
          <w:tcPr>
            <w:tcW w:w="851" w:type="dxa"/>
            <w:shd w:val="clear" w:color="auto" w:fill="auto"/>
            <w:vAlign w:val="center"/>
          </w:tcPr>
          <w:p w:rsidR="009834C4" w:rsidRPr="000468DA" w:rsidRDefault="009834C4" w:rsidP="00E925FF">
            <w:pPr>
              <w:ind w:left="360"/>
              <w:rPr>
                <w:sz w:val="22"/>
                <w:szCs w:val="22"/>
              </w:rPr>
            </w:pPr>
          </w:p>
        </w:tc>
        <w:tc>
          <w:tcPr>
            <w:tcW w:w="9255" w:type="dxa"/>
            <w:gridSpan w:val="2"/>
            <w:shd w:val="clear" w:color="auto" w:fill="auto"/>
            <w:vAlign w:val="center"/>
          </w:tcPr>
          <w:p w:rsidR="009834C4" w:rsidRPr="009834C4" w:rsidRDefault="009834C4" w:rsidP="009834C4">
            <w:pPr>
              <w:autoSpaceDE w:val="0"/>
              <w:autoSpaceDN w:val="0"/>
              <w:adjustRightInd w:val="0"/>
              <w:spacing w:line="276" w:lineRule="auto"/>
              <w:jc w:val="both"/>
              <w:rPr>
                <w:b/>
                <w:sz w:val="20"/>
                <w:szCs w:val="20"/>
                <w:lang w:eastAsia="ru-RU"/>
              </w:rPr>
            </w:pPr>
            <w:r w:rsidRPr="00986979">
              <w:rPr>
                <w:b/>
                <w:sz w:val="20"/>
                <w:szCs w:val="20"/>
                <w:lang w:eastAsia="ru-RU"/>
              </w:rPr>
              <w:t>Zinātniskās publikācijas par pēdējiem 6 gadiem:</w:t>
            </w:r>
          </w:p>
          <w:p w:rsidR="009834C4" w:rsidRDefault="009834C4" w:rsidP="009834C4">
            <w:pPr>
              <w:jc w:val="both"/>
              <w:rPr>
                <w:sz w:val="20"/>
                <w:szCs w:val="20"/>
              </w:rPr>
            </w:pPr>
          </w:p>
          <w:p w:rsidR="009834C4" w:rsidRPr="00CE7432" w:rsidRDefault="009834C4" w:rsidP="009834C4">
            <w:pPr>
              <w:jc w:val="both"/>
              <w:rPr>
                <w:sz w:val="20"/>
                <w:szCs w:val="20"/>
              </w:rPr>
            </w:pPr>
            <w:r w:rsidRPr="00CE7432">
              <w:rPr>
                <w:sz w:val="20"/>
                <w:szCs w:val="20"/>
              </w:rPr>
              <w:t xml:space="preserve">Mežaka, A., Moisejevs, R., Nitcis, M. 2021. The main drivers for the occurrence of six red-listed epiphytic bryophytes and lichens in the boreo-nemoral forest landscape, Latvia. Folia Cryptogamica Estonica, 58: 229–241. </w:t>
            </w:r>
          </w:p>
          <w:p w:rsidR="009834C4" w:rsidRDefault="009834C4" w:rsidP="009834C4">
            <w:pPr>
              <w:jc w:val="both"/>
              <w:rPr>
                <w:sz w:val="20"/>
                <w:szCs w:val="20"/>
              </w:rPr>
            </w:pPr>
          </w:p>
          <w:p w:rsidR="009834C4" w:rsidRPr="00CE7432" w:rsidRDefault="009834C4" w:rsidP="009834C4">
            <w:pPr>
              <w:jc w:val="both"/>
              <w:rPr>
                <w:sz w:val="20"/>
                <w:szCs w:val="20"/>
              </w:rPr>
            </w:pPr>
            <w:r w:rsidRPr="00CE7432">
              <w:rPr>
                <w:sz w:val="20"/>
                <w:szCs w:val="20"/>
              </w:rPr>
              <w:lastRenderedPageBreak/>
              <w:t xml:space="preserve">Yatsyna, A., Moisejevs, R., Degtjarenko, P. 2021. Lichens and allied fungi from the Gauja National Park (Latvia), including new records for the country. Folia Cryptogamica Estonica 58: 135–144. </w:t>
            </w:r>
          </w:p>
          <w:p w:rsidR="009834C4" w:rsidRPr="00CE7432" w:rsidRDefault="009834C4" w:rsidP="009834C4">
            <w:pPr>
              <w:jc w:val="both"/>
              <w:rPr>
                <w:sz w:val="20"/>
                <w:szCs w:val="20"/>
              </w:rPr>
            </w:pPr>
            <w:r w:rsidRPr="00CE7432">
              <w:rPr>
                <w:sz w:val="20"/>
                <w:szCs w:val="20"/>
              </w:rPr>
              <w:t xml:space="preserve">Degtjarenko P., Mark K., Moisejevs R., Himelbrant D., Stepanchikova I., Tsurykau A., Randlane T., Scheidegger C. 2020. Low genetic differentiation between apotheciate Usnea florida and sorediate Usnea subfloridana (Parmeliaceae, Ascomycota) based on microsatellite data. Fungal Biology 124 (10), 892-902. </w:t>
            </w:r>
          </w:p>
          <w:p w:rsidR="009834C4" w:rsidRDefault="009834C4" w:rsidP="009834C4">
            <w:pPr>
              <w:jc w:val="both"/>
              <w:rPr>
                <w:sz w:val="20"/>
                <w:szCs w:val="20"/>
              </w:rPr>
            </w:pPr>
          </w:p>
          <w:p w:rsidR="009834C4" w:rsidRPr="00CE7432" w:rsidRDefault="009834C4" w:rsidP="009834C4">
            <w:pPr>
              <w:jc w:val="both"/>
              <w:rPr>
                <w:sz w:val="20"/>
                <w:szCs w:val="20"/>
              </w:rPr>
            </w:pPr>
            <w:r w:rsidRPr="00CE7432">
              <w:rPr>
                <w:sz w:val="20"/>
                <w:szCs w:val="20"/>
              </w:rPr>
              <w:t xml:space="preserve">Zolovs M., Jakubāne I., Kirilova J., Kivleniece I., Moisejevs R., Koļesnikova J., Pilāte D. 2020. The potential antifeedant activity of lichen-forming fungal extracts against the invasive Spanish slug (Arion vulgaris). Cana dian Journal of Zoology 98 (3) 195-201. </w:t>
            </w:r>
          </w:p>
          <w:p w:rsidR="009834C4" w:rsidRDefault="009834C4" w:rsidP="009834C4">
            <w:pPr>
              <w:jc w:val="both"/>
              <w:rPr>
                <w:sz w:val="20"/>
                <w:szCs w:val="20"/>
              </w:rPr>
            </w:pPr>
          </w:p>
          <w:p w:rsidR="009834C4" w:rsidRPr="00CE7432" w:rsidRDefault="009834C4" w:rsidP="009834C4">
            <w:pPr>
              <w:jc w:val="both"/>
              <w:rPr>
                <w:sz w:val="20"/>
                <w:szCs w:val="20"/>
              </w:rPr>
            </w:pPr>
            <w:r w:rsidRPr="00CE7432">
              <w:rPr>
                <w:sz w:val="20"/>
                <w:szCs w:val="20"/>
              </w:rPr>
              <w:t>Moisejevs, R. Motiejūnaitė, J., Lõhmus, P. 2019. Lichen assemblages on Scots pine stumps and fine woody debris in hemiboreal post-harvest sites: the impact of site age and green tree retentio</w:t>
            </w:r>
            <w:r>
              <w:rPr>
                <w:sz w:val="20"/>
                <w:szCs w:val="20"/>
              </w:rPr>
              <w:t xml:space="preserve">n. Nova Hedwigia 109: 246-266. </w:t>
            </w:r>
            <w:r w:rsidRPr="00CE7432">
              <w:rPr>
                <w:sz w:val="20"/>
                <w:szCs w:val="20"/>
              </w:rPr>
              <w:t xml:space="preserve"> </w:t>
            </w:r>
          </w:p>
          <w:p w:rsidR="009834C4" w:rsidRDefault="009834C4" w:rsidP="009834C4">
            <w:pPr>
              <w:jc w:val="both"/>
              <w:rPr>
                <w:sz w:val="20"/>
                <w:szCs w:val="20"/>
              </w:rPr>
            </w:pPr>
          </w:p>
          <w:p w:rsidR="009834C4" w:rsidRPr="00CE7432" w:rsidRDefault="009834C4" w:rsidP="009834C4">
            <w:pPr>
              <w:jc w:val="both"/>
              <w:rPr>
                <w:sz w:val="20"/>
                <w:szCs w:val="20"/>
              </w:rPr>
            </w:pPr>
            <w:r w:rsidRPr="00CE7432">
              <w:rPr>
                <w:sz w:val="20"/>
                <w:szCs w:val="20"/>
              </w:rPr>
              <w:t xml:space="preserve">Moisejevs R., Degtjarenko P., Motiejūnaitė J., Piterāns A. and Stepanova D. 2019. New lichens and lichenicolous fungi of Latvia, including the first comprehensive list of lichenicolous fungi. Lindbergia 42: linbg.01119. </w:t>
            </w:r>
          </w:p>
          <w:p w:rsidR="009834C4" w:rsidRDefault="009834C4" w:rsidP="009834C4">
            <w:pPr>
              <w:jc w:val="both"/>
              <w:rPr>
                <w:sz w:val="20"/>
                <w:szCs w:val="20"/>
              </w:rPr>
            </w:pPr>
          </w:p>
          <w:p w:rsidR="009834C4" w:rsidRPr="00CE7432" w:rsidRDefault="009834C4" w:rsidP="009834C4">
            <w:pPr>
              <w:jc w:val="both"/>
              <w:rPr>
                <w:sz w:val="20"/>
                <w:szCs w:val="20"/>
              </w:rPr>
            </w:pPr>
            <w:r w:rsidRPr="00CE7432">
              <w:rPr>
                <w:sz w:val="20"/>
                <w:szCs w:val="20"/>
              </w:rPr>
              <w:t xml:space="preserve">Degtjarenko P., Moisejevs R., Piterans A. 2019. Revision of the genus Cetrelia (lichenised ascomycota) in latvia. Botanica 26(1):88-94. </w:t>
            </w:r>
          </w:p>
          <w:p w:rsidR="009834C4" w:rsidRDefault="009834C4" w:rsidP="009834C4">
            <w:pPr>
              <w:jc w:val="both"/>
              <w:rPr>
                <w:sz w:val="20"/>
                <w:szCs w:val="20"/>
              </w:rPr>
            </w:pPr>
          </w:p>
          <w:p w:rsidR="009834C4" w:rsidRPr="00CE7432" w:rsidRDefault="009834C4" w:rsidP="009834C4">
            <w:pPr>
              <w:jc w:val="both"/>
              <w:rPr>
                <w:sz w:val="20"/>
                <w:szCs w:val="20"/>
              </w:rPr>
            </w:pPr>
            <w:r w:rsidRPr="00CE7432">
              <w:rPr>
                <w:sz w:val="20"/>
                <w:szCs w:val="20"/>
              </w:rPr>
              <w:t xml:space="preserve">Moisejevs, R. &amp; Degtjarenko, P. 2017. Four Species Of Saxicolous Lichenized Fungi New To Latvia. Bota nica Lithuanica 23(1) 68-70. </w:t>
            </w:r>
          </w:p>
          <w:p w:rsidR="009834C4" w:rsidRDefault="009834C4" w:rsidP="009834C4">
            <w:pPr>
              <w:jc w:val="both"/>
              <w:rPr>
                <w:sz w:val="20"/>
                <w:szCs w:val="20"/>
              </w:rPr>
            </w:pPr>
          </w:p>
          <w:p w:rsidR="009834C4" w:rsidRPr="00CE7432" w:rsidRDefault="009834C4" w:rsidP="009834C4">
            <w:pPr>
              <w:jc w:val="both"/>
              <w:rPr>
                <w:sz w:val="20"/>
                <w:szCs w:val="20"/>
              </w:rPr>
            </w:pPr>
            <w:r w:rsidRPr="00CE7432">
              <w:rPr>
                <w:sz w:val="20"/>
                <w:szCs w:val="20"/>
              </w:rPr>
              <w:t xml:space="preserve">Moisejevs, R. 2017. Lichens and allied fungi new for Latvia. Folia Cryptogamica Estonica 54: 9–12. (Scop us). </w:t>
            </w:r>
          </w:p>
          <w:p w:rsidR="009834C4" w:rsidRPr="00CE7432" w:rsidRDefault="009834C4" w:rsidP="009834C4">
            <w:pPr>
              <w:jc w:val="both"/>
              <w:rPr>
                <w:sz w:val="20"/>
                <w:szCs w:val="20"/>
              </w:rPr>
            </w:pPr>
            <w:r w:rsidRPr="00CE7432">
              <w:rPr>
                <w:sz w:val="20"/>
                <w:szCs w:val="20"/>
              </w:rPr>
              <w:t xml:space="preserve">Štikāne K., Brūmelis G., Piterāns A., Moisejevs R. 2017. Epiphytic lichen diversity in broadleaved tree forests in Latvia. Acta Biologica Universitatis Daugavpiliensis, 17 (1): 123 – 132. </w:t>
            </w:r>
          </w:p>
          <w:p w:rsidR="009834C4" w:rsidRDefault="009834C4" w:rsidP="009834C4">
            <w:pPr>
              <w:jc w:val="both"/>
              <w:rPr>
                <w:sz w:val="20"/>
                <w:szCs w:val="20"/>
              </w:rPr>
            </w:pPr>
          </w:p>
          <w:p w:rsidR="009834C4" w:rsidRPr="00CE7432" w:rsidRDefault="009834C4" w:rsidP="009834C4">
            <w:pPr>
              <w:jc w:val="both"/>
              <w:rPr>
                <w:sz w:val="20"/>
                <w:szCs w:val="20"/>
              </w:rPr>
            </w:pPr>
            <w:r w:rsidRPr="00CE7432">
              <w:rPr>
                <w:sz w:val="20"/>
                <w:szCs w:val="20"/>
              </w:rPr>
              <w:t xml:space="preserve">Motiejūnaitė, J., Chesnokov, S. V., Czarnota, P., Gagarina, L.V., Frolov, I., Himelbrant, D.,Konoreva, L. A., Kubiak, D., Kukwa, M., Moisejevs, R., Stepanchikova, I., Suija, A., Tagirdzhanova, G., Thell, A. &amp; Tsurykau, A. 2016. Ninety-one species of lichens and allied fungi new to Latvia with a list of additional records from Kurzeme. Herzogia 29 (1), 2016: 143–163. </w:t>
            </w:r>
          </w:p>
          <w:p w:rsidR="009834C4" w:rsidRDefault="009834C4" w:rsidP="009834C4">
            <w:pPr>
              <w:jc w:val="both"/>
              <w:rPr>
                <w:sz w:val="20"/>
                <w:szCs w:val="20"/>
              </w:rPr>
            </w:pPr>
          </w:p>
          <w:p w:rsidR="009834C4" w:rsidRDefault="009834C4" w:rsidP="009834C4">
            <w:r w:rsidRPr="00CE7432">
              <w:rPr>
                <w:sz w:val="20"/>
                <w:szCs w:val="20"/>
              </w:rPr>
              <w:t>Moisejevs R., Puzule V., Piterāns A., Mežaka A. 2017. New record of Usnea florida (L.)Weber ex F.H. Wigg. (1780) in Latvia with notes on species distribution in Latvia. Acta Biologica Universitatis Daugavpiliensis 17(2): 217 – 220</w:t>
            </w:r>
          </w:p>
        </w:tc>
      </w:tr>
    </w:tbl>
    <w:p w:rsidR="00252180" w:rsidRDefault="00252180"/>
    <w:sectPr w:rsidR="00252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965D6"/>
    <w:multiLevelType w:val="hybridMultilevel"/>
    <w:tmpl w:val="6616D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5A05D4"/>
    <w:multiLevelType w:val="hybridMultilevel"/>
    <w:tmpl w:val="6616D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A36"/>
    <w:rsid w:val="00026258"/>
    <w:rsid w:val="000468DA"/>
    <w:rsid w:val="00095DC6"/>
    <w:rsid w:val="00162463"/>
    <w:rsid w:val="0017257D"/>
    <w:rsid w:val="001B7B18"/>
    <w:rsid w:val="0020168D"/>
    <w:rsid w:val="00252180"/>
    <w:rsid w:val="002E0801"/>
    <w:rsid w:val="003C354C"/>
    <w:rsid w:val="00411BC0"/>
    <w:rsid w:val="004252C6"/>
    <w:rsid w:val="004A089B"/>
    <w:rsid w:val="0068170B"/>
    <w:rsid w:val="006A205D"/>
    <w:rsid w:val="006B5CF6"/>
    <w:rsid w:val="006C5F4E"/>
    <w:rsid w:val="006D3CD4"/>
    <w:rsid w:val="006E6A36"/>
    <w:rsid w:val="006F01E8"/>
    <w:rsid w:val="007557CD"/>
    <w:rsid w:val="007575EA"/>
    <w:rsid w:val="00796776"/>
    <w:rsid w:val="008B7C27"/>
    <w:rsid w:val="009550C7"/>
    <w:rsid w:val="00961C8B"/>
    <w:rsid w:val="00980B13"/>
    <w:rsid w:val="009834C4"/>
    <w:rsid w:val="00986979"/>
    <w:rsid w:val="00AF6880"/>
    <w:rsid w:val="00B21D26"/>
    <w:rsid w:val="00B27C50"/>
    <w:rsid w:val="00B66762"/>
    <w:rsid w:val="00BB1DDD"/>
    <w:rsid w:val="00C23388"/>
    <w:rsid w:val="00C37357"/>
    <w:rsid w:val="00C544E2"/>
    <w:rsid w:val="00C557F3"/>
    <w:rsid w:val="00C81CBF"/>
    <w:rsid w:val="00CC1DAB"/>
    <w:rsid w:val="00CE3222"/>
    <w:rsid w:val="00F32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1C8DF"/>
  <w15:chartTrackingRefBased/>
  <w15:docId w15:val="{CA049C90-8CC2-4B04-BA19-C41CE5D4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6A36"/>
    <w:pPr>
      <w:spacing w:after="0" w:line="240" w:lineRule="auto"/>
    </w:pPr>
    <w:rPr>
      <w:rFonts w:ascii="Times New Roman" w:eastAsia="Times New Roman" w:hAnsi="Times New Roman" w:cs="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E6A36"/>
    <w:pPr>
      <w:ind w:left="720"/>
      <w:contextualSpacing/>
    </w:pPr>
  </w:style>
  <w:style w:type="character" w:customStyle="1" w:styleId="ListParagraphChar">
    <w:name w:val="List Paragraph Char"/>
    <w:link w:val="ListParagraph"/>
    <w:uiPriority w:val="34"/>
    <w:rsid w:val="006E6A36"/>
    <w:rPr>
      <w:rFonts w:ascii="Times New Roman" w:eastAsia="Times New Roman" w:hAnsi="Times New Roman" w:cs="Times New Roman"/>
      <w:sz w:val="24"/>
      <w:szCs w:val="24"/>
      <w:lang w:val="lv-LV" w:eastAsia="lv-LV"/>
    </w:rPr>
  </w:style>
  <w:style w:type="paragraph" w:customStyle="1" w:styleId="Default">
    <w:name w:val="Default"/>
    <w:rsid w:val="00980B1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21185</Words>
  <Characters>12077</Characters>
  <Application>Microsoft Office Word</Application>
  <DocSecurity>0</DocSecurity>
  <Lines>100</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Kristīna Aksjuta</dc:creator>
  <cp:keywords/>
  <dc:description/>
  <cp:lastModifiedBy>Admin</cp:lastModifiedBy>
  <cp:revision>3</cp:revision>
  <dcterms:created xsi:type="dcterms:W3CDTF">2023-02-27T17:47:00Z</dcterms:created>
  <dcterms:modified xsi:type="dcterms:W3CDTF">2023-03-04T10:26:00Z</dcterms:modified>
</cp:coreProperties>
</file>