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AA6" w:rsidRDefault="00E378F1" w:rsidP="00E378F1">
      <w:pPr>
        <w:pStyle w:val="Heading1"/>
      </w:pPr>
      <w:r>
        <w:t>UNESCO katedra</w:t>
      </w:r>
    </w:p>
    <w:p w:rsidR="007B3AA6" w:rsidRDefault="007B3AA6" w:rsidP="007B3AA6">
      <w:pPr>
        <w:pStyle w:val="Heading1"/>
      </w:pPr>
      <w:r w:rsidRPr="005A10CD">
        <w:t xml:space="preserve"> </w:t>
      </w:r>
    </w:p>
    <w:p w:rsidR="007B3AA6" w:rsidRPr="00155463" w:rsidRDefault="007B3AA6" w:rsidP="007B3AA6">
      <w:pPr>
        <w:pStyle w:val="Heading1"/>
        <w:spacing w:after="120" w:line="360" w:lineRule="auto"/>
        <w:rPr>
          <w:iCs/>
        </w:rPr>
      </w:pPr>
      <w:r>
        <w:rPr>
          <w:iCs/>
        </w:rPr>
        <w:t>PĒTNIEKS</w:t>
      </w:r>
      <w:r w:rsidRPr="005A10CD">
        <w:rPr>
          <w:iCs/>
        </w:rPr>
        <w:t xml:space="preserve"> </w:t>
      </w:r>
    </w:p>
    <w:p w:rsidR="007B3AA6" w:rsidRDefault="007B3AA6" w:rsidP="007B3AA6">
      <w:pPr>
        <w:tabs>
          <w:tab w:val="left" w:pos="22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2258D">
        <w:rPr>
          <w:rFonts w:ascii="Times New Roman" w:hAnsi="Times New Roman"/>
          <w:b/>
          <w:sz w:val="24"/>
          <w:szCs w:val="24"/>
        </w:rPr>
        <w:t>Galvenie uzdevumi un pienākumi</w:t>
      </w:r>
    </w:p>
    <w:p w:rsidR="00E378F1" w:rsidRPr="00AA2477" w:rsidRDefault="00E378F1" w:rsidP="00E378F1">
      <w:pPr>
        <w:tabs>
          <w:tab w:val="left" w:pos="2285"/>
        </w:tabs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AA2477">
        <w:rPr>
          <w:rFonts w:ascii="Times New Roman" w:hAnsi="Times New Roman"/>
          <w:color w:val="222222"/>
          <w:sz w:val="24"/>
          <w:szCs w:val="24"/>
        </w:rPr>
        <w:t>1. Pētnieka galvenais uzdevums ir</w:t>
      </w:r>
      <w:r w:rsidRPr="00AA2477">
        <w:rPr>
          <w:color w:val="222222"/>
          <w:shd w:val="clear" w:color="auto" w:fill="FFFFFF"/>
        </w:rPr>
        <w:t xml:space="preserve"> </w:t>
      </w:r>
      <w:r w:rsidRPr="00AA247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kvalificēti veikt zinātniskos pētījumus izglītības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zinātnes nozarē, skolas pedagoģijas</w:t>
      </w:r>
      <w:r>
        <w:rPr>
          <w:rFonts w:ascii="Times New Roman" w:hAnsi="Times New Roman"/>
          <w:i/>
          <w:color w:val="0070C0"/>
          <w:sz w:val="24"/>
          <w:szCs w:val="24"/>
          <w:shd w:val="clear" w:color="auto" w:fill="FFFFFF"/>
        </w:rPr>
        <w:t xml:space="preserve"> </w:t>
      </w:r>
      <w:r w:rsidRPr="00E378F1">
        <w:rPr>
          <w:rFonts w:ascii="Times New Roman" w:hAnsi="Times New Roman"/>
          <w:sz w:val="24"/>
          <w:szCs w:val="24"/>
          <w:shd w:val="clear" w:color="auto" w:fill="FFFFFF"/>
        </w:rPr>
        <w:t>apakšnozarē,</w:t>
      </w:r>
      <w:r w:rsidRPr="00E378F1">
        <w:rPr>
          <w:rFonts w:ascii="Times New Roman" w:hAnsi="Times New Roman"/>
          <w:sz w:val="24"/>
          <w:szCs w:val="24"/>
        </w:rPr>
        <w:t xml:space="preserve"> </w:t>
      </w:r>
      <w:r w:rsidRPr="00AA2477">
        <w:rPr>
          <w:rFonts w:ascii="Times New Roman" w:hAnsi="Times New Roman"/>
          <w:color w:val="222222"/>
          <w:sz w:val="24"/>
          <w:szCs w:val="24"/>
        </w:rPr>
        <w:t>sekmēt studiju un pētniecības darba brīvību, veicināt at</w:t>
      </w:r>
      <w:r>
        <w:rPr>
          <w:rFonts w:ascii="Times New Roman" w:hAnsi="Times New Roman"/>
          <w:color w:val="222222"/>
          <w:sz w:val="24"/>
          <w:szCs w:val="24"/>
        </w:rPr>
        <w:t>klātumu DU</w:t>
      </w:r>
      <w:r w:rsidRPr="00AA2477">
        <w:rPr>
          <w:rFonts w:ascii="Times New Roman" w:hAnsi="Times New Roman"/>
          <w:color w:val="222222"/>
          <w:sz w:val="24"/>
          <w:szCs w:val="24"/>
        </w:rPr>
        <w:t xml:space="preserve"> pārvaldē un tās lietu kārtošanā. Pētnieka amata pienākumi jāpilda tā, lai DU spētu īstenot savus stratēģiskos attīstības uzdevumus un sasniegt izvirzītos mērķus.</w:t>
      </w:r>
    </w:p>
    <w:p w:rsidR="00E378F1" w:rsidRPr="00AA2477" w:rsidRDefault="00E378F1" w:rsidP="00E378F1">
      <w:pPr>
        <w:pStyle w:val="tv213"/>
        <w:spacing w:before="0" w:beforeAutospacing="0" w:after="0" w:afterAutospacing="0" w:line="270" w:lineRule="atLeast"/>
        <w:jc w:val="both"/>
        <w:rPr>
          <w:color w:val="414142"/>
        </w:rPr>
      </w:pPr>
      <w:r w:rsidRPr="00AA2477">
        <w:rPr>
          <w:color w:val="414142"/>
        </w:rPr>
        <w:t>2. Pētnieka galvenie pienākumi ir:</w:t>
      </w:r>
    </w:p>
    <w:p w:rsidR="00E378F1" w:rsidRPr="00AA2477" w:rsidRDefault="00E378F1" w:rsidP="00C04643">
      <w:pPr>
        <w:pStyle w:val="tv213"/>
        <w:spacing w:before="0" w:beforeAutospacing="0" w:after="0" w:afterAutospacing="0" w:line="270" w:lineRule="atLeast"/>
        <w:rPr>
          <w:color w:val="414142"/>
        </w:rPr>
      </w:pPr>
      <w:r w:rsidRPr="00AA2477">
        <w:rPr>
          <w:color w:val="333333"/>
          <w:shd w:val="clear" w:color="auto" w:fill="FFFFFF"/>
        </w:rPr>
        <w:t xml:space="preserve">2.1. </w:t>
      </w:r>
      <w:r w:rsidRPr="00AA2477">
        <w:t>veikt zinātnisko darbību</w:t>
      </w:r>
      <w:r w:rsidRPr="00AA2477">
        <w:rPr>
          <w:color w:val="333333"/>
          <w:shd w:val="clear" w:color="auto" w:fill="FFFFFF"/>
        </w:rPr>
        <w:t>, iekļaujoties DU UNESCO katedras pētījumu procesā caur līdzdalību integrētas pētniecības un efektī</w:t>
      </w:r>
      <w:r>
        <w:rPr>
          <w:color w:val="333333"/>
          <w:shd w:val="clear" w:color="auto" w:fill="FFFFFF"/>
        </w:rPr>
        <w:t xml:space="preserve">vas informācijas dokumentēšanā </w:t>
      </w:r>
      <w:r w:rsidRPr="00AA2477">
        <w:rPr>
          <w:color w:val="333333"/>
          <w:shd w:val="clear" w:color="auto" w:fill="FFFFFF"/>
        </w:rPr>
        <w:t>par izglītību ilgtspējīgas attīstības un tās pētījumu jomas atbalstu reģionā, Latvijā un globāla</w:t>
      </w:r>
      <w:r>
        <w:rPr>
          <w:color w:val="333333"/>
          <w:shd w:val="clear" w:color="auto" w:fill="FFFFFF"/>
        </w:rPr>
        <w:t>jā DU UNESCO katedras tīklojumā;</w:t>
      </w:r>
      <w:r w:rsidRPr="00AA2477">
        <w:rPr>
          <w:color w:val="333333"/>
        </w:rPr>
        <w:br/>
      </w:r>
      <w:r w:rsidRPr="00AA2477">
        <w:rPr>
          <w:color w:val="333333"/>
          <w:shd w:val="clear" w:color="auto" w:fill="FFFFFF"/>
        </w:rPr>
        <w:t>2.2.</w:t>
      </w:r>
      <w:r>
        <w:rPr>
          <w:color w:val="333333"/>
          <w:shd w:val="clear" w:color="auto" w:fill="FFFFFF"/>
        </w:rPr>
        <w:t xml:space="preserve"> i</w:t>
      </w:r>
      <w:r w:rsidRPr="00AA2477">
        <w:rPr>
          <w:color w:val="333333"/>
          <w:shd w:val="clear" w:color="auto" w:fill="FFFFFF"/>
        </w:rPr>
        <w:t>esaistīties DU UNESCO katedras tradicionālā zinātniskā dialoga par ilgtspējīgu izglītību uzturēšanā caur līdzdalību Q2</w:t>
      </w:r>
      <w:r>
        <w:rPr>
          <w:color w:val="333333"/>
          <w:shd w:val="clear" w:color="auto" w:fill="FFFFFF"/>
        </w:rPr>
        <w:t xml:space="preserve"> līmeņa akadēmiskajos izdevumos;</w:t>
      </w:r>
    </w:p>
    <w:p w:rsidR="00E378F1" w:rsidRPr="00AA2477" w:rsidRDefault="00E378F1" w:rsidP="00E378F1">
      <w:pPr>
        <w:pStyle w:val="tv213"/>
        <w:spacing w:before="0" w:beforeAutospacing="0" w:after="0" w:afterAutospacing="0"/>
        <w:jc w:val="both"/>
      </w:pPr>
      <w:r w:rsidRPr="00AA2477">
        <w:t>2.3</w:t>
      </w:r>
      <w:r>
        <w:t>. i</w:t>
      </w:r>
      <w:r w:rsidRPr="00AA2477">
        <w:t>nformēt sabiedrību p</w:t>
      </w:r>
      <w:r>
        <w:t>ar</w:t>
      </w:r>
      <w:r w:rsidRPr="00AA2477">
        <w:t xml:space="preserve"> zinātni</w:t>
      </w:r>
      <w:r>
        <w:t>sko pētījumu rezultātiem,</w:t>
      </w:r>
      <w:r w:rsidRPr="00AA2477">
        <w:t xml:space="preserve"> savas kompetences ietvaros sniegt kons</w:t>
      </w:r>
      <w:r>
        <w:t>ultācijas un eksperta atzinumus;</w:t>
      </w:r>
    </w:p>
    <w:p w:rsidR="00E378F1" w:rsidRPr="00AA2477" w:rsidRDefault="00E378F1" w:rsidP="00E378F1">
      <w:pPr>
        <w:pStyle w:val="tv213"/>
        <w:spacing w:before="0" w:beforeAutospacing="0" w:after="0" w:afterAutospacing="0"/>
        <w:jc w:val="both"/>
      </w:pPr>
      <w:r w:rsidRPr="00AA2477">
        <w:t>2.4</w:t>
      </w:r>
      <w:r>
        <w:t>.  p</w:t>
      </w:r>
      <w:r w:rsidRPr="00AA2477">
        <w:t>ilnveidot savu zinātnisko kvalifikāciju un piedalītie</w:t>
      </w:r>
      <w:r>
        <w:t>s jaunu zinātnieku sagatavošanā;</w:t>
      </w:r>
    </w:p>
    <w:p w:rsidR="00E378F1" w:rsidRPr="00AA2477" w:rsidRDefault="00E378F1" w:rsidP="00E378F1">
      <w:pPr>
        <w:pStyle w:val="tv213"/>
        <w:spacing w:before="0" w:beforeAutospacing="0" w:after="0" w:afterAutospacing="0"/>
        <w:jc w:val="both"/>
      </w:pPr>
      <w:r w:rsidRPr="00AA2477">
        <w:t>2.5. pārtraukt zinātniskos pētījumus, ja tie, pēc zinātnieka atzinuma, var radīt draudus cilvēcei, sabiedrībai vai dabai, un informēt par to sabiedrību;</w:t>
      </w:r>
    </w:p>
    <w:p w:rsidR="00E378F1" w:rsidRPr="00AA2477" w:rsidRDefault="00E378F1" w:rsidP="00E378F1">
      <w:pPr>
        <w:pStyle w:val="tv213"/>
        <w:spacing w:before="0" w:beforeAutospacing="0" w:after="0" w:afterAutospacing="0"/>
        <w:jc w:val="both"/>
      </w:pPr>
      <w:r w:rsidRPr="00AA2477">
        <w:t>2.6. piedalīties tādu zinātnisko pētījumu uzdevumu formulēšanā, kuru mērķis ir attīstīt Latvijas saimniecisko konkurētspēju un nacionālo identitāti;</w:t>
      </w:r>
    </w:p>
    <w:p w:rsidR="00E378F1" w:rsidRPr="00AA2477" w:rsidRDefault="00E378F1" w:rsidP="00E378F1">
      <w:pPr>
        <w:pStyle w:val="tv213"/>
        <w:spacing w:before="0" w:beforeAutospacing="0" w:after="0" w:afterAutospacing="0"/>
        <w:jc w:val="both"/>
      </w:pPr>
      <w:r w:rsidRPr="00AA2477">
        <w:t>2.7. piedalīties izglītības sistēmas zinātniskās attīstības un pilnveidošanas procesā;</w:t>
      </w:r>
    </w:p>
    <w:p w:rsidR="00E378F1" w:rsidRPr="00AA2477" w:rsidRDefault="00E378F1" w:rsidP="00E378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477">
        <w:rPr>
          <w:rFonts w:ascii="Times New Roman" w:hAnsi="Times New Roman"/>
          <w:color w:val="222222"/>
          <w:sz w:val="24"/>
          <w:szCs w:val="24"/>
        </w:rPr>
        <w:t xml:space="preserve">2.8. </w:t>
      </w:r>
      <w:r w:rsidRPr="00AA2477">
        <w:rPr>
          <w:rFonts w:ascii="Times New Roman" w:hAnsi="Times New Roman"/>
          <w:sz w:val="24"/>
          <w:szCs w:val="24"/>
        </w:rPr>
        <w:t xml:space="preserve">kalendārā gada laikā publicēt/apstiprināt publicēšanai zinātniskos rakstus saskaņā ar “Daugavpils Universitātes akadēmiskā personāla zinātniskā darba efektivitātes </w:t>
      </w:r>
      <w:r>
        <w:rPr>
          <w:rFonts w:ascii="Times New Roman" w:hAnsi="Times New Roman"/>
          <w:sz w:val="24"/>
          <w:szCs w:val="24"/>
        </w:rPr>
        <w:t>vērtēšanas kārtības” 3.1.punktu;</w:t>
      </w:r>
    </w:p>
    <w:p w:rsidR="00E378F1" w:rsidRPr="00AA2477" w:rsidRDefault="00E378F1" w:rsidP="00E378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A2477">
        <w:rPr>
          <w:rFonts w:ascii="Times New Roman" w:hAnsi="Times New Roman"/>
          <w:sz w:val="24"/>
          <w:szCs w:val="24"/>
        </w:rPr>
        <w:t xml:space="preserve">2.9. </w:t>
      </w:r>
      <w:r>
        <w:rPr>
          <w:rFonts w:ascii="Times New Roman" w:eastAsia="Times New Roman" w:hAnsi="Times New Roman"/>
          <w:sz w:val="24"/>
          <w:szCs w:val="24"/>
        </w:rPr>
        <w:t xml:space="preserve">piedalīties </w:t>
      </w:r>
      <w:r w:rsidRPr="00E378F1">
        <w:rPr>
          <w:rFonts w:ascii="Times New Roman" w:eastAsia="Times New Roman" w:hAnsi="Times New Roman"/>
          <w:i/>
          <w:sz w:val="24"/>
          <w:szCs w:val="24"/>
        </w:rPr>
        <w:t>Apvārsnis Eiropa</w:t>
      </w:r>
      <w:r w:rsidRPr="00AA2477">
        <w:rPr>
          <w:rFonts w:ascii="Times New Roman" w:eastAsia="Times New Roman" w:hAnsi="Times New Roman"/>
          <w:sz w:val="24"/>
          <w:szCs w:val="24"/>
        </w:rPr>
        <w:t>, ES struktūrfondu u.c. zinātnisko projektu un līgumdarbu ar komersantiem sagatavošanā un iesniegšanā;</w:t>
      </w:r>
    </w:p>
    <w:p w:rsidR="00E378F1" w:rsidRPr="00AA2477" w:rsidRDefault="00E378F1" w:rsidP="00E378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A2477">
        <w:rPr>
          <w:rFonts w:ascii="Times New Roman" w:eastAsia="Times New Roman" w:hAnsi="Times New Roman"/>
          <w:sz w:val="24"/>
          <w:szCs w:val="24"/>
        </w:rPr>
        <w:t>2.10. zinātniskajā darbībā nodrošināt sadarbību ar industriju, pašvaldībām un citiem pasūtītājiem;</w:t>
      </w:r>
    </w:p>
    <w:p w:rsidR="00E378F1" w:rsidRPr="00AA2477" w:rsidRDefault="00E378F1" w:rsidP="00E378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A2477">
        <w:rPr>
          <w:rFonts w:ascii="Times New Roman" w:eastAsia="Times New Roman" w:hAnsi="Times New Roman"/>
          <w:sz w:val="24"/>
          <w:szCs w:val="24"/>
        </w:rPr>
        <w:t>2.11. kalendāra gada laikā piedalīties ar referātu (mutiska prezentācija vai stenda referāts) vismaz vienā starptautiskajā zinātniskajā  konferencē/kongresā, publicējot tēzes;</w:t>
      </w:r>
    </w:p>
    <w:p w:rsidR="00E378F1" w:rsidRPr="00AA2477" w:rsidRDefault="00E378F1" w:rsidP="00E378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A2477">
        <w:rPr>
          <w:rFonts w:ascii="Times New Roman" w:eastAsia="Times New Roman" w:hAnsi="Times New Roman"/>
          <w:sz w:val="24"/>
          <w:szCs w:val="24"/>
        </w:rPr>
        <w:t>2.12. sekot attiecīgās zinātnes nozares/apakšnozares attīstībai, novitātēm un mūsdienu tendencēm, integrēt tās studiju procesā, nodrošinot zinātnes un studiju mijiedarbību;</w:t>
      </w:r>
    </w:p>
    <w:p w:rsidR="00E378F1" w:rsidRPr="00AA2477" w:rsidRDefault="00E378F1" w:rsidP="00E378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A2477">
        <w:rPr>
          <w:rFonts w:ascii="Times New Roman" w:eastAsia="Times New Roman" w:hAnsi="Times New Roman"/>
          <w:sz w:val="24"/>
          <w:szCs w:val="24"/>
        </w:rPr>
        <w:t>2.13. veicināt starptautisko sadarbību zinātnē, nodrošinot DU starptautisku atpazīstamību (ārvalstu zinātnieku iesaiste DU darbībā</w:t>
      </w:r>
      <w:r>
        <w:rPr>
          <w:rFonts w:ascii="Times New Roman" w:eastAsia="Times New Roman" w:hAnsi="Times New Roman"/>
          <w:sz w:val="24"/>
          <w:szCs w:val="24"/>
        </w:rPr>
        <w:t>, vieslekcijas, meistarklases ut</w:t>
      </w:r>
      <w:r w:rsidRPr="00AA2477">
        <w:rPr>
          <w:rFonts w:ascii="Times New Roman" w:eastAsia="Times New Roman" w:hAnsi="Times New Roman"/>
          <w:sz w:val="24"/>
          <w:szCs w:val="24"/>
        </w:rPr>
        <w:t>t. ārvalstīs, iesaistīšanās starptautiskos projektos, ekspertī</w:t>
      </w:r>
      <w:r>
        <w:rPr>
          <w:rFonts w:ascii="Times New Roman" w:eastAsia="Times New Roman" w:hAnsi="Times New Roman"/>
          <w:sz w:val="24"/>
          <w:szCs w:val="24"/>
        </w:rPr>
        <w:t>zē, zinātniskajās organizācijās</w:t>
      </w:r>
      <w:r w:rsidRPr="00AA2477">
        <w:rPr>
          <w:rFonts w:ascii="Times New Roman" w:eastAsia="Times New Roman" w:hAnsi="Times New Roman"/>
          <w:sz w:val="24"/>
          <w:szCs w:val="24"/>
        </w:rPr>
        <w:t xml:space="preserve"> u.c.);</w:t>
      </w:r>
    </w:p>
    <w:p w:rsidR="00E378F1" w:rsidRPr="00AA2477" w:rsidRDefault="00E378F1" w:rsidP="00E378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A2477">
        <w:rPr>
          <w:rFonts w:ascii="Times New Roman" w:eastAsia="Times New Roman" w:hAnsi="Times New Roman"/>
          <w:sz w:val="24"/>
          <w:szCs w:val="24"/>
        </w:rPr>
        <w:t>2.14. kalendārā gada laikā piedalīties/organizēt vismaz vienu zinātnes popularizēšanas pasākumu, pārstāvot DU;</w:t>
      </w:r>
    </w:p>
    <w:p w:rsidR="00E378F1" w:rsidRPr="00AA2477" w:rsidRDefault="00E378F1" w:rsidP="00E378F1">
      <w:pPr>
        <w:pStyle w:val="BodyText2"/>
        <w:rPr>
          <w:sz w:val="24"/>
        </w:rPr>
      </w:pPr>
      <w:r w:rsidRPr="00AA2477">
        <w:rPr>
          <w:sz w:val="24"/>
        </w:rPr>
        <w:t>2.15. ievērot akadēmiska godīguma principus, veicinot godprātīgu un atbildīgu attieksmi pret studiju procesu, zinātnisko darbību, objektivitāti, atbildību, savstarpēju cieņu un uzticēšanos un izslēdzot maldināšanu un krāpšanos.</w:t>
      </w:r>
    </w:p>
    <w:p w:rsidR="007B3AA6" w:rsidRDefault="007B3AA6" w:rsidP="007B3AA6">
      <w:pPr>
        <w:pStyle w:val="tv213"/>
        <w:spacing w:before="0" w:beforeAutospacing="0" w:after="0" w:afterAutospacing="0" w:line="270" w:lineRule="atLeast"/>
        <w:jc w:val="both"/>
      </w:pPr>
    </w:p>
    <w:p w:rsidR="007B3AA6" w:rsidRPr="00D83F09" w:rsidRDefault="007B3AA6" w:rsidP="007B3AA6">
      <w:pPr>
        <w:pStyle w:val="tv213"/>
        <w:spacing w:before="0" w:beforeAutospacing="0" w:after="0" w:afterAutospacing="0" w:line="270" w:lineRule="atLeast"/>
        <w:jc w:val="both"/>
      </w:pPr>
    </w:p>
    <w:p w:rsidR="007B3AA6" w:rsidRPr="00D83F09" w:rsidRDefault="007B3AA6" w:rsidP="007B3AA6">
      <w:pPr>
        <w:tabs>
          <w:tab w:val="left" w:pos="22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3F09">
        <w:rPr>
          <w:rFonts w:ascii="Times New Roman" w:hAnsi="Times New Roman"/>
          <w:b/>
          <w:sz w:val="24"/>
          <w:szCs w:val="24"/>
        </w:rPr>
        <w:t>Amata pienākumu veikšanai nepieciešamā izglītība, zināšanas un prasmes</w:t>
      </w:r>
    </w:p>
    <w:p w:rsidR="007B3AA6" w:rsidRDefault="007B3AA6" w:rsidP="007B3AA6">
      <w:pPr>
        <w:tabs>
          <w:tab w:val="left" w:pos="22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F09">
        <w:rPr>
          <w:rFonts w:ascii="Times New Roman" w:hAnsi="Times New Roman"/>
          <w:sz w:val="24"/>
          <w:szCs w:val="24"/>
        </w:rPr>
        <w:t xml:space="preserve">1. Pētnieka amatā var ievēlēt personas ar doktora vai maģistra grādu </w:t>
      </w:r>
      <w:r w:rsidR="00C04643">
        <w:rPr>
          <w:rFonts w:ascii="Times New Roman" w:hAnsi="Times New Roman"/>
          <w:sz w:val="24"/>
          <w:szCs w:val="24"/>
        </w:rPr>
        <w:t>grādu izglītības</w:t>
      </w:r>
      <w:bookmarkStart w:id="0" w:name="_GoBack"/>
      <w:bookmarkEnd w:id="0"/>
      <w:r w:rsidRPr="005A3A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zinātnes nozarē.</w:t>
      </w:r>
      <w:r w:rsidRPr="005A3A4A">
        <w:rPr>
          <w:rFonts w:ascii="Times New Roman" w:hAnsi="Times New Roman"/>
          <w:sz w:val="24"/>
          <w:szCs w:val="24"/>
        </w:rPr>
        <w:t xml:space="preserve"> </w:t>
      </w:r>
    </w:p>
    <w:p w:rsidR="007B3AA6" w:rsidRPr="005A3A4A" w:rsidRDefault="007B3AA6" w:rsidP="007B3AA6">
      <w:pPr>
        <w:tabs>
          <w:tab w:val="left" w:pos="22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F09">
        <w:rPr>
          <w:rFonts w:ascii="Times New Roman" w:hAnsi="Times New Roman"/>
          <w:sz w:val="24"/>
          <w:szCs w:val="24"/>
        </w:rPr>
        <w:t>2. Pēdējos sešos gad</w:t>
      </w:r>
      <w:r>
        <w:rPr>
          <w:rFonts w:ascii="Times New Roman" w:hAnsi="Times New Roman"/>
          <w:sz w:val="24"/>
          <w:szCs w:val="24"/>
        </w:rPr>
        <w:t xml:space="preserve">os zinātnes </w:t>
      </w:r>
      <w:r w:rsidRPr="005A3A4A">
        <w:rPr>
          <w:rFonts w:ascii="Times New Roman" w:hAnsi="Times New Roman"/>
          <w:sz w:val="24"/>
          <w:szCs w:val="24"/>
        </w:rPr>
        <w:t xml:space="preserve">nozarēm atbilstošas zinātniskās publikācijas </w:t>
      </w:r>
      <w:r w:rsidRPr="005A3A4A">
        <w:rPr>
          <w:rFonts w:ascii="Times New Roman" w:hAnsi="Times New Roman"/>
          <w:i/>
          <w:iCs/>
          <w:sz w:val="24"/>
          <w:szCs w:val="24"/>
        </w:rPr>
        <w:t>Web of Science</w:t>
      </w:r>
      <w:r w:rsidRPr="005A3A4A">
        <w:rPr>
          <w:rFonts w:ascii="Times New Roman" w:hAnsi="Times New Roman"/>
          <w:sz w:val="24"/>
          <w:szCs w:val="24"/>
        </w:rPr>
        <w:t xml:space="preserve">, </w:t>
      </w:r>
      <w:r w:rsidRPr="005A3A4A">
        <w:rPr>
          <w:rFonts w:ascii="Times New Roman" w:hAnsi="Times New Roman"/>
          <w:i/>
          <w:iCs/>
          <w:sz w:val="24"/>
          <w:szCs w:val="24"/>
        </w:rPr>
        <w:t>Scopus</w:t>
      </w:r>
      <w:r w:rsidRPr="005A3A4A">
        <w:rPr>
          <w:rFonts w:ascii="Times New Roman" w:hAnsi="Times New Roman"/>
          <w:sz w:val="24"/>
          <w:szCs w:val="24"/>
        </w:rPr>
        <w:t xml:space="preserve"> vai citos indeksētos zinātniskajos izdevumos.</w:t>
      </w:r>
    </w:p>
    <w:p w:rsidR="007B3AA6" w:rsidRPr="005A3A4A" w:rsidRDefault="007B3AA6" w:rsidP="007B3AA6">
      <w:pPr>
        <w:tabs>
          <w:tab w:val="left" w:pos="22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A4A">
        <w:rPr>
          <w:rFonts w:ascii="Times New Roman" w:hAnsi="Times New Roman"/>
          <w:sz w:val="24"/>
          <w:szCs w:val="24"/>
        </w:rPr>
        <w:t>3. Iemaņas organizēt pētniecisko darbu, seminārus un citus zinātniskus pasākumus un zinātnes popularizēšanas aktivitātes.</w:t>
      </w:r>
    </w:p>
    <w:p w:rsidR="007B3AA6" w:rsidRPr="005A3A4A" w:rsidRDefault="007B3AA6" w:rsidP="007B3AA6">
      <w:pPr>
        <w:tabs>
          <w:tab w:val="left" w:pos="22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A4A">
        <w:rPr>
          <w:rFonts w:ascii="Times New Roman" w:hAnsi="Times New Roman"/>
          <w:sz w:val="24"/>
          <w:szCs w:val="24"/>
        </w:rPr>
        <w:lastRenderedPageBreak/>
        <w:t>4. Valsts valodas prasme atbilstoši Valsts valodas likumam, angļu valodas prasme vismaz C1 līmenī.</w:t>
      </w:r>
    </w:p>
    <w:p w:rsidR="007B3AA6" w:rsidRPr="005A3A4A" w:rsidRDefault="00E378F1" w:rsidP="007B3AA6">
      <w:pPr>
        <w:tabs>
          <w:tab w:val="left" w:pos="22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B3AA6">
        <w:rPr>
          <w:rFonts w:ascii="Times New Roman" w:hAnsi="Times New Roman"/>
          <w:sz w:val="24"/>
          <w:szCs w:val="24"/>
        </w:rPr>
        <w:t>. P</w:t>
      </w:r>
      <w:r w:rsidR="007B3AA6" w:rsidRPr="005A3A4A">
        <w:rPr>
          <w:rFonts w:ascii="Times New Roman" w:hAnsi="Times New Roman"/>
          <w:sz w:val="24"/>
          <w:szCs w:val="24"/>
        </w:rPr>
        <w:t>ieredze starptautiskajā zinātnes</w:t>
      </w:r>
      <w:r w:rsidR="007B3AA6">
        <w:rPr>
          <w:rFonts w:ascii="Times New Roman" w:hAnsi="Times New Roman"/>
          <w:sz w:val="24"/>
          <w:szCs w:val="24"/>
        </w:rPr>
        <w:t xml:space="preserve"> komunikācijā.</w:t>
      </w:r>
      <w:r w:rsidR="007B3AA6" w:rsidRPr="005A3A4A">
        <w:rPr>
          <w:rFonts w:ascii="Times New Roman" w:hAnsi="Times New Roman"/>
          <w:sz w:val="24"/>
          <w:szCs w:val="24"/>
        </w:rPr>
        <w:t xml:space="preserve"> </w:t>
      </w:r>
    </w:p>
    <w:p w:rsidR="007B3AA6" w:rsidRPr="00ED3570" w:rsidRDefault="00E378F1" w:rsidP="007B3AA6">
      <w:pPr>
        <w:tabs>
          <w:tab w:val="left" w:pos="22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B3AA6">
        <w:rPr>
          <w:rFonts w:ascii="Times New Roman" w:hAnsi="Times New Roman"/>
          <w:sz w:val="24"/>
          <w:szCs w:val="24"/>
        </w:rPr>
        <w:t>. S</w:t>
      </w:r>
      <w:r w:rsidR="007B3AA6" w:rsidRPr="005A3A4A">
        <w:rPr>
          <w:rFonts w:ascii="Times New Roman" w:hAnsi="Times New Roman"/>
          <w:sz w:val="24"/>
          <w:szCs w:val="24"/>
        </w:rPr>
        <w:t>adarbības un komunikācijas prasmes</w:t>
      </w:r>
      <w:r w:rsidR="007B3AA6" w:rsidRPr="00ED3570">
        <w:rPr>
          <w:rFonts w:ascii="Times New Roman" w:hAnsi="Times New Roman"/>
          <w:sz w:val="24"/>
          <w:szCs w:val="24"/>
        </w:rPr>
        <w:t xml:space="preserve">, spēja argumentēt savu viedokli, </w:t>
      </w:r>
      <w:r w:rsidR="007B3AA6">
        <w:rPr>
          <w:rFonts w:ascii="Times New Roman" w:hAnsi="Times New Roman"/>
          <w:sz w:val="24"/>
          <w:szCs w:val="24"/>
        </w:rPr>
        <w:t>strādāt individuāli vai komandā.</w:t>
      </w:r>
      <w:r w:rsidR="007B3AA6" w:rsidRPr="00ED3570">
        <w:rPr>
          <w:rFonts w:ascii="Times New Roman" w:hAnsi="Times New Roman"/>
          <w:sz w:val="24"/>
          <w:szCs w:val="24"/>
        </w:rPr>
        <w:t xml:space="preserve"> </w:t>
      </w:r>
    </w:p>
    <w:p w:rsidR="007B3AA6" w:rsidRPr="00ED3570" w:rsidRDefault="00E378F1" w:rsidP="007B3AA6">
      <w:pPr>
        <w:tabs>
          <w:tab w:val="left" w:pos="22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B3AA6">
        <w:rPr>
          <w:rFonts w:ascii="Times New Roman" w:hAnsi="Times New Roman"/>
          <w:sz w:val="24"/>
          <w:szCs w:val="24"/>
        </w:rPr>
        <w:t>. P</w:t>
      </w:r>
      <w:r w:rsidR="007B3AA6" w:rsidRPr="00ED3570">
        <w:rPr>
          <w:rFonts w:ascii="Times New Roman" w:hAnsi="Times New Roman"/>
          <w:sz w:val="24"/>
          <w:szCs w:val="24"/>
        </w:rPr>
        <w:t xml:space="preserve">rasme patstāvīgi veikt un </w:t>
      </w:r>
      <w:r w:rsidR="007B3AA6">
        <w:rPr>
          <w:rFonts w:ascii="Times New Roman" w:hAnsi="Times New Roman"/>
          <w:sz w:val="24"/>
          <w:szCs w:val="24"/>
        </w:rPr>
        <w:t>koordinēt zinātniskos pētījumus.</w:t>
      </w:r>
      <w:r w:rsidR="007B3AA6" w:rsidRPr="00ED3570">
        <w:rPr>
          <w:rFonts w:ascii="Times New Roman" w:hAnsi="Times New Roman"/>
          <w:sz w:val="24"/>
          <w:szCs w:val="24"/>
        </w:rPr>
        <w:t xml:space="preserve"> </w:t>
      </w:r>
    </w:p>
    <w:p w:rsidR="007B3AA6" w:rsidRPr="00ED3570" w:rsidRDefault="00E378F1" w:rsidP="007B3AA6">
      <w:pPr>
        <w:tabs>
          <w:tab w:val="left" w:pos="22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B3AA6">
        <w:rPr>
          <w:rFonts w:ascii="Times New Roman" w:hAnsi="Times New Roman"/>
          <w:sz w:val="24"/>
          <w:szCs w:val="24"/>
        </w:rPr>
        <w:t>. P</w:t>
      </w:r>
      <w:r w:rsidR="007B3AA6" w:rsidRPr="00ED3570">
        <w:rPr>
          <w:rFonts w:ascii="Times New Roman" w:hAnsi="Times New Roman"/>
          <w:sz w:val="24"/>
          <w:szCs w:val="24"/>
        </w:rPr>
        <w:t>rasme ikdienas darbā lietot informācijas un komunikācijas tehnoloģijas, kā arī izmantot nozares specifikai atbilstošus informācijas avotus.</w:t>
      </w:r>
    </w:p>
    <w:p w:rsidR="007B3AA6" w:rsidRPr="00ED3570" w:rsidRDefault="00E378F1" w:rsidP="007B3AA6">
      <w:pPr>
        <w:tabs>
          <w:tab w:val="left" w:pos="22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7B3AA6" w:rsidRPr="00ED3570">
        <w:rPr>
          <w:rFonts w:ascii="Times New Roman" w:hAnsi="Times New Roman"/>
          <w:sz w:val="24"/>
          <w:szCs w:val="24"/>
        </w:rPr>
        <w:t>. Datorprasmes pieredzējuša lietotāja līmenī: MS Word, Excel, PowerPoint.</w:t>
      </w:r>
    </w:p>
    <w:p w:rsidR="007B3AA6" w:rsidRDefault="007B3AA6" w:rsidP="007B3AA6">
      <w:pPr>
        <w:tabs>
          <w:tab w:val="left" w:pos="22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3AA6" w:rsidRPr="00D83F09" w:rsidRDefault="007B3AA6" w:rsidP="007B3AA6">
      <w:pPr>
        <w:tabs>
          <w:tab w:val="left" w:pos="22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3AA6" w:rsidRDefault="007B3AA6" w:rsidP="007B3AA6">
      <w:pPr>
        <w:pStyle w:val="tv213"/>
        <w:spacing w:before="0" w:beforeAutospacing="0" w:after="0" w:afterAutospacing="0" w:line="270" w:lineRule="atLeast"/>
        <w:jc w:val="both"/>
        <w:rPr>
          <w:shd w:val="clear" w:color="auto" w:fill="FFFFFF"/>
        </w:rPr>
      </w:pPr>
    </w:p>
    <w:p w:rsidR="007B3AA6" w:rsidRDefault="007B3AA6" w:rsidP="007B3AA6">
      <w:pPr>
        <w:pStyle w:val="tv213"/>
        <w:spacing w:before="0" w:beforeAutospacing="0" w:after="0" w:afterAutospacing="0" w:line="270" w:lineRule="atLeast"/>
        <w:jc w:val="both"/>
        <w:rPr>
          <w:shd w:val="clear" w:color="auto" w:fill="FFFFFF"/>
        </w:rPr>
      </w:pPr>
    </w:p>
    <w:p w:rsidR="007B3AA6" w:rsidRDefault="007B3AA6" w:rsidP="007B3AA6">
      <w:pPr>
        <w:pStyle w:val="tv213"/>
        <w:spacing w:before="0" w:beforeAutospacing="0" w:after="0" w:afterAutospacing="0" w:line="270" w:lineRule="atLeast"/>
        <w:jc w:val="both"/>
        <w:rPr>
          <w:shd w:val="clear" w:color="auto" w:fill="FFFFFF"/>
        </w:rPr>
      </w:pPr>
    </w:p>
    <w:p w:rsidR="007B3AA6" w:rsidRDefault="007B3AA6" w:rsidP="007B3AA6"/>
    <w:p w:rsidR="00C117EE" w:rsidRDefault="00C117EE"/>
    <w:sectPr w:rsidR="00C117EE" w:rsidSect="007B3AA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AA6"/>
    <w:rsid w:val="007B3AA6"/>
    <w:rsid w:val="00A8235E"/>
    <w:rsid w:val="00C04643"/>
    <w:rsid w:val="00C117EE"/>
    <w:rsid w:val="00E3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9D5778"/>
  <w15:chartTrackingRefBased/>
  <w15:docId w15:val="{60CE08E4-E0D7-46DA-B11D-C3172E4F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AA6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7B3A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3AA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v213">
    <w:name w:val="tv213"/>
    <w:basedOn w:val="Normal"/>
    <w:rsid w:val="007B3A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BodyText2">
    <w:name w:val="Body Text 2"/>
    <w:basedOn w:val="Normal"/>
    <w:link w:val="BodyText2Char"/>
    <w:semiHidden/>
    <w:rsid w:val="007B3AA6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7B3AA6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64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2481</Words>
  <Characters>1415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2024-08-20T07:05:00Z</cp:lastPrinted>
  <dcterms:created xsi:type="dcterms:W3CDTF">2024-08-20T06:59:00Z</dcterms:created>
  <dcterms:modified xsi:type="dcterms:W3CDTF">2024-08-20T07:39:00Z</dcterms:modified>
</cp:coreProperties>
</file>