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E3" w:rsidRDefault="00F37EE3" w:rsidP="00732C78">
      <w:pPr>
        <w:spacing w:after="0" w:line="240" w:lineRule="auto"/>
        <w:jc w:val="right"/>
        <w:rPr>
          <w:sz w:val="20"/>
          <w:szCs w:val="20"/>
        </w:rPr>
      </w:pPr>
    </w:p>
    <w:p w:rsidR="00E71C29" w:rsidRPr="006839BE" w:rsidRDefault="00E71C29" w:rsidP="00732C78">
      <w:pPr>
        <w:spacing w:after="0" w:line="240" w:lineRule="auto"/>
        <w:jc w:val="right"/>
        <w:rPr>
          <w:sz w:val="20"/>
          <w:szCs w:val="20"/>
        </w:rPr>
      </w:pPr>
      <w:r w:rsidRPr="006839BE">
        <w:rPr>
          <w:sz w:val="20"/>
          <w:szCs w:val="20"/>
        </w:rPr>
        <w:t>APSTIPRINĀTS  SENĀTA SĒDĒ</w:t>
      </w:r>
    </w:p>
    <w:p w:rsidR="00E71C29" w:rsidRPr="006839BE" w:rsidRDefault="00E71C29" w:rsidP="00E71C29">
      <w:pPr>
        <w:spacing w:after="0" w:line="240" w:lineRule="auto"/>
        <w:jc w:val="right"/>
        <w:rPr>
          <w:sz w:val="20"/>
          <w:szCs w:val="20"/>
        </w:rPr>
      </w:pPr>
      <w:r w:rsidRPr="006839BE">
        <w:rPr>
          <w:sz w:val="20"/>
          <w:szCs w:val="20"/>
        </w:rPr>
        <w:t xml:space="preserve">2010. gada </w:t>
      </w:r>
      <w:r w:rsidR="000E1498" w:rsidRPr="006839BE">
        <w:rPr>
          <w:sz w:val="20"/>
          <w:szCs w:val="20"/>
        </w:rPr>
        <w:t>20.</w:t>
      </w:r>
      <w:r w:rsidRPr="006839BE">
        <w:rPr>
          <w:sz w:val="20"/>
          <w:szCs w:val="20"/>
        </w:rPr>
        <w:t xml:space="preserve"> </w:t>
      </w:r>
      <w:r w:rsidR="006A0A8E" w:rsidRPr="006839BE">
        <w:rPr>
          <w:sz w:val="20"/>
          <w:szCs w:val="20"/>
        </w:rPr>
        <w:t>decembrī</w:t>
      </w:r>
    </w:p>
    <w:p w:rsidR="00E71C29" w:rsidRPr="006839BE" w:rsidRDefault="00E71C29" w:rsidP="00E71C29">
      <w:pPr>
        <w:spacing w:after="0" w:line="240" w:lineRule="auto"/>
        <w:jc w:val="right"/>
        <w:rPr>
          <w:sz w:val="20"/>
          <w:szCs w:val="20"/>
        </w:rPr>
      </w:pPr>
      <w:r w:rsidRPr="006839BE">
        <w:rPr>
          <w:sz w:val="20"/>
          <w:szCs w:val="20"/>
        </w:rPr>
        <w:t xml:space="preserve">protokola Nr. </w:t>
      </w:r>
      <w:r w:rsidR="000E1498" w:rsidRPr="006839BE">
        <w:rPr>
          <w:sz w:val="20"/>
          <w:szCs w:val="20"/>
        </w:rPr>
        <w:t>11</w:t>
      </w:r>
    </w:p>
    <w:p w:rsidR="00922F8C" w:rsidRPr="006839BE" w:rsidRDefault="00922F8C" w:rsidP="00922F8C">
      <w:pPr>
        <w:autoSpaceDE w:val="0"/>
        <w:autoSpaceDN w:val="0"/>
        <w:adjustRightInd w:val="0"/>
        <w:spacing w:after="0"/>
        <w:jc w:val="right"/>
        <w:rPr>
          <w:rFonts w:eastAsia="TTE1697228t00"/>
          <w:sz w:val="20"/>
          <w:szCs w:val="20"/>
        </w:rPr>
      </w:pPr>
      <w:r w:rsidRPr="006839BE">
        <w:rPr>
          <w:rFonts w:eastAsia="TTE1697228t00"/>
          <w:sz w:val="20"/>
          <w:szCs w:val="20"/>
        </w:rPr>
        <w:t>izmaiņas  apstiprinātas 2012. gada 31.augustā</w:t>
      </w:r>
    </w:p>
    <w:p w:rsidR="00922F8C" w:rsidRPr="006839BE" w:rsidRDefault="00922F8C" w:rsidP="00922F8C">
      <w:pPr>
        <w:autoSpaceDE w:val="0"/>
        <w:autoSpaceDN w:val="0"/>
        <w:adjustRightInd w:val="0"/>
        <w:spacing w:after="0"/>
        <w:jc w:val="right"/>
        <w:rPr>
          <w:rFonts w:eastAsia="TTE1697228t00"/>
          <w:sz w:val="20"/>
          <w:szCs w:val="20"/>
        </w:rPr>
      </w:pPr>
      <w:r w:rsidRPr="006839BE">
        <w:rPr>
          <w:rFonts w:eastAsia="TTE1697228t00"/>
          <w:sz w:val="20"/>
          <w:szCs w:val="20"/>
        </w:rPr>
        <w:t>protokola nr. 5</w:t>
      </w:r>
    </w:p>
    <w:p w:rsidR="003B42EB" w:rsidRPr="006839BE" w:rsidRDefault="003B42EB" w:rsidP="003B42EB">
      <w:pPr>
        <w:autoSpaceDE w:val="0"/>
        <w:autoSpaceDN w:val="0"/>
        <w:adjustRightInd w:val="0"/>
        <w:spacing w:after="0"/>
        <w:jc w:val="right"/>
        <w:rPr>
          <w:rFonts w:eastAsia="TTE1697228t00"/>
          <w:sz w:val="20"/>
          <w:szCs w:val="20"/>
        </w:rPr>
      </w:pPr>
      <w:r w:rsidRPr="006839BE">
        <w:rPr>
          <w:rFonts w:eastAsia="TTE1697228t00"/>
          <w:sz w:val="20"/>
          <w:szCs w:val="20"/>
        </w:rPr>
        <w:t>izmaiņas  apstiprinātas 2017. gada 30.oktobrī</w:t>
      </w:r>
    </w:p>
    <w:p w:rsidR="003B42EB" w:rsidRPr="006839BE" w:rsidRDefault="003B42EB" w:rsidP="003B42EB">
      <w:pPr>
        <w:autoSpaceDE w:val="0"/>
        <w:autoSpaceDN w:val="0"/>
        <w:adjustRightInd w:val="0"/>
        <w:spacing w:after="0"/>
        <w:jc w:val="right"/>
        <w:rPr>
          <w:rFonts w:eastAsia="TTE1697228t00"/>
          <w:sz w:val="20"/>
          <w:szCs w:val="20"/>
        </w:rPr>
      </w:pPr>
      <w:r w:rsidRPr="006839BE">
        <w:rPr>
          <w:rFonts w:eastAsia="TTE1697228t00"/>
          <w:sz w:val="20"/>
          <w:szCs w:val="20"/>
        </w:rPr>
        <w:t>protokola nr. 10</w:t>
      </w:r>
    </w:p>
    <w:p w:rsidR="006839BE" w:rsidRPr="006839BE" w:rsidRDefault="006839BE" w:rsidP="003B42EB">
      <w:pPr>
        <w:autoSpaceDE w:val="0"/>
        <w:autoSpaceDN w:val="0"/>
        <w:adjustRightInd w:val="0"/>
        <w:spacing w:after="0"/>
        <w:jc w:val="right"/>
        <w:rPr>
          <w:rFonts w:eastAsia="TTE1697228t00"/>
          <w:sz w:val="20"/>
          <w:szCs w:val="20"/>
        </w:rPr>
      </w:pPr>
      <w:r w:rsidRPr="006839BE">
        <w:rPr>
          <w:rFonts w:eastAsia="TTE1697228t00"/>
          <w:sz w:val="20"/>
          <w:szCs w:val="20"/>
        </w:rPr>
        <w:t>grozījumi apstiprināti 2023. gada 4. decembrī</w:t>
      </w:r>
    </w:p>
    <w:p w:rsidR="006839BE" w:rsidRPr="006839BE" w:rsidRDefault="006839BE" w:rsidP="003B42EB">
      <w:pPr>
        <w:autoSpaceDE w:val="0"/>
        <w:autoSpaceDN w:val="0"/>
        <w:adjustRightInd w:val="0"/>
        <w:spacing w:after="0"/>
        <w:jc w:val="right"/>
        <w:rPr>
          <w:rFonts w:eastAsia="TTE1697228t00"/>
          <w:sz w:val="20"/>
          <w:szCs w:val="20"/>
        </w:rPr>
      </w:pPr>
      <w:r w:rsidRPr="006839BE">
        <w:rPr>
          <w:rFonts w:eastAsia="TTE1697228t00"/>
          <w:sz w:val="20"/>
          <w:szCs w:val="20"/>
        </w:rPr>
        <w:t>protokols nr. 14</w:t>
      </w:r>
    </w:p>
    <w:p w:rsidR="003B42EB" w:rsidRPr="006839BE" w:rsidRDefault="003B42EB" w:rsidP="00922F8C">
      <w:pPr>
        <w:autoSpaceDE w:val="0"/>
        <w:autoSpaceDN w:val="0"/>
        <w:adjustRightInd w:val="0"/>
        <w:spacing w:after="0"/>
        <w:jc w:val="right"/>
        <w:rPr>
          <w:rFonts w:eastAsia="TTE1697228t00"/>
          <w:sz w:val="20"/>
          <w:szCs w:val="20"/>
        </w:rPr>
      </w:pPr>
    </w:p>
    <w:p w:rsidR="00922F8C" w:rsidRPr="006839BE" w:rsidRDefault="00922F8C" w:rsidP="00922F8C">
      <w:pPr>
        <w:autoSpaceDE w:val="0"/>
        <w:autoSpaceDN w:val="0"/>
        <w:adjustRightInd w:val="0"/>
        <w:spacing w:after="0"/>
        <w:jc w:val="right"/>
        <w:rPr>
          <w:rFonts w:eastAsia="TTE1697228t00"/>
          <w:sz w:val="16"/>
          <w:szCs w:val="16"/>
        </w:rPr>
      </w:pPr>
    </w:p>
    <w:p w:rsidR="00922F8C" w:rsidRPr="006839BE" w:rsidRDefault="00F37EE3" w:rsidP="00922F8C">
      <w:pPr>
        <w:spacing w:after="0" w:line="240" w:lineRule="auto"/>
        <w:jc w:val="right"/>
        <w:rPr>
          <w:sz w:val="20"/>
          <w:szCs w:val="20"/>
        </w:rPr>
      </w:pPr>
      <w:r w:rsidRPr="006839BE">
        <w:rPr>
          <w:noProof/>
          <w:lang w:eastAsia="lv-LV"/>
        </w:rPr>
        <w:drawing>
          <wp:inline distT="0" distB="0" distL="0" distR="0">
            <wp:extent cx="534670" cy="569595"/>
            <wp:effectExtent l="0" t="0" r="0" b="0"/>
            <wp:docPr id="1" name="Picture 1" descr="C:\Users\Admin\Desktop\DU_201110_KON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U_201110_KON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29" w:rsidRPr="006839BE" w:rsidRDefault="00E71C29" w:rsidP="00E71C2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:rsidR="00E71C29" w:rsidRPr="006839BE" w:rsidRDefault="00E71C29" w:rsidP="00E71C2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E1498" w:rsidRPr="006839BE" w:rsidRDefault="00D24D94" w:rsidP="00D24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6839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Daugavpils Universitātes </w:t>
      </w:r>
    </w:p>
    <w:p w:rsidR="00D24D94" w:rsidRPr="006839BE" w:rsidRDefault="00D24D94" w:rsidP="00D24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6839B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Zinātnes padomes nolikums</w:t>
      </w:r>
    </w:p>
    <w:p w:rsidR="00355B0C" w:rsidRPr="006839BE" w:rsidRDefault="00355B0C" w:rsidP="00D24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D24D94" w:rsidRPr="006839BE" w:rsidRDefault="00C11F5B" w:rsidP="00E224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>1</w:t>
      </w:r>
      <w:r w:rsidR="00D24D94"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. </w:t>
      </w:r>
      <w:r w:rsidR="00E22461"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>VISPĀRĪGIE NOTEIKUMI</w:t>
      </w:r>
    </w:p>
    <w:p w:rsidR="00D97174" w:rsidRPr="006839BE" w:rsidRDefault="00D97174" w:rsidP="00CC0C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D24D94" w:rsidRPr="006839BE" w:rsidRDefault="00C11F5B" w:rsidP="00CC0C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1.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1. Daugavpils Universitātes </w:t>
      </w:r>
      <w:r w:rsidR="009A373A" w:rsidRPr="006839BE">
        <w:rPr>
          <w:rFonts w:ascii="TimesNewRomanPSMT" w:hAnsi="TimesNewRomanPSMT" w:cs="TimesNewRomanPSMT"/>
          <w:color w:val="000000"/>
          <w:szCs w:val="24"/>
        </w:rPr>
        <w:t xml:space="preserve">(turpmāk – DU)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Zinātnes padome ir </w:t>
      </w:r>
      <w:r w:rsidR="00321E18" w:rsidRPr="006839BE">
        <w:rPr>
          <w:rFonts w:ascii="TimesNewRomanPSMT" w:hAnsi="TimesNewRomanPSMT" w:cs="TimesNewRomanPSMT"/>
          <w:color w:val="000000"/>
          <w:szCs w:val="24"/>
        </w:rPr>
        <w:t>zinātņu nozaru un apakšnozaru pārstāvīb</w:t>
      </w:r>
      <w:r w:rsidR="005804F4" w:rsidRPr="006839BE">
        <w:rPr>
          <w:rFonts w:ascii="TimesNewRomanPSMT" w:hAnsi="TimesNewRomanPSMT" w:cs="TimesNewRomanPSMT"/>
          <w:color w:val="000000"/>
          <w:szCs w:val="24"/>
        </w:rPr>
        <w:t>a</w:t>
      </w:r>
      <w:r w:rsidR="00321E18" w:rsidRPr="006839BE">
        <w:rPr>
          <w:rFonts w:ascii="TimesNewRomanPSMT" w:hAnsi="TimesNewRomanPSMT" w:cs="TimesNewRomanPSMT"/>
          <w:color w:val="000000"/>
          <w:szCs w:val="24"/>
        </w:rPr>
        <w:t xml:space="preserve">s </w:t>
      </w:r>
      <w:r w:rsidR="005804F4" w:rsidRPr="006839BE">
        <w:rPr>
          <w:rFonts w:ascii="TimesNewRomanPSMT" w:hAnsi="TimesNewRomanPSMT" w:cs="TimesNewRomanPSMT"/>
          <w:color w:val="000000"/>
          <w:szCs w:val="24"/>
        </w:rPr>
        <w:t xml:space="preserve">institūcija, kas veic </w:t>
      </w:r>
      <w:r w:rsidR="00321E18" w:rsidRPr="006839BE">
        <w:rPr>
          <w:rFonts w:ascii="TimesNewRomanPSMT" w:hAnsi="TimesNewRomanPSMT" w:cs="TimesNewRomanPSMT"/>
          <w:color w:val="000000"/>
          <w:szCs w:val="24"/>
        </w:rPr>
        <w:t>zinātniskā darba koordinē</w:t>
      </w:r>
      <w:r w:rsidR="005804F4" w:rsidRPr="006839BE">
        <w:rPr>
          <w:rFonts w:ascii="TimesNewRomanPSMT" w:hAnsi="TimesNewRomanPSMT" w:cs="TimesNewRomanPSMT"/>
          <w:color w:val="000000"/>
          <w:szCs w:val="24"/>
        </w:rPr>
        <w:t>šanu</w:t>
      </w:r>
      <w:r w:rsidR="007C2B53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DU</w:t>
      </w:r>
      <w:r w:rsidR="00321E18" w:rsidRPr="006839BE">
        <w:rPr>
          <w:rFonts w:ascii="TimesNewRomanPSMT" w:hAnsi="TimesNewRomanPSMT" w:cs="TimesNewRomanPSMT"/>
          <w:color w:val="000000"/>
          <w:szCs w:val="24"/>
        </w:rPr>
        <w:t>.</w:t>
      </w:r>
    </w:p>
    <w:p w:rsidR="00205F67" w:rsidRPr="006839BE" w:rsidRDefault="00C11F5B" w:rsidP="00E34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1.</w:t>
      </w:r>
      <w:r w:rsidR="007C2B53" w:rsidRPr="006839BE">
        <w:rPr>
          <w:rFonts w:ascii="TimesNewRomanPSMT" w:hAnsi="TimesNewRomanPSMT" w:cs="TimesNewRomanPSMT"/>
          <w:color w:val="000000"/>
          <w:szCs w:val="24"/>
        </w:rPr>
        <w:t>2</w:t>
      </w:r>
      <w:r w:rsidR="00205F67" w:rsidRPr="006839BE">
        <w:rPr>
          <w:rFonts w:ascii="TimesNewRomanPSMT" w:hAnsi="TimesNewRomanPSMT" w:cs="TimesNewRomanPSMT"/>
          <w:color w:val="000000"/>
          <w:szCs w:val="24"/>
        </w:rPr>
        <w:t xml:space="preserve">. Padome savā darbībā ievēro </w:t>
      </w:r>
      <w:r w:rsidR="00E22461" w:rsidRPr="006839BE">
        <w:rPr>
          <w:rFonts w:ascii="TimesNewRomanPSMT" w:hAnsi="TimesNewRomanPSMT" w:cs="TimesNewRomanPSMT"/>
          <w:color w:val="000000"/>
          <w:szCs w:val="24"/>
        </w:rPr>
        <w:t xml:space="preserve">DU </w:t>
      </w:r>
      <w:r w:rsidR="00205F67" w:rsidRPr="006839BE">
        <w:rPr>
          <w:rFonts w:ascii="TimesNewRomanPSMT" w:hAnsi="TimesNewRomanPSMT" w:cs="TimesNewRomanPSMT"/>
          <w:color w:val="000000"/>
          <w:szCs w:val="24"/>
        </w:rPr>
        <w:t>Satversmi, Augstskolu likumu, Zinātni</w:t>
      </w:r>
      <w:r w:rsidR="000E1498" w:rsidRPr="006839BE">
        <w:rPr>
          <w:rFonts w:ascii="TimesNewRomanPSMT" w:hAnsi="TimesNewRomanPSMT" w:cs="TimesNewRomanPSMT"/>
          <w:color w:val="000000"/>
          <w:szCs w:val="24"/>
        </w:rPr>
        <w:t>skās darbības likumu, Ministru k</w:t>
      </w:r>
      <w:r w:rsidR="00205F67" w:rsidRPr="006839BE">
        <w:rPr>
          <w:rFonts w:ascii="TimesNewRomanPSMT" w:hAnsi="TimesNewRomanPSMT" w:cs="TimesNewRomanPSMT"/>
          <w:color w:val="000000"/>
          <w:szCs w:val="24"/>
        </w:rPr>
        <w:t xml:space="preserve">abineta tiesību aktus, Izglītības un </w:t>
      </w:r>
      <w:r w:rsidR="000E1498" w:rsidRPr="006839BE">
        <w:rPr>
          <w:rFonts w:ascii="TimesNewRomanPSMT" w:hAnsi="TimesNewRomanPSMT" w:cs="TimesNewRomanPSMT"/>
          <w:color w:val="000000"/>
          <w:szCs w:val="24"/>
        </w:rPr>
        <w:t>z</w:t>
      </w:r>
      <w:r w:rsidR="00205F67" w:rsidRPr="006839BE">
        <w:rPr>
          <w:rFonts w:ascii="TimesNewRomanPSMT" w:hAnsi="TimesNewRomanPSMT" w:cs="TimesNewRomanPSMT"/>
          <w:color w:val="000000"/>
          <w:szCs w:val="24"/>
        </w:rPr>
        <w:t>inātnes ministrijas</w:t>
      </w:r>
      <w:r w:rsidR="00E342B3" w:rsidRPr="006839BE">
        <w:rPr>
          <w:rFonts w:ascii="TimesNewRomanPSMT" w:hAnsi="TimesNewRomanPSMT" w:cs="TimesNewRomanPSMT"/>
          <w:color w:val="000000"/>
          <w:szCs w:val="24"/>
        </w:rPr>
        <w:t xml:space="preserve"> normatīvos dokumentus,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 xml:space="preserve">DU </w:t>
      </w:r>
      <w:r w:rsidR="00E342B3" w:rsidRPr="006839BE">
        <w:rPr>
          <w:rFonts w:ascii="TimesNewRomanPSMT" w:hAnsi="TimesNewRomanPSMT" w:cs="TimesNewRomanPSMT"/>
          <w:color w:val="000000"/>
          <w:szCs w:val="24"/>
        </w:rPr>
        <w:t>normatīvos dokumentus un šo nolikumu.</w:t>
      </w:r>
    </w:p>
    <w:p w:rsidR="00355B0C" w:rsidRPr="006839BE" w:rsidRDefault="00355B0C" w:rsidP="00E342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24D94" w:rsidRPr="006839BE" w:rsidRDefault="00C11F5B" w:rsidP="00C11F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>2</w:t>
      </w:r>
      <w:r w:rsidR="00E342B3"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. </w:t>
      </w:r>
      <w:r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>ZINĀTNES PADOMES FUNKCIJAS UN UZDEVUMI</w:t>
      </w:r>
    </w:p>
    <w:p w:rsidR="00D97174" w:rsidRPr="006839BE" w:rsidRDefault="00D97174" w:rsidP="007C2B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7C2B53" w:rsidRPr="006839BE" w:rsidRDefault="007C2B53" w:rsidP="007C2B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2.1.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rPr>
          <w:rFonts w:ascii="TimesNewRomanPSMT" w:hAnsi="TimesNewRomanPSMT" w:cs="TimesNewRomanPSMT"/>
          <w:color w:val="000000"/>
          <w:szCs w:val="24"/>
        </w:rPr>
        <w:t>adomes galvenie pienākumi ir zinātniskā darba prioritāro virzienu noteikšana, akadēmiskā personāla un studējošo zinātniskā darba plānošana un koordinēšana, starptautiskās zinātniskās sadarbības veicināšana, pētījumu rezultātu izvērtēšana un apkopošana.</w:t>
      </w:r>
    </w:p>
    <w:p w:rsidR="00922F8C" w:rsidRPr="006839BE" w:rsidRDefault="00C11F5B" w:rsidP="00E34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2</w:t>
      </w:r>
      <w:r w:rsidR="00E342B3" w:rsidRPr="006839BE">
        <w:rPr>
          <w:rFonts w:ascii="TimesNewRomanPSMT" w:hAnsi="TimesNewRomanPSMT" w:cs="TimesNewRomanPSMT"/>
          <w:color w:val="000000"/>
          <w:szCs w:val="24"/>
        </w:rPr>
        <w:t>.</w:t>
      </w:r>
      <w:r w:rsidR="007C2B53" w:rsidRPr="006839BE">
        <w:rPr>
          <w:rFonts w:ascii="TimesNewRomanPSMT" w:hAnsi="TimesNewRomanPSMT" w:cs="TimesNewRomanPSMT"/>
          <w:color w:val="000000"/>
          <w:szCs w:val="24"/>
        </w:rPr>
        <w:t>2</w:t>
      </w:r>
      <w:r w:rsidRPr="006839BE">
        <w:rPr>
          <w:rFonts w:ascii="TimesNewRomanPSMT" w:hAnsi="TimesNewRomanPSMT" w:cs="TimesNewRomanPSMT"/>
          <w:color w:val="000000"/>
          <w:szCs w:val="24"/>
        </w:rPr>
        <w:t>.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E22461" w:rsidRPr="006839BE">
        <w:rPr>
          <w:rFonts w:ascii="TimesNewRomanPSMT" w:hAnsi="TimesNewRomanPSMT" w:cs="TimesNewRomanPSMT"/>
          <w:color w:val="000000"/>
          <w:szCs w:val="24"/>
        </w:rPr>
        <w:t>DU Zinātnes p</w:t>
      </w:r>
      <w:r w:rsidR="00B17B62" w:rsidRPr="006839BE">
        <w:rPr>
          <w:rFonts w:ascii="TimesNewRomanPSMT" w:hAnsi="TimesNewRomanPSMT" w:cs="TimesNewRomanPSMT"/>
          <w:color w:val="000000"/>
          <w:szCs w:val="24"/>
        </w:rPr>
        <w:t>adomes funkcija</w:t>
      </w:r>
      <w:r w:rsidR="00E22461" w:rsidRPr="006839BE">
        <w:rPr>
          <w:rFonts w:ascii="TimesNewRomanPSMT" w:hAnsi="TimesNewRomanPSMT" w:cs="TimesNewRomanPSMT"/>
          <w:color w:val="000000"/>
          <w:szCs w:val="24"/>
        </w:rPr>
        <w:t>s</w:t>
      </w:r>
      <w:r w:rsidR="00B17B62" w:rsidRPr="006839BE">
        <w:rPr>
          <w:rFonts w:ascii="TimesNewRomanPSMT" w:hAnsi="TimesNewRomanPSMT" w:cs="TimesNewRomanPSMT"/>
          <w:color w:val="000000"/>
          <w:szCs w:val="24"/>
        </w:rPr>
        <w:t xml:space="preserve"> ir </w:t>
      </w:r>
      <w:r w:rsidR="00E22461" w:rsidRPr="006839BE">
        <w:rPr>
          <w:rFonts w:ascii="TimesNewRomanPSMT" w:hAnsi="TimesNewRomanPSMT" w:cs="TimesNewRomanPSMT"/>
          <w:color w:val="000000"/>
          <w:szCs w:val="24"/>
        </w:rPr>
        <w:t xml:space="preserve">pārraudzīt DU stratēģijas izstrādi un realizāciju, </w:t>
      </w:r>
      <w:r w:rsidR="00B17B62" w:rsidRPr="006839BE">
        <w:rPr>
          <w:rFonts w:ascii="TimesNewRomanPSMT" w:hAnsi="TimesNewRomanPSMT" w:cs="TimesNewRomanPSMT"/>
          <w:color w:val="000000"/>
          <w:szCs w:val="24"/>
        </w:rPr>
        <w:t>zinātnes attīstības procesu</w:t>
      </w:r>
      <w:r w:rsidR="004876F8" w:rsidRPr="006839BE">
        <w:rPr>
          <w:rFonts w:ascii="TimesNewRomanPSMT" w:hAnsi="TimesNewRomanPSMT" w:cs="TimesNewRomanPSMT"/>
          <w:color w:val="000000"/>
          <w:szCs w:val="24"/>
        </w:rPr>
        <w:t>, zinātnes attīstībai paredzētā finansējuma</w:t>
      </w:r>
      <w:r w:rsidR="00E22461" w:rsidRPr="006839BE">
        <w:rPr>
          <w:rFonts w:ascii="TimesNewRomanPSMT" w:hAnsi="TimesNewRomanPSMT" w:cs="TimesNewRomanPSMT"/>
          <w:color w:val="000000"/>
          <w:szCs w:val="24"/>
        </w:rPr>
        <w:t xml:space="preserve"> izlietojumu</w:t>
      </w:r>
      <w:r w:rsidR="004876F8" w:rsidRPr="006839BE">
        <w:rPr>
          <w:rFonts w:ascii="TimesNewRomanPSMT" w:hAnsi="TimesNewRomanPSMT" w:cs="TimesNewRomanPSMT"/>
          <w:color w:val="000000"/>
          <w:szCs w:val="24"/>
        </w:rPr>
        <w:t xml:space="preserve">, </w:t>
      </w:r>
      <w:r w:rsidR="00E22461" w:rsidRPr="006839BE">
        <w:rPr>
          <w:rFonts w:ascii="TimesNewRomanPSMT" w:hAnsi="TimesNewRomanPSMT" w:cs="TimesNewRomanPSMT"/>
          <w:color w:val="000000"/>
          <w:szCs w:val="24"/>
        </w:rPr>
        <w:t>promocijas procesu īstenošanu, kā arī profesoru padomju darbu</w:t>
      </w:r>
      <w:r w:rsidR="004876F8" w:rsidRPr="006839BE">
        <w:rPr>
          <w:rFonts w:ascii="TimesNewRomanPSMT" w:hAnsi="TimesNewRomanPSMT" w:cs="TimesNewRomanPSMT"/>
          <w:color w:val="000000"/>
          <w:szCs w:val="24"/>
        </w:rPr>
        <w:t>.</w:t>
      </w:r>
      <w:r w:rsidR="00922F8C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922F8C" w:rsidRPr="006839BE">
        <w:rPr>
          <w:rFonts w:eastAsia="TTE1697228t00"/>
          <w:i/>
          <w:sz w:val="20"/>
          <w:szCs w:val="20"/>
        </w:rPr>
        <w:t>(20.12.2010. nolikuma redakcijā ar izmaiņām, kas izdarītas 31.08.2012., kas stājas spēkā 03.09.2012.)</w:t>
      </w:r>
    </w:p>
    <w:p w:rsidR="00D24D94" w:rsidRPr="006839BE" w:rsidRDefault="00C11F5B" w:rsidP="00E34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2.</w:t>
      </w:r>
      <w:r w:rsidR="007C2B53" w:rsidRPr="006839BE">
        <w:rPr>
          <w:rFonts w:ascii="TimesNewRomanPSMT" w:hAnsi="TimesNewRomanPSMT" w:cs="TimesNewRomanPSMT"/>
          <w:color w:val="000000"/>
          <w:szCs w:val="24"/>
        </w:rPr>
        <w:t>3</w:t>
      </w:r>
      <w:r w:rsidR="004876F8" w:rsidRPr="006839BE">
        <w:rPr>
          <w:rFonts w:ascii="TimesNewRomanPSMT" w:hAnsi="TimesNewRomanPSMT" w:cs="TimesNewRomanPSMT"/>
          <w:color w:val="000000"/>
          <w:szCs w:val="24"/>
        </w:rPr>
        <w:t>.</w:t>
      </w:r>
      <w:r w:rsidR="00B17B62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adome</w:t>
      </w:r>
      <w:r w:rsidR="004347E8" w:rsidRPr="006839BE">
        <w:rPr>
          <w:rFonts w:ascii="TimesNewRomanPSMT" w:hAnsi="TimesNewRomanPSMT" w:cs="TimesNewRomanPSMT"/>
          <w:color w:val="000000"/>
          <w:szCs w:val="24"/>
        </w:rPr>
        <w:t xml:space="preserve"> veic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4347E8" w:rsidRPr="006839BE">
        <w:rPr>
          <w:rFonts w:ascii="TimesNewRomanPSMT" w:hAnsi="TimesNewRomanPSMT" w:cs="TimesNewRomanPSMT"/>
          <w:color w:val="000000"/>
          <w:szCs w:val="24"/>
        </w:rPr>
        <w:t>šādus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 uzdevum</w:t>
      </w:r>
      <w:r w:rsidR="004347E8" w:rsidRPr="006839BE">
        <w:rPr>
          <w:rFonts w:ascii="TimesNewRomanPSMT" w:hAnsi="TimesNewRomanPSMT" w:cs="TimesNewRomanPSMT"/>
          <w:color w:val="000000"/>
          <w:szCs w:val="24"/>
        </w:rPr>
        <w:t>us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:</w:t>
      </w:r>
    </w:p>
    <w:p w:rsidR="003A347A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NewRomanPSMT" w:hAnsi="TimesNewRomanPSMT" w:cs="TimesNewRomanPSMT"/>
          <w:color w:val="000000"/>
          <w:szCs w:val="24"/>
          <w:u w:val="single"/>
        </w:rPr>
      </w:pPr>
      <w:r w:rsidRPr="006839BE">
        <w:rPr>
          <w:rFonts w:ascii="TimesNewRomanPSMT" w:hAnsi="TimesNewRomanPSMT" w:cs="TimesNewRomanPSMT"/>
          <w:color w:val="000000"/>
          <w:szCs w:val="24"/>
          <w:u w:val="single"/>
        </w:rPr>
        <w:t>2.</w:t>
      </w:r>
      <w:r w:rsidR="007C2B53" w:rsidRPr="006839BE">
        <w:rPr>
          <w:rFonts w:ascii="TimesNewRomanPSMT" w:hAnsi="TimesNewRomanPSMT" w:cs="TimesNewRomanPSMT"/>
          <w:color w:val="000000"/>
          <w:szCs w:val="24"/>
          <w:u w:val="single"/>
        </w:rPr>
        <w:t>3</w:t>
      </w:r>
      <w:r w:rsidR="00D24D94" w:rsidRPr="006839BE">
        <w:rPr>
          <w:rFonts w:ascii="TimesNewRomanPSMT" w:hAnsi="TimesNewRomanPSMT" w:cs="TimesNewRomanPSMT"/>
          <w:color w:val="000000"/>
          <w:szCs w:val="24"/>
          <w:u w:val="single"/>
        </w:rPr>
        <w:t xml:space="preserve">.1. </w:t>
      </w:r>
      <w:r w:rsidR="003A347A" w:rsidRPr="006839BE">
        <w:rPr>
          <w:rFonts w:ascii="TimesNewRomanPSMT" w:hAnsi="TimesNewRomanPSMT" w:cs="TimesNewRomanPSMT"/>
          <w:color w:val="000000"/>
          <w:szCs w:val="24"/>
          <w:u w:val="single"/>
        </w:rPr>
        <w:t>Izvērtē un virz</w:t>
      </w:r>
      <w:r w:rsidR="004347E8" w:rsidRPr="006839BE">
        <w:rPr>
          <w:rFonts w:ascii="TimesNewRomanPSMT" w:hAnsi="TimesNewRomanPSMT" w:cs="TimesNewRomanPSMT"/>
          <w:color w:val="000000"/>
          <w:szCs w:val="24"/>
          <w:u w:val="single"/>
        </w:rPr>
        <w:t>a</w:t>
      </w:r>
      <w:r w:rsidR="003A347A" w:rsidRPr="006839BE">
        <w:rPr>
          <w:rFonts w:ascii="TimesNewRomanPSMT" w:hAnsi="TimesNewRomanPSMT" w:cs="TimesNewRomanPSMT"/>
          <w:color w:val="000000"/>
          <w:szCs w:val="24"/>
          <w:u w:val="single"/>
        </w:rPr>
        <w:t xml:space="preserve"> apstiprināšanai uz Senātu:</w:t>
      </w:r>
    </w:p>
    <w:p w:rsidR="00E22461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E22461" w:rsidRPr="006839BE">
        <w:rPr>
          <w:rFonts w:ascii="TimesNewRomanPSMT" w:hAnsi="TimesNewRomanPSMT" w:cs="TimesNewRomanPSMT"/>
          <w:color w:val="000000"/>
          <w:szCs w:val="24"/>
        </w:rPr>
        <w:t xml:space="preserve">DU un </w:t>
      </w:r>
      <w:r w:rsidR="009A373A" w:rsidRPr="006839BE">
        <w:rPr>
          <w:rFonts w:ascii="TimesNewRomanPSMT" w:hAnsi="TimesNewRomanPSMT" w:cs="TimesNewRomanPSMT"/>
          <w:color w:val="000000"/>
          <w:szCs w:val="24"/>
        </w:rPr>
        <w:t xml:space="preserve">DU </w:t>
      </w:r>
      <w:r w:rsidR="003A347A" w:rsidRPr="006839BE">
        <w:rPr>
          <w:rFonts w:ascii="TimesNewRomanPSMT" w:hAnsi="TimesNewRomanPSMT" w:cs="TimesNewRomanPSMT"/>
          <w:color w:val="000000"/>
          <w:szCs w:val="24"/>
        </w:rPr>
        <w:t xml:space="preserve">zinātnes </w:t>
      </w:r>
      <w:r w:rsidR="00E22461" w:rsidRPr="006839BE">
        <w:rPr>
          <w:rFonts w:ascii="TimesNewRomanPSMT" w:hAnsi="TimesNewRomanPSMT" w:cs="TimesNewRomanPSMT"/>
          <w:color w:val="000000"/>
          <w:szCs w:val="24"/>
        </w:rPr>
        <w:t>attīstības stratēģijas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>, programmas</w:t>
      </w:r>
      <w:r w:rsidR="00E22461" w:rsidRPr="006839BE">
        <w:rPr>
          <w:rFonts w:ascii="TimesNewRomanPSMT" w:hAnsi="TimesNewRomanPSMT" w:cs="TimesNewRomanPSMT"/>
          <w:color w:val="000000"/>
          <w:szCs w:val="24"/>
        </w:rPr>
        <w:t>;</w:t>
      </w:r>
    </w:p>
    <w:p w:rsidR="009818DE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-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 xml:space="preserve"> zinātnisko institūtu un centru attīstības stratēģijas;</w:t>
      </w:r>
    </w:p>
    <w:p w:rsidR="003A347A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3A347A" w:rsidRPr="006839BE">
        <w:rPr>
          <w:rFonts w:ascii="TimesNewRomanPSMT" w:hAnsi="TimesNewRomanPSMT" w:cs="TimesNewRomanPSMT"/>
          <w:color w:val="000000"/>
          <w:szCs w:val="24"/>
        </w:rPr>
        <w:t>nolikumus, kas saistīti ar DU zinātnisko darbību</w:t>
      </w:r>
      <w:r w:rsidR="00E22461" w:rsidRPr="006839BE">
        <w:rPr>
          <w:rFonts w:ascii="TimesNewRomanPSMT" w:hAnsi="TimesNewRomanPSMT" w:cs="TimesNewRomanPSMT"/>
          <w:color w:val="000000"/>
          <w:szCs w:val="24"/>
        </w:rPr>
        <w:t>,</w:t>
      </w:r>
      <w:r w:rsidR="003A347A" w:rsidRPr="006839BE">
        <w:rPr>
          <w:rFonts w:ascii="TimesNewRomanPSMT" w:hAnsi="TimesNewRomanPSMT" w:cs="TimesNewRomanPSMT"/>
          <w:color w:val="000000"/>
          <w:szCs w:val="24"/>
        </w:rPr>
        <w:t xml:space="preserve"> akadēmiskā personāla novērtēšanu un kvalifikācijas celšanu;</w:t>
      </w:r>
    </w:p>
    <w:p w:rsidR="00D97174" w:rsidRPr="006839BE" w:rsidRDefault="00C11F5B" w:rsidP="00D97174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>promocijas padomju nolikumus;</w:t>
      </w:r>
    </w:p>
    <w:p w:rsidR="00D97174" w:rsidRPr="006839BE" w:rsidRDefault="00D97174" w:rsidP="00D97174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atklāto konkursu izsludināšanu uz profesoru un asociēto profesoru amatiem; </w:t>
      </w:r>
    </w:p>
    <w:p w:rsidR="009818DE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>citus dokumentus, kas saistīti ar DU zinātnisko darbību.</w:t>
      </w:r>
    </w:p>
    <w:p w:rsidR="00922F8C" w:rsidRPr="006839BE" w:rsidRDefault="00922F8C" w:rsidP="00922F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eastAsia="TTE1697228t00"/>
          <w:i/>
          <w:sz w:val="20"/>
          <w:szCs w:val="20"/>
        </w:rPr>
        <w:t>(20.12.2010. nolikuma redakcijā ar izmaiņām, kas izdarītas 31.08.2012., kas stājas spēkā 03.09.2012.)</w:t>
      </w:r>
    </w:p>
    <w:p w:rsidR="003A347A" w:rsidRPr="006839BE" w:rsidRDefault="00C11F5B" w:rsidP="00C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4"/>
          <w:u w:val="single"/>
        </w:rPr>
      </w:pPr>
      <w:r w:rsidRPr="006839BE">
        <w:rPr>
          <w:rFonts w:ascii="TimesNewRomanPSMT" w:hAnsi="TimesNewRomanPSMT" w:cs="TimesNewRomanPSMT"/>
          <w:color w:val="000000"/>
          <w:szCs w:val="24"/>
          <w:u w:val="single"/>
        </w:rPr>
        <w:t>2</w:t>
      </w:r>
      <w:r w:rsidR="003A347A" w:rsidRPr="006839BE">
        <w:rPr>
          <w:rFonts w:ascii="TimesNewRomanPSMT" w:hAnsi="TimesNewRomanPSMT" w:cs="TimesNewRomanPSMT"/>
          <w:color w:val="000000"/>
          <w:szCs w:val="24"/>
          <w:u w:val="single"/>
        </w:rPr>
        <w:t>.</w:t>
      </w:r>
      <w:r w:rsidR="007C2B53" w:rsidRPr="006839BE">
        <w:rPr>
          <w:rFonts w:ascii="TimesNewRomanPSMT" w:hAnsi="TimesNewRomanPSMT" w:cs="TimesNewRomanPSMT"/>
          <w:color w:val="000000"/>
          <w:szCs w:val="24"/>
          <w:u w:val="single"/>
        </w:rPr>
        <w:t>3</w:t>
      </w:r>
      <w:r w:rsidRPr="006839BE">
        <w:rPr>
          <w:rFonts w:ascii="TimesNewRomanPSMT" w:hAnsi="TimesNewRomanPSMT" w:cs="TimesNewRomanPSMT"/>
          <w:color w:val="000000"/>
          <w:szCs w:val="24"/>
          <w:u w:val="single"/>
        </w:rPr>
        <w:t>.</w:t>
      </w:r>
      <w:r w:rsidR="003A347A" w:rsidRPr="006839BE">
        <w:rPr>
          <w:rFonts w:ascii="TimesNewRomanPSMT" w:hAnsi="TimesNewRomanPSMT" w:cs="TimesNewRomanPSMT"/>
          <w:color w:val="000000"/>
          <w:szCs w:val="24"/>
          <w:u w:val="single"/>
        </w:rPr>
        <w:t>2.</w:t>
      </w:r>
      <w:r w:rsidR="009818DE" w:rsidRPr="006839BE">
        <w:rPr>
          <w:rFonts w:ascii="TimesNewRomanPSMT" w:hAnsi="TimesNewRomanPSMT" w:cs="TimesNewRomanPSMT"/>
          <w:color w:val="000000"/>
          <w:szCs w:val="24"/>
          <w:u w:val="single"/>
        </w:rPr>
        <w:t xml:space="preserve"> </w:t>
      </w:r>
      <w:r w:rsidR="003A347A" w:rsidRPr="006839BE">
        <w:rPr>
          <w:rFonts w:ascii="TimesNewRomanPSMT" w:hAnsi="TimesNewRomanPSMT" w:cs="TimesNewRomanPSMT"/>
          <w:color w:val="000000"/>
          <w:szCs w:val="24"/>
          <w:u w:val="single"/>
        </w:rPr>
        <w:t>Izvērtē un apstiprin</w:t>
      </w:r>
      <w:r w:rsidR="004347E8" w:rsidRPr="006839BE">
        <w:rPr>
          <w:rFonts w:ascii="TimesNewRomanPSMT" w:hAnsi="TimesNewRomanPSMT" w:cs="TimesNewRomanPSMT"/>
          <w:color w:val="000000"/>
          <w:szCs w:val="24"/>
          <w:u w:val="single"/>
        </w:rPr>
        <w:t>a</w:t>
      </w:r>
      <w:r w:rsidR="003A347A" w:rsidRPr="006839BE">
        <w:rPr>
          <w:rFonts w:ascii="TimesNewRomanPSMT" w:hAnsi="TimesNewRomanPSMT" w:cs="TimesNewRomanPSMT"/>
          <w:color w:val="000000"/>
          <w:szCs w:val="24"/>
          <w:u w:val="single"/>
        </w:rPr>
        <w:t>:</w:t>
      </w:r>
    </w:p>
    <w:p w:rsidR="005804F4" w:rsidRPr="006839BE" w:rsidRDefault="00C11F5B" w:rsidP="00580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5804F4" w:rsidRPr="006839BE">
        <w:rPr>
          <w:rFonts w:ascii="TimesNewRomanPSMT" w:hAnsi="TimesNewRomanPSMT" w:cs="TimesNewRomanPSMT"/>
          <w:color w:val="000000"/>
          <w:szCs w:val="24"/>
        </w:rPr>
        <w:t>prioritāros virzienus DU zinātnes attīstībai;</w:t>
      </w:r>
    </w:p>
    <w:p w:rsidR="00365139" w:rsidRPr="006839BE" w:rsidRDefault="005804F4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365139" w:rsidRPr="006839BE">
        <w:rPr>
          <w:rFonts w:ascii="TimesNewRomanPSMT" w:hAnsi="TimesNewRomanPSMT" w:cs="TimesNewRomanPSMT"/>
          <w:color w:val="000000"/>
          <w:szCs w:val="24"/>
        </w:rPr>
        <w:t>DU struktūrvienību zinātniskās darbības plānus un pārskatus;</w:t>
      </w:r>
    </w:p>
    <w:p w:rsidR="00AA6EA1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>zinātnes attīstībai paredzēto finansējumu;</w:t>
      </w:r>
    </w:p>
    <w:p w:rsidR="00AA6EA1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 xml:space="preserve">promocijas un profesoru padomju </w:t>
      </w:r>
      <w:r w:rsidR="00D97174" w:rsidRPr="006839BE">
        <w:rPr>
          <w:rFonts w:ascii="TimesNewRomanPSMT" w:hAnsi="TimesNewRomanPSMT" w:cs="TimesNewRomanPSMT"/>
          <w:color w:val="000000"/>
          <w:szCs w:val="24"/>
        </w:rPr>
        <w:t>ap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>maksas</w:t>
      </w:r>
      <w:r w:rsidR="00D97174" w:rsidRPr="006839BE">
        <w:rPr>
          <w:rFonts w:ascii="TimesNewRomanPSMT" w:hAnsi="TimesNewRomanPSMT" w:cs="TimesNewRomanPSMT"/>
          <w:color w:val="000000"/>
          <w:szCs w:val="24"/>
        </w:rPr>
        <w:t xml:space="preserve"> kārtību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>;</w:t>
      </w:r>
    </w:p>
    <w:p w:rsidR="00AA6EA1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lastRenderedPageBreak/>
        <w:t xml:space="preserve">- </w:t>
      </w:r>
      <w:r w:rsidR="00AA6EA1" w:rsidRPr="006839BE">
        <w:rPr>
          <w:rFonts w:ascii="TimesNewRomanPSMT" w:hAnsi="TimesNewRomanPSMT" w:cs="TimesNewRomanPSMT"/>
          <w:color w:val="000000"/>
          <w:szCs w:val="24"/>
        </w:rPr>
        <w:t>DU konferenču, zinātnisko konkursu un citu pasākumu programmas, rīcības komitejas un ekspertu komisijas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 xml:space="preserve"> zinātnisko un/vai akadēmisko projektu izvērtēšanai vai konkursu rezultātu izvērtēšanai</w:t>
      </w:r>
      <w:r w:rsidR="00AA6EA1" w:rsidRPr="006839BE">
        <w:rPr>
          <w:rFonts w:ascii="TimesNewRomanPSMT" w:hAnsi="TimesNewRomanPSMT" w:cs="TimesNewRomanPSMT"/>
          <w:color w:val="000000"/>
          <w:szCs w:val="24"/>
        </w:rPr>
        <w:t>;</w:t>
      </w:r>
    </w:p>
    <w:p w:rsidR="005804F4" w:rsidRPr="006839BE" w:rsidRDefault="00C11F5B" w:rsidP="005804F4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5804F4" w:rsidRPr="006839BE">
        <w:rPr>
          <w:rFonts w:ascii="TimesNewRomanPSMT" w:hAnsi="TimesNewRomanPSMT" w:cs="TimesNewRomanPSMT"/>
          <w:color w:val="000000"/>
          <w:szCs w:val="24"/>
        </w:rPr>
        <w:t xml:space="preserve">atklāto konkursu izsludināšanu </w:t>
      </w:r>
      <w:r w:rsidR="00D97174" w:rsidRPr="006839BE">
        <w:rPr>
          <w:rFonts w:ascii="TimesNewRomanPSMT" w:hAnsi="TimesNewRomanPSMT" w:cs="TimesNewRomanPSMT"/>
          <w:color w:val="000000"/>
          <w:szCs w:val="24"/>
        </w:rPr>
        <w:t>uz vadošo pētnieku</w:t>
      </w:r>
      <w:r w:rsidR="00EC3061" w:rsidRPr="006839BE">
        <w:rPr>
          <w:rFonts w:ascii="TimesNewRomanPSMT" w:hAnsi="TimesNewRomanPSMT" w:cs="TimesNewRomanPSMT"/>
          <w:color w:val="000000"/>
          <w:szCs w:val="24"/>
        </w:rPr>
        <w:t xml:space="preserve">, </w:t>
      </w:r>
      <w:r w:rsidR="00D97174" w:rsidRPr="006839BE">
        <w:rPr>
          <w:rFonts w:ascii="TimesNewRomanPSMT" w:hAnsi="TimesNewRomanPSMT" w:cs="TimesNewRomanPSMT"/>
          <w:color w:val="000000"/>
          <w:szCs w:val="24"/>
        </w:rPr>
        <w:t>pētnieku</w:t>
      </w:r>
      <w:r w:rsidR="00EC3061" w:rsidRPr="006839BE">
        <w:rPr>
          <w:rFonts w:ascii="TimesNewRomanPSMT" w:hAnsi="TimesNewRomanPSMT" w:cs="TimesNewRomanPSMT"/>
          <w:color w:val="000000"/>
          <w:szCs w:val="24"/>
        </w:rPr>
        <w:t xml:space="preserve"> un zinātnisko asistentu</w:t>
      </w:r>
      <w:r w:rsidR="00D97174" w:rsidRPr="006839BE">
        <w:rPr>
          <w:rFonts w:ascii="TimesNewRomanPSMT" w:hAnsi="TimesNewRomanPSMT" w:cs="TimesNewRomanPSMT"/>
          <w:color w:val="000000"/>
          <w:szCs w:val="24"/>
        </w:rPr>
        <w:t xml:space="preserve"> amatiem; </w:t>
      </w:r>
    </w:p>
    <w:p w:rsidR="004347E8" w:rsidRPr="006839BE" w:rsidRDefault="008E48D2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4347E8" w:rsidRPr="006839BE">
        <w:rPr>
          <w:rFonts w:ascii="TimesNewRomanPSMT" w:hAnsi="TimesNewRomanPSMT" w:cs="TimesNewRomanPSMT"/>
          <w:color w:val="000000"/>
          <w:szCs w:val="24"/>
        </w:rPr>
        <w:t>doktorantu iesniegumus par darbu aizstāvēšanu;</w:t>
      </w:r>
    </w:p>
    <w:p w:rsidR="004347E8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4347E8" w:rsidRPr="006839BE">
        <w:rPr>
          <w:rFonts w:ascii="TimesNewRomanPSMT" w:hAnsi="TimesNewRomanPSMT" w:cs="TimesNewRomanPSMT"/>
          <w:color w:val="000000"/>
          <w:szCs w:val="24"/>
        </w:rPr>
        <w:t>atskaites par radošo atvaļinājumu rezultātiem;</w:t>
      </w:r>
    </w:p>
    <w:p w:rsidR="009818DE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>citus dokumentus, kas saistīti ar DU zinātnisko darbību.</w:t>
      </w:r>
    </w:p>
    <w:p w:rsidR="00922F8C" w:rsidRPr="006839BE" w:rsidRDefault="00922F8C" w:rsidP="00922F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eastAsia="TTE1697228t00"/>
          <w:i/>
          <w:sz w:val="20"/>
          <w:szCs w:val="20"/>
        </w:rPr>
        <w:t>(20.12.2010. nolikuma redakcijā ar izmaiņām, kas izdarītas 31.08.2012., kas stājas spēkā 03.09.2012.)</w:t>
      </w:r>
    </w:p>
    <w:p w:rsidR="00686EA1" w:rsidRPr="006839BE" w:rsidRDefault="00C11F5B" w:rsidP="00C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4"/>
          <w:u w:val="single"/>
        </w:rPr>
      </w:pPr>
      <w:r w:rsidRPr="006839BE">
        <w:rPr>
          <w:rFonts w:ascii="TimesNewRomanPSMT" w:hAnsi="TimesNewRomanPSMT" w:cs="TimesNewRomanPSMT"/>
          <w:color w:val="000000"/>
          <w:szCs w:val="24"/>
          <w:u w:val="single"/>
        </w:rPr>
        <w:t>2.</w:t>
      </w:r>
      <w:r w:rsidR="007C2B53" w:rsidRPr="006839BE">
        <w:rPr>
          <w:rFonts w:ascii="TimesNewRomanPSMT" w:hAnsi="TimesNewRomanPSMT" w:cs="TimesNewRomanPSMT"/>
          <w:color w:val="000000"/>
          <w:szCs w:val="24"/>
          <w:u w:val="single"/>
        </w:rPr>
        <w:t>3</w:t>
      </w:r>
      <w:r w:rsidR="00686EA1" w:rsidRPr="006839BE">
        <w:rPr>
          <w:rFonts w:ascii="TimesNewRomanPSMT" w:hAnsi="TimesNewRomanPSMT" w:cs="TimesNewRomanPSMT"/>
          <w:color w:val="000000"/>
          <w:szCs w:val="24"/>
          <w:u w:val="single"/>
        </w:rPr>
        <w:t>.</w:t>
      </w:r>
      <w:r w:rsidR="005804F4" w:rsidRPr="006839BE">
        <w:rPr>
          <w:rFonts w:ascii="TimesNewRomanPSMT" w:hAnsi="TimesNewRomanPSMT" w:cs="TimesNewRomanPSMT"/>
          <w:color w:val="000000"/>
          <w:szCs w:val="24"/>
          <w:u w:val="single"/>
        </w:rPr>
        <w:t>3</w:t>
      </w:r>
      <w:r w:rsidR="00686EA1" w:rsidRPr="006839BE">
        <w:rPr>
          <w:rFonts w:ascii="TimesNewRomanPSMT" w:hAnsi="TimesNewRomanPSMT" w:cs="TimesNewRomanPSMT"/>
          <w:color w:val="000000"/>
          <w:szCs w:val="24"/>
          <w:u w:val="single"/>
        </w:rPr>
        <w:t>.</w:t>
      </w:r>
      <w:r w:rsidR="005804F4" w:rsidRPr="006839BE">
        <w:rPr>
          <w:rFonts w:ascii="TimesNewRomanPSMT" w:hAnsi="TimesNewRomanPSMT" w:cs="TimesNewRomanPSMT"/>
          <w:color w:val="000000"/>
          <w:szCs w:val="24"/>
          <w:u w:val="single"/>
        </w:rPr>
        <w:t xml:space="preserve"> </w:t>
      </w:r>
      <w:r w:rsidR="00686EA1" w:rsidRPr="006839BE">
        <w:rPr>
          <w:rFonts w:ascii="TimesNewRomanPSMT" w:hAnsi="TimesNewRomanPSMT" w:cs="TimesNewRomanPSMT"/>
          <w:color w:val="000000"/>
          <w:szCs w:val="24"/>
          <w:u w:val="single"/>
        </w:rPr>
        <w:t>Lemj par:</w:t>
      </w:r>
    </w:p>
    <w:p w:rsidR="001801F6" w:rsidRPr="006839BE" w:rsidRDefault="00C11F5B" w:rsidP="00C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1801F6" w:rsidRPr="006839BE">
        <w:rPr>
          <w:rFonts w:ascii="TimesNewRomanPSMT" w:hAnsi="TimesNewRomanPSMT" w:cs="TimesNewRomanPSMT"/>
          <w:color w:val="000000"/>
          <w:szCs w:val="24"/>
        </w:rPr>
        <w:t>zinātniskās darbības ētikas normu ievērošanu;</w:t>
      </w:r>
    </w:p>
    <w:p w:rsidR="001801F6" w:rsidRPr="006839BE" w:rsidRDefault="00C11F5B" w:rsidP="00C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1801F6" w:rsidRPr="006839BE">
        <w:rPr>
          <w:rFonts w:ascii="TimesNewRomanPSMT" w:hAnsi="TimesNewRomanPSMT" w:cs="TimesNewRomanPSMT"/>
          <w:color w:val="000000"/>
          <w:szCs w:val="24"/>
        </w:rPr>
        <w:t>radošo atvaļinājumu piešķiršanu;</w:t>
      </w:r>
    </w:p>
    <w:p w:rsidR="001801F6" w:rsidRPr="006839BE" w:rsidRDefault="00C11F5B" w:rsidP="00C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1801F6" w:rsidRPr="006839BE">
        <w:rPr>
          <w:rFonts w:ascii="TimesNewRomanPSMT" w:hAnsi="TimesNewRomanPSMT" w:cs="TimesNewRomanPSMT"/>
          <w:color w:val="000000"/>
          <w:szCs w:val="24"/>
        </w:rPr>
        <w:t>DU zinātnisko sadarbību ar ārvalstīm.</w:t>
      </w:r>
    </w:p>
    <w:p w:rsidR="001801F6" w:rsidRPr="006839BE" w:rsidRDefault="00C11F5B" w:rsidP="00C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4"/>
          <w:u w:val="single"/>
        </w:rPr>
      </w:pPr>
      <w:r w:rsidRPr="006839BE">
        <w:rPr>
          <w:rFonts w:ascii="TimesNewRomanPSMT" w:hAnsi="TimesNewRomanPSMT" w:cs="TimesNewRomanPSMT"/>
          <w:color w:val="000000"/>
          <w:szCs w:val="24"/>
          <w:u w:val="single"/>
        </w:rPr>
        <w:t>2.</w:t>
      </w:r>
      <w:r w:rsidR="007C2B53" w:rsidRPr="006839BE">
        <w:rPr>
          <w:rFonts w:ascii="TimesNewRomanPSMT" w:hAnsi="TimesNewRomanPSMT" w:cs="TimesNewRomanPSMT"/>
          <w:color w:val="000000"/>
          <w:szCs w:val="24"/>
          <w:u w:val="single"/>
        </w:rPr>
        <w:t>3</w:t>
      </w:r>
      <w:r w:rsidR="001801F6" w:rsidRPr="006839BE">
        <w:rPr>
          <w:rFonts w:ascii="TimesNewRomanPSMT" w:hAnsi="TimesNewRomanPSMT" w:cs="TimesNewRomanPSMT"/>
          <w:color w:val="000000"/>
          <w:szCs w:val="24"/>
          <w:u w:val="single"/>
        </w:rPr>
        <w:t>.</w:t>
      </w:r>
      <w:r w:rsidR="007C2B53" w:rsidRPr="006839BE">
        <w:rPr>
          <w:rFonts w:ascii="TimesNewRomanPSMT" w:hAnsi="TimesNewRomanPSMT" w:cs="TimesNewRomanPSMT"/>
          <w:color w:val="000000"/>
          <w:szCs w:val="24"/>
          <w:u w:val="single"/>
        </w:rPr>
        <w:t>4</w:t>
      </w:r>
      <w:r w:rsidR="001801F6" w:rsidRPr="006839BE">
        <w:rPr>
          <w:rFonts w:ascii="TimesNewRomanPSMT" w:hAnsi="TimesNewRomanPSMT" w:cs="TimesNewRomanPSMT"/>
          <w:color w:val="000000"/>
          <w:szCs w:val="24"/>
          <w:u w:val="single"/>
        </w:rPr>
        <w:t>.Sniedz priekšlikumus:</w:t>
      </w:r>
    </w:p>
    <w:p w:rsidR="00D24D94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par zinātnisko institūtu </w:t>
      </w:r>
      <w:r w:rsidR="009818DE" w:rsidRPr="006839BE">
        <w:rPr>
          <w:rFonts w:ascii="TimesNewRomanPSMT" w:hAnsi="TimesNewRomanPSMT" w:cs="TimesNewRomanPSMT"/>
          <w:color w:val="000000"/>
          <w:szCs w:val="24"/>
        </w:rPr>
        <w:t xml:space="preserve">un centru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dibināšanu, reorganizāciju un likvidāciju;</w:t>
      </w:r>
    </w:p>
    <w:p w:rsidR="00D24D94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par zinātniskās infrastruktūras atjaunošanu, uzturēšanu un</w:t>
      </w:r>
      <w:r w:rsidR="001801F6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racionālu izmantošanu;</w:t>
      </w:r>
    </w:p>
    <w:p w:rsidR="00D24D94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par zinātnieku pārstāvju deleģēšan</w:t>
      </w:r>
      <w:r w:rsidR="001801F6" w:rsidRPr="006839BE">
        <w:rPr>
          <w:rFonts w:ascii="TimesNewRomanPSMT" w:hAnsi="TimesNewRomanPSMT" w:cs="TimesNewRomanPSMT"/>
          <w:color w:val="000000"/>
          <w:szCs w:val="24"/>
        </w:rPr>
        <w:t>u</w:t>
      </w:r>
      <w:r w:rsidR="0007529E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sadarbības programmu komitejās, kā arī starptautiskajās organizācijās;</w:t>
      </w:r>
    </w:p>
    <w:p w:rsidR="001801F6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1801F6" w:rsidRPr="006839BE">
        <w:rPr>
          <w:rFonts w:ascii="TimesNewRomanPSMT" w:hAnsi="TimesNewRomanPSMT" w:cs="TimesNewRomanPSMT"/>
          <w:color w:val="000000"/>
          <w:szCs w:val="24"/>
        </w:rPr>
        <w:t xml:space="preserve">par kandidatūrām Latvijas Zinātņu </w:t>
      </w:r>
      <w:r w:rsidR="003E5AB1" w:rsidRPr="006839BE">
        <w:rPr>
          <w:rFonts w:ascii="TimesNewRomanPSMT" w:hAnsi="TimesNewRomanPSMT" w:cs="TimesNewRomanPSMT"/>
          <w:color w:val="000000"/>
          <w:szCs w:val="24"/>
        </w:rPr>
        <w:t>a</w:t>
      </w:r>
      <w:r w:rsidR="001801F6" w:rsidRPr="006839BE">
        <w:rPr>
          <w:rFonts w:ascii="TimesNewRomanPSMT" w:hAnsi="TimesNewRomanPSMT" w:cs="TimesNewRomanPSMT"/>
          <w:color w:val="000000"/>
          <w:szCs w:val="24"/>
        </w:rPr>
        <w:t>kadēmijas, kā arī DU un citu zinātnisko institūciju akadēmisko, goda nosaukumu un amatu iegūšanai</w:t>
      </w:r>
      <w:r w:rsidR="00AA7989" w:rsidRPr="006839BE">
        <w:rPr>
          <w:rFonts w:ascii="TimesNewRomanPSMT" w:hAnsi="TimesNewRomanPSMT" w:cs="TimesNewRomanPSMT"/>
          <w:color w:val="000000"/>
          <w:szCs w:val="24"/>
        </w:rPr>
        <w:t>;</w:t>
      </w:r>
    </w:p>
    <w:p w:rsidR="00D24D94" w:rsidRPr="006839BE" w:rsidRDefault="00C11F5B" w:rsidP="00C11F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-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par pieejamības nodrošinājumu starptautiskās zinātniskās</w:t>
      </w:r>
      <w:r w:rsidR="001801F6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informācijas resursiem, tai skaitā zinātniskajai literatūrai un elektroniskajiem resursiem</w:t>
      </w:r>
      <w:r w:rsidR="00AA7989" w:rsidRPr="006839BE">
        <w:rPr>
          <w:rFonts w:ascii="TimesNewRomanPSMT" w:hAnsi="TimesNewRomanPSMT" w:cs="TimesNewRomanPSMT"/>
          <w:color w:val="000000"/>
          <w:szCs w:val="24"/>
        </w:rPr>
        <w:t>.</w:t>
      </w:r>
    </w:p>
    <w:p w:rsidR="00D24D94" w:rsidRPr="006839BE" w:rsidRDefault="00C11F5B" w:rsidP="00C11F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color w:val="000000"/>
          <w:szCs w:val="24"/>
          <w:u w:val="single"/>
        </w:rPr>
      </w:pPr>
      <w:r w:rsidRPr="006839BE">
        <w:rPr>
          <w:rFonts w:ascii="TimesNewRomanPSMT" w:hAnsi="TimesNewRomanPSMT" w:cs="TimesNewRomanPSMT"/>
          <w:color w:val="000000"/>
          <w:szCs w:val="24"/>
          <w:u w:val="single"/>
        </w:rPr>
        <w:t>2.</w:t>
      </w:r>
      <w:r w:rsidR="007C2B53" w:rsidRPr="006839BE">
        <w:rPr>
          <w:rFonts w:ascii="TimesNewRomanPSMT" w:hAnsi="TimesNewRomanPSMT" w:cs="TimesNewRomanPSMT"/>
          <w:color w:val="000000"/>
          <w:szCs w:val="24"/>
          <w:u w:val="single"/>
        </w:rPr>
        <w:t>3</w:t>
      </w:r>
      <w:r w:rsidRPr="006839BE">
        <w:rPr>
          <w:rFonts w:ascii="TimesNewRomanPSMT" w:hAnsi="TimesNewRomanPSMT" w:cs="TimesNewRomanPSMT"/>
          <w:color w:val="000000"/>
          <w:szCs w:val="24"/>
          <w:u w:val="single"/>
        </w:rPr>
        <w:t>.</w:t>
      </w:r>
      <w:r w:rsidR="007C2B53" w:rsidRPr="006839BE">
        <w:rPr>
          <w:rFonts w:ascii="TimesNewRomanPSMT" w:hAnsi="TimesNewRomanPSMT" w:cs="TimesNewRomanPSMT"/>
          <w:color w:val="000000"/>
          <w:szCs w:val="24"/>
          <w:u w:val="single"/>
        </w:rPr>
        <w:t>5</w:t>
      </w:r>
      <w:r w:rsidR="00D24D94" w:rsidRPr="006839BE">
        <w:rPr>
          <w:rFonts w:ascii="TimesNewRomanPSMT" w:hAnsi="TimesNewRomanPSMT" w:cs="TimesNewRomanPSMT"/>
          <w:color w:val="000000"/>
          <w:szCs w:val="24"/>
          <w:u w:val="single"/>
        </w:rPr>
        <w:t xml:space="preserve">. </w:t>
      </w:r>
      <w:r w:rsidR="003E5AB1" w:rsidRPr="006839BE">
        <w:rPr>
          <w:rFonts w:ascii="TimesNewRomanPSMT" w:hAnsi="TimesNewRomanPSMT" w:cs="TimesNewRomanPSMT"/>
          <w:color w:val="000000"/>
          <w:szCs w:val="24"/>
          <w:u w:val="single"/>
        </w:rPr>
        <w:t xml:space="preserve">Veic </w:t>
      </w:r>
      <w:r w:rsidR="00D24D94" w:rsidRPr="006839BE">
        <w:rPr>
          <w:rFonts w:ascii="TimesNewRomanPSMT" w:hAnsi="TimesNewRomanPSMT" w:cs="TimesNewRomanPSMT"/>
          <w:color w:val="000000"/>
          <w:szCs w:val="24"/>
          <w:u w:val="single"/>
        </w:rPr>
        <w:t>cit</w:t>
      </w:r>
      <w:r w:rsidR="003E5AB1" w:rsidRPr="006839BE">
        <w:rPr>
          <w:rFonts w:ascii="TimesNewRomanPSMT" w:hAnsi="TimesNewRomanPSMT" w:cs="TimesNewRomanPSMT"/>
          <w:color w:val="000000"/>
          <w:szCs w:val="24"/>
          <w:u w:val="single"/>
        </w:rPr>
        <w:t xml:space="preserve">us </w:t>
      </w:r>
      <w:r w:rsidR="00D24D94" w:rsidRPr="006839BE">
        <w:rPr>
          <w:rFonts w:ascii="TimesNewRomanPSMT" w:hAnsi="TimesNewRomanPSMT" w:cs="TimesNewRomanPSMT"/>
          <w:color w:val="000000"/>
          <w:szCs w:val="24"/>
          <w:u w:val="single"/>
        </w:rPr>
        <w:t xml:space="preserve">zinātnisko darbību </w:t>
      </w:r>
      <w:r w:rsidR="003E5AB1" w:rsidRPr="006839BE">
        <w:rPr>
          <w:rFonts w:ascii="TimesNewRomanPSMT" w:hAnsi="TimesNewRomanPSMT" w:cs="TimesNewRomanPSMT"/>
          <w:color w:val="000000"/>
          <w:szCs w:val="24"/>
          <w:u w:val="single"/>
        </w:rPr>
        <w:t>regulējošajos normatīvajos aktos noteiktos uzdevumus un risina ar zinātnisko darbību saistītus jautājumus</w:t>
      </w:r>
      <w:r w:rsidR="00D24D94" w:rsidRPr="006839BE">
        <w:rPr>
          <w:rFonts w:ascii="TimesNewRomanPSMT" w:hAnsi="TimesNewRomanPSMT" w:cs="TimesNewRomanPSMT"/>
          <w:color w:val="000000"/>
          <w:szCs w:val="24"/>
          <w:u w:val="single"/>
        </w:rPr>
        <w:t>.</w:t>
      </w:r>
    </w:p>
    <w:p w:rsidR="00355B0C" w:rsidRPr="006839BE" w:rsidRDefault="00355B0C" w:rsidP="00D24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6"/>
          <w:szCs w:val="26"/>
        </w:rPr>
      </w:pPr>
    </w:p>
    <w:p w:rsidR="00D24D94" w:rsidRPr="006839BE" w:rsidRDefault="00C11F5B" w:rsidP="00C11F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>3</w:t>
      </w:r>
      <w:r w:rsidR="00D24D94"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. </w:t>
      </w:r>
      <w:r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>ZINĀTNES PADOMES SA</w:t>
      </w:r>
      <w:r w:rsidR="000E1498"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>S</w:t>
      </w:r>
      <w:r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>TĀVS</w:t>
      </w:r>
    </w:p>
    <w:p w:rsidR="00D97174" w:rsidRPr="006839BE" w:rsidRDefault="00D97174" w:rsidP="00536DA4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11F5B" w:rsidRPr="006839BE" w:rsidRDefault="00C11F5B" w:rsidP="00536DA4">
      <w:pPr>
        <w:spacing w:after="0" w:line="240" w:lineRule="auto"/>
        <w:jc w:val="both"/>
      </w:pPr>
      <w:r w:rsidRPr="006839BE">
        <w:rPr>
          <w:rFonts w:ascii="TimesNewRomanPSMT" w:hAnsi="TimesNewRomanPSMT" w:cs="TimesNewRomanPSMT"/>
          <w:color w:val="000000"/>
          <w:szCs w:val="24"/>
        </w:rPr>
        <w:t>3.1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.</w:t>
      </w:r>
      <w:r w:rsidRPr="006839BE">
        <w:t xml:space="preserve">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DU</w:t>
      </w:r>
      <w:r w:rsidR="008976B0" w:rsidRPr="006839BE">
        <w:t xml:space="preserve"> </w:t>
      </w:r>
      <w:r w:rsidRPr="006839BE">
        <w:t xml:space="preserve">Zinātnes padomes sastāvā ir: </w:t>
      </w:r>
    </w:p>
    <w:p w:rsidR="00536DA4" w:rsidRPr="006839BE" w:rsidRDefault="00C11F5B" w:rsidP="00536DA4">
      <w:pPr>
        <w:spacing w:after="0" w:line="240" w:lineRule="auto"/>
        <w:ind w:firstLine="720"/>
        <w:jc w:val="both"/>
      </w:pPr>
      <w:r w:rsidRPr="006839BE">
        <w:t>3.1.1.</w:t>
      </w:r>
      <w:r w:rsidR="00536DA4" w:rsidRPr="006839BE">
        <w:t xml:space="preserve"> </w:t>
      </w:r>
      <w:r w:rsidRPr="006839BE">
        <w:t xml:space="preserve">zinātņu prorektors; </w:t>
      </w:r>
    </w:p>
    <w:p w:rsidR="00C11F5B" w:rsidRPr="006839BE" w:rsidRDefault="00536DA4" w:rsidP="003B42EB">
      <w:pPr>
        <w:spacing w:after="0" w:line="240" w:lineRule="auto"/>
        <w:ind w:firstLine="709"/>
        <w:jc w:val="both"/>
        <w:rPr>
          <w:sz w:val="22"/>
        </w:rPr>
      </w:pPr>
      <w:r w:rsidRPr="006839BE">
        <w:t xml:space="preserve">3.1.2. </w:t>
      </w:r>
      <w:r w:rsidR="003B42EB" w:rsidRPr="006839BE">
        <w:rPr>
          <w:rFonts w:eastAsia="TTE1697228t00"/>
          <w:i/>
          <w:sz w:val="20"/>
          <w:szCs w:val="20"/>
        </w:rPr>
        <w:t>(svītrots ar 30.10.2017. DU Senāta lēmumu Nr. 9.1.)</w:t>
      </w:r>
    </w:p>
    <w:p w:rsidR="00C11F5B" w:rsidRPr="006839BE" w:rsidRDefault="006839BE" w:rsidP="00536DA4">
      <w:pPr>
        <w:spacing w:after="0" w:line="240" w:lineRule="auto"/>
        <w:ind w:left="709"/>
        <w:jc w:val="both"/>
      </w:pPr>
      <w:r w:rsidRPr="006839BE">
        <w:t xml:space="preserve">3.1.3. </w:t>
      </w:r>
      <w:r w:rsidR="003A3362" w:rsidRPr="006839BE">
        <w:t>katras fakultātes un institūta deleģēts</w:t>
      </w:r>
      <w:r w:rsidR="00844D2E" w:rsidRPr="006839BE">
        <w:t xml:space="preserve"> akadēmiskā personāla pārstāvi</w:t>
      </w:r>
      <w:r w:rsidR="003A3362" w:rsidRPr="006839BE">
        <w:t>s</w:t>
      </w:r>
      <w:r w:rsidR="00844D2E" w:rsidRPr="006839BE">
        <w:t>;</w:t>
      </w:r>
    </w:p>
    <w:p w:rsidR="00536DA4" w:rsidRPr="006839BE" w:rsidRDefault="00536DA4" w:rsidP="00536DA4">
      <w:pPr>
        <w:spacing w:after="0" w:line="240" w:lineRule="auto"/>
        <w:ind w:left="709"/>
        <w:jc w:val="both"/>
      </w:pPr>
      <w:r w:rsidRPr="006839BE">
        <w:t>3.1.4. DU Jauno zinātnieku asociācijas pārstāvis.</w:t>
      </w:r>
    </w:p>
    <w:p w:rsidR="00536DA4" w:rsidRPr="006839BE" w:rsidRDefault="00536DA4" w:rsidP="00536DA4">
      <w:pPr>
        <w:tabs>
          <w:tab w:val="left" w:pos="993"/>
        </w:tabs>
        <w:spacing w:after="0" w:line="240" w:lineRule="auto"/>
        <w:jc w:val="both"/>
      </w:pPr>
      <w:r w:rsidRPr="006839BE">
        <w:t>3.2. Zinātnes p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adomes darbu vada padomes priekšsēdētājs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–</w:t>
      </w:r>
      <w:r w:rsidR="006839BE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 xml:space="preserve">DU </w:t>
      </w:r>
      <w:r w:rsidR="00E71C29" w:rsidRPr="006839BE">
        <w:rPr>
          <w:rFonts w:ascii="TimesNewRomanPSMT" w:hAnsi="TimesNewRomanPSMT" w:cs="TimesNewRomanPSMT"/>
          <w:color w:val="000000"/>
          <w:szCs w:val="24"/>
        </w:rPr>
        <w:t>z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inātņu prorektors.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adomes priekšsēdētājs nodrošina padomes funkciju īstenošanu.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rPr>
          <w:rFonts w:ascii="TimesNewRomanPSMT" w:hAnsi="TimesNewRomanPSMT" w:cs="TimesNewRomanPSMT"/>
          <w:color w:val="000000"/>
          <w:szCs w:val="24"/>
        </w:rPr>
        <w:t>adomes priekšsēdētājam ir vietnieks.</w:t>
      </w:r>
    </w:p>
    <w:p w:rsidR="00D24D94" w:rsidRPr="006839BE" w:rsidRDefault="00536DA4" w:rsidP="00536DA4">
      <w:pPr>
        <w:tabs>
          <w:tab w:val="left" w:pos="993"/>
        </w:tabs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t xml:space="preserve">3.3.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t>adome ir tiesīga pieaicināt ekspertus.</w:t>
      </w:r>
    </w:p>
    <w:p w:rsidR="00D24D94" w:rsidRPr="006839BE" w:rsidRDefault="00C11F5B" w:rsidP="00536D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3.</w:t>
      </w:r>
      <w:r w:rsidR="00D97174" w:rsidRPr="006839BE">
        <w:rPr>
          <w:rFonts w:ascii="TimesNewRomanPSMT" w:hAnsi="TimesNewRomanPSMT" w:cs="TimesNewRomanPSMT"/>
          <w:color w:val="000000"/>
          <w:szCs w:val="24"/>
        </w:rPr>
        <w:t>4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.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adomes locekļi ir pakļauti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adomes priekšsēdētājam tikai ar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adomes darbību saistītajā jomā.</w:t>
      </w:r>
    </w:p>
    <w:p w:rsidR="00D24D94" w:rsidRPr="006839BE" w:rsidRDefault="00C11F5B" w:rsidP="00536D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3.</w:t>
      </w:r>
      <w:r w:rsidR="00D97174" w:rsidRPr="006839BE">
        <w:rPr>
          <w:rFonts w:ascii="TimesNewRomanPSMT" w:hAnsi="TimesNewRomanPSMT" w:cs="TimesNewRomanPSMT"/>
          <w:color w:val="000000"/>
          <w:szCs w:val="24"/>
        </w:rPr>
        <w:t>5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. </w:t>
      </w:r>
      <w:r w:rsidR="008976B0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E61CDC" w:rsidRPr="006839BE">
        <w:rPr>
          <w:rFonts w:ascii="TimesNewRomanPSMT" w:hAnsi="TimesNewRomanPSMT" w:cs="TimesNewRomanPSMT"/>
          <w:color w:val="000000"/>
          <w:szCs w:val="24"/>
        </w:rPr>
        <w:t xml:space="preserve">adomes sekretāra pienākumus veic Zinātņu daļas </w:t>
      </w:r>
      <w:r w:rsidR="00844D2E" w:rsidRPr="006839BE">
        <w:t>vecākais referents</w:t>
      </w:r>
      <w:r w:rsidR="00E61CDC" w:rsidRPr="006839BE">
        <w:rPr>
          <w:rFonts w:ascii="TimesNewRomanPSMT" w:hAnsi="TimesNewRomanPSMT" w:cs="TimesNewRomanPSMT"/>
          <w:color w:val="000000"/>
          <w:szCs w:val="24"/>
        </w:rPr>
        <w:t>.</w:t>
      </w:r>
    </w:p>
    <w:p w:rsidR="009A373A" w:rsidRPr="006839BE" w:rsidRDefault="009A373A" w:rsidP="009A37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3.</w:t>
      </w:r>
      <w:r w:rsidR="00D97174" w:rsidRPr="006839BE">
        <w:rPr>
          <w:rFonts w:ascii="TimesNewRomanPSMT" w:hAnsi="TimesNewRomanPSMT" w:cs="TimesNewRomanPSMT"/>
          <w:color w:val="000000"/>
          <w:szCs w:val="24"/>
        </w:rPr>
        <w:t>6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adomes sastāvu uz trim gadiem apstiprina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 xml:space="preserve">DU 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Senāts.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rPr>
          <w:rFonts w:ascii="TimesNewRomanPSMT" w:hAnsi="TimesNewRomanPSMT" w:cs="TimesNewRomanPSMT"/>
          <w:color w:val="000000"/>
          <w:szCs w:val="24"/>
        </w:rPr>
        <w:t>adomes locekļus no tās sastāva atsauc DU Senāts.</w:t>
      </w:r>
    </w:p>
    <w:p w:rsidR="00355B0C" w:rsidRPr="006839BE" w:rsidRDefault="00355B0C" w:rsidP="00D24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24D94" w:rsidRPr="006839BE" w:rsidRDefault="00536DA4" w:rsidP="00536D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>4</w:t>
      </w:r>
      <w:r w:rsidR="00D24D94"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. </w:t>
      </w:r>
      <w:r w:rsidRPr="006839BE">
        <w:rPr>
          <w:rFonts w:ascii="TimesNewRomanPS-BoldMT" w:hAnsi="TimesNewRomanPS-BoldMT" w:cs="TimesNewRomanPS-BoldMT"/>
          <w:b/>
          <w:bCs/>
          <w:color w:val="000000"/>
          <w:szCs w:val="24"/>
        </w:rPr>
        <w:t>ZINĀTNES PADOMES DARBĪBA</w:t>
      </w:r>
    </w:p>
    <w:p w:rsidR="00D97174" w:rsidRPr="006839BE" w:rsidRDefault="00D97174" w:rsidP="00E34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61CDC" w:rsidRPr="006839BE" w:rsidRDefault="00536DA4" w:rsidP="00E34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4.1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adomes pirmo sēdi pēc tās sastāva apstiprināšanas </w:t>
      </w:r>
      <w:r w:rsidR="00E61CDC" w:rsidRPr="006839BE">
        <w:rPr>
          <w:rFonts w:ascii="TimesNewRomanPSMT" w:hAnsi="TimesNewRomanPSMT" w:cs="TimesNewRomanPSMT"/>
          <w:color w:val="000000"/>
          <w:szCs w:val="24"/>
        </w:rPr>
        <w:t>Senātā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 sasauc </w:t>
      </w:r>
      <w:r w:rsidR="00E61CDC" w:rsidRPr="006839BE">
        <w:rPr>
          <w:rFonts w:ascii="TimesNewRomanPSMT" w:hAnsi="TimesNewRomanPSMT" w:cs="TimesNewRomanPSMT"/>
          <w:color w:val="000000"/>
          <w:szCs w:val="24"/>
        </w:rPr>
        <w:t>Zinātņu prorektors – padomes priekšsēdētājs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. Pirmajā sēdē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adome ievēl priekšsēdētāj</w:t>
      </w:r>
      <w:r w:rsidR="00E61CDC" w:rsidRPr="006839BE">
        <w:rPr>
          <w:rFonts w:ascii="TimesNewRomanPSMT" w:hAnsi="TimesNewRomanPSMT" w:cs="TimesNewRomanPSMT"/>
          <w:color w:val="000000"/>
          <w:szCs w:val="24"/>
        </w:rPr>
        <w:t>a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 vietnieku. </w:t>
      </w:r>
    </w:p>
    <w:p w:rsidR="00D24D94" w:rsidRPr="006839BE" w:rsidRDefault="00536DA4" w:rsidP="00E34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4.2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adomes sēdes notiek </w:t>
      </w:r>
      <w:r w:rsidR="00E61CDC" w:rsidRPr="006839BE">
        <w:rPr>
          <w:rFonts w:ascii="TimesNewRomanPSMT" w:hAnsi="TimesNewRomanPSMT" w:cs="TimesNewRomanPSMT"/>
          <w:color w:val="000000"/>
          <w:szCs w:val="24"/>
        </w:rPr>
        <w:t xml:space="preserve">ne retāk kā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reizi </w:t>
      </w:r>
      <w:r w:rsidR="00E61CDC" w:rsidRPr="006839BE">
        <w:rPr>
          <w:rFonts w:ascii="TimesNewRomanPSMT" w:hAnsi="TimesNewRomanPSMT" w:cs="TimesNewRomanPSMT"/>
          <w:color w:val="000000"/>
          <w:szCs w:val="24"/>
        </w:rPr>
        <w:t>divos mēnešos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 vai, ja nepieciešams, biežāk, un tās ir atklātas.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adomes sēdes sasauc pēc priekšsēdētāja, vietnieka vai triju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adomes locekļu ierosinājuma.</w:t>
      </w:r>
    </w:p>
    <w:p w:rsidR="00D24D94" w:rsidRPr="006839BE" w:rsidRDefault="00536DA4" w:rsidP="00E34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lastRenderedPageBreak/>
        <w:t>4.3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adome lēmumus pieņem ar vienkāršu balsu vairākumu, atklāti balsojot. Var notikt aizklātais</w:t>
      </w:r>
      <w:r w:rsidR="00666887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balsojums, ja to pieprasa vismaz trīs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adomes locekļi. Ja balsu skaits sadalās vienādi, izšķirošā ir</w:t>
      </w:r>
      <w:r w:rsidR="00666887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priekšsēdētāja balss.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:rsidR="00533756" w:rsidRPr="006839BE" w:rsidRDefault="00536DA4" w:rsidP="00540B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>4.4.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533756" w:rsidRPr="006839BE">
        <w:rPr>
          <w:rFonts w:ascii="TimesNewRomanPSMT" w:hAnsi="TimesNewRomanPSMT" w:cs="TimesNewRomanPSMT"/>
          <w:color w:val="000000"/>
          <w:szCs w:val="24"/>
        </w:rPr>
        <w:t xml:space="preserve">Strīdus gadījumā zinātņu prorektors vai ¼ no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DU</w:t>
      </w:r>
      <w:r w:rsidR="00233C1A" w:rsidRPr="006839BE">
        <w:t xml:space="preserve"> </w:t>
      </w:r>
      <w:r w:rsidR="00533756" w:rsidRPr="006839BE">
        <w:rPr>
          <w:rFonts w:ascii="TimesNewRomanPSMT" w:hAnsi="TimesNewRomanPSMT" w:cs="TimesNewRomanPSMT"/>
          <w:color w:val="000000"/>
          <w:szCs w:val="24"/>
        </w:rPr>
        <w:t>Zinātnes padomes sēdē klātesošajiem ir tiesīgi pieprasīt jautājuma izskatīšanu un izlemšanu Senātā.</w:t>
      </w:r>
    </w:p>
    <w:p w:rsidR="00533756" w:rsidRPr="006839BE" w:rsidRDefault="00533756" w:rsidP="00540B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4.5. Savas darbības veikšanai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rPr>
          <w:rFonts w:ascii="TimesNewRomanPSMT" w:hAnsi="TimesNewRomanPSMT" w:cs="TimesNewRomanPSMT"/>
          <w:color w:val="000000"/>
          <w:szCs w:val="24"/>
        </w:rPr>
        <w:t>adomes locekļiem ir tiesības iepazīties ar nepieciešamo augstskolas informāciju.</w:t>
      </w:r>
    </w:p>
    <w:p w:rsidR="00533756" w:rsidRPr="006839BE" w:rsidRDefault="00533756" w:rsidP="00540B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4.6.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adomes locekļiem ir tiesības ierosināt izskatīšanai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adomē jebkuru ar zinātnisko darbību vai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adomes darba plānošanu saistītu jautājumu, iesniegt savus lēmumu projektus izskatāmajos jautājumos.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 xml:space="preserve">   </w:t>
      </w:r>
    </w:p>
    <w:p w:rsidR="00540BA5" w:rsidRPr="006839BE" w:rsidRDefault="00533756" w:rsidP="00540B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4.7.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Pr="006839BE">
        <w:rPr>
          <w:rFonts w:ascii="TimesNewRomanPSMT" w:hAnsi="TimesNewRomanPSMT" w:cs="TimesNewRomanPSMT"/>
          <w:color w:val="000000"/>
          <w:szCs w:val="24"/>
        </w:rPr>
        <w:t>adomei ir tiesības atsevišķu jautājumu</w:t>
      </w:r>
      <w:r w:rsidR="00540BA5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izlemšanai ekspertu komisiju sastāvā iekļaut attiecīgās tautsaimniecības jomas speciālistus.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:rsidR="00D24D94" w:rsidRPr="006839BE" w:rsidRDefault="00540BA5" w:rsidP="00540B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4.8.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adomes darbā ar padomdevēja tiesībām var pieaicināt attiecīgās zinātniskās darbības jomas</w:t>
      </w:r>
      <w:r w:rsidRPr="006839B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ekspertus, kā arī valsts institūciju pārstāvjus un citas personas.</w:t>
      </w:r>
    </w:p>
    <w:p w:rsidR="008F3573" w:rsidRPr="00A90587" w:rsidRDefault="00540BA5" w:rsidP="00A905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Cs w:val="24"/>
        </w:rPr>
      </w:pPr>
      <w:r w:rsidRPr="006839BE">
        <w:rPr>
          <w:rFonts w:ascii="TimesNewRomanPSMT" w:hAnsi="TimesNewRomanPSMT" w:cs="TimesNewRomanPSMT"/>
          <w:color w:val="000000"/>
          <w:szCs w:val="24"/>
        </w:rPr>
        <w:t xml:space="preserve">4.9.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 xml:space="preserve">Pieņemot lēmumus un sniedzot ekspertu atzinumus, </w:t>
      </w:r>
      <w:r w:rsidR="00233C1A" w:rsidRPr="006839BE">
        <w:rPr>
          <w:rFonts w:ascii="TimesNewRomanPSMT" w:hAnsi="TimesNewRomanPSMT" w:cs="TimesNewRomanPSMT"/>
          <w:color w:val="000000"/>
          <w:szCs w:val="24"/>
        </w:rPr>
        <w:t>Zinātnes p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adome nepieļauj interešu konflikta</w:t>
      </w:r>
      <w:r w:rsidR="00D97174" w:rsidRPr="006839BE">
        <w:rPr>
          <w:rFonts w:ascii="TimesNewRomanPSMT" w:hAnsi="TimesNewRomanPSMT" w:cs="TimesNewRomanPSMT"/>
          <w:color w:val="000000"/>
          <w:szCs w:val="24"/>
        </w:rPr>
        <w:t xml:space="preserve"> un zinātniskās ētikas pārkāpuma </w:t>
      </w:r>
      <w:r w:rsidR="00D24D94" w:rsidRPr="006839BE">
        <w:rPr>
          <w:rFonts w:ascii="TimesNewRomanPSMT" w:hAnsi="TimesNewRomanPSMT" w:cs="TimesNewRomanPSMT"/>
          <w:color w:val="000000"/>
          <w:szCs w:val="24"/>
        </w:rPr>
        <w:t>situācijas veidošanos.</w:t>
      </w:r>
      <w:bookmarkStart w:id="0" w:name="_GoBack"/>
      <w:bookmarkEnd w:id="0"/>
    </w:p>
    <w:sectPr w:rsidR="008F3573" w:rsidRPr="00A90587" w:rsidSect="00922F8C">
      <w:pgSz w:w="12240" w:h="15840"/>
      <w:pgMar w:top="709" w:right="1325" w:bottom="85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TE169722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64C"/>
    <w:multiLevelType w:val="multilevel"/>
    <w:tmpl w:val="0426001D"/>
    <w:styleLink w:val="Style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9374B92"/>
    <w:multiLevelType w:val="multilevel"/>
    <w:tmpl w:val="B158EB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E072BC"/>
    <w:multiLevelType w:val="multilevel"/>
    <w:tmpl w:val="8AD8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3" w15:restartNumberingAfterBreak="0">
    <w:nsid w:val="6AEF2ED6"/>
    <w:multiLevelType w:val="multilevel"/>
    <w:tmpl w:val="AC08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3"/>
    <w:rsid w:val="000125DA"/>
    <w:rsid w:val="0007529E"/>
    <w:rsid w:val="000E1498"/>
    <w:rsid w:val="001801F6"/>
    <w:rsid w:val="00193BDC"/>
    <w:rsid w:val="00205F67"/>
    <w:rsid w:val="00233C1A"/>
    <w:rsid w:val="00234957"/>
    <w:rsid w:val="0023561F"/>
    <w:rsid w:val="0024769E"/>
    <w:rsid w:val="002C5267"/>
    <w:rsid w:val="002E5EDA"/>
    <w:rsid w:val="00321E18"/>
    <w:rsid w:val="00353E22"/>
    <w:rsid w:val="00355B0C"/>
    <w:rsid w:val="00365139"/>
    <w:rsid w:val="003A3362"/>
    <w:rsid w:val="003A347A"/>
    <w:rsid w:val="003B42EB"/>
    <w:rsid w:val="003E5AB1"/>
    <w:rsid w:val="004347E8"/>
    <w:rsid w:val="0047074C"/>
    <w:rsid w:val="004876F8"/>
    <w:rsid w:val="00515D57"/>
    <w:rsid w:val="00533756"/>
    <w:rsid w:val="00536DA4"/>
    <w:rsid w:val="00536E2F"/>
    <w:rsid w:val="00540BA5"/>
    <w:rsid w:val="005804F4"/>
    <w:rsid w:val="005A002F"/>
    <w:rsid w:val="005C61A0"/>
    <w:rsid w:val="00626940"/>
    <w:rsid w:val="00666887"/>
    <w:rsid w:val="006839BE"/>
    <w:rsid w:val="00686EA1"/>
    <w:rsid w:val="006A0A8E"/>
    <w:rsid w:val="00732C78"/>
    <w:rsid w:val="00754C02"/>
    <w:rsid w:val="007C2B53"/>
    <w:rsid w:val="007D6658"/>
    <w:rsid w:val="00844D2E"/>
    <w:rsid w:val="008976B0"/>
    <w:rsid w:val="008E48D2"/>
    <w:rsid w:val="008F3573"/>
    <w:rsid w:val="00900CAA"/>
    <w:rsid w:val="00907368"/>
    <w:rsid w:val="009162BF"/>
    <w:rsid w:val="00922F8C"/>
    <w:rsid w:val="009818DE"/>
    <w:rsid w:val="00997D98"/>
    <w:rsid w:val="009A373A"/>
    <w:rsid w:val="009B374F"/>
    <w:rsid w:val="00A90587"/>
    <w:rsid w:val="00AA6EA1"/>
    <w:rsid w:val="00AA7520"/>
    <w:rsid w:val="00AA7989"/>
    <w:rsid w:val="00AF3E46"/>
    <w:rsid w:val="00B17B62"/>
    <w:rsid w:val="00C11F5B"/>
    <w:rsid w:val="00C8508F"/>
    <w:rsid w:val="00CC0C39"/>
    <w:rsid w:val="00D24D94"/>
    <w:rsid w:val="00D552D4"/>
    <w:rsid w:val="00D97174"/>
    <w:rsid w:val="00DB0BCE"/>
    <w:rsid w:val="00DC2CFC"/>
    <w:rsid w:val="00E22461"/>
    <w:rsid w:val="00E342B3"/>
    <w:rsid w:val="00E52877"/>
    <w:rsid w:val="00E61CDC"/>
    <w:rsid w:val="00E71C29"/>
    <w:rsid w:val="00EA75B7"/>
    <w:rsid w:val="00EC3061"/>
    <w:rsid w:val="00EE24E0"/>
    <w:rsid w:val="00F37EE3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C28A"/>
  <w15:chartTrackingRefBased/>
  <w15:docId w15:val="{9EAAEE64-8F84-4844-AADA-84C8B3F5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A0"/>
    <w:pPr>
      <w:spacing w:after="200" w:line="276" w:lineRule="auto"/>
    </w:pPr>
    <w:rPr>
      <w:sz w:val="24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162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F5B"/>
    <w:pPr>
      <w:spacing w:after="0" w:line="240" w:lineRule="auto"/>
      <w:ind w:left="720"/>
    </w:pPr>
    <w:rPr>
      <w:rFonts w:eastAsia="Times New Roman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66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68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688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87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3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rsid w:val="00732C7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D180-ABD6-43FF-92A1-117EB760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3922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Windows User</cp:lastModifiedBy>
  <cp:revision>2</cp:revision>
  <cp:lastPrinted>2023-08-24T05:33:00Z</cp:lastPrinted>
  <dcterms:created xsi:type="dcterms:W3CDTF">2023-12-06T11:16:00Z</dcterms:created>
  <dcterms:modified xsi:type="dcterms:W3CDTF">2023-12-06T11:16:00Z</dcterms:modified>
</cp:coreProperties>
</file>