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5D" w:rsidRPr="00E512B1" w:rsidRDefault="006829DA">
      <w:pPr>
        <w:rPr>
          <w:rFonts w:ascii="Times New Roman" w:hAnsi="Times New Roman" w:cs="Times New Roman"/>
          <w:lang w:val="en-US"/>
        </w:rPr>
      </w:pP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-------- </w:t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Sākotnējā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</w:t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vēstule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--------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Temats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: International socio-scientific committee announcement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Datums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: 11.07.2023 07:42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No: "Secretariat - WEECNetwork" &lt;</w:t>
      </w:r>
      <w:hyperlink r:id="rId4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secretariat@email.weecnetwork.org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&gt;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Kam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: </w:t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Ilga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</w:t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Sal?te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&lt;</w:t>
      </w:r>
      <w:hyperlink r:id="rId5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unescochair@du.lv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&gt;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       from 29 January - 2 February 2024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      View in your browser [</w:t>
      </w:r>
      <w:hyperlink r:id="rId6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1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SOCIO-SCIENTIFIC COMMITTEE WEEC 12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WE ARE PROUD TO ANNOUNCE THE MEMBERS OF THE WORLD ENVIRONMENTAL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EDUCATION CONGRESS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The Socio-Scientific Committee is made up of experts who will serve as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international liaisons and establish the specific themes of the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Congress.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proofErr w:type="gram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The socio scientific committee brings together experts, academics, and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researchers in EE from all over the world, persons in charge of thematic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niches and those in charge of parallel activities, to develop the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content of the various Congress activities to ensure coherence and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holistic coverage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       Find out more on the website [</w:t>
      </w:r>
      <w:hyperlink r:id="rId7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2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       The program of the WEEC2024 Congress in Abu Dhabi </w:t>
      </w:r>
      <w:bookmarkStart w:id="0" w:name="_GoBack"/>
      <w:bookmarkEnd w:id="0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isgetting richer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everyday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proofErr w:type="gram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In the next few weeks, the full program</w:t>
      </w:r>
      <w:proofErr w:type="gram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will</w:t>
      </w:r>
      <w:proofErr w:type="gram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be unveiled, with exciting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news and big surprises. Guests, speakers, events and much more: the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Congress wil provide you with an incredible experience full of learning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and networking opportunities in the unique setting of the Abu Dhabi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area.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More details are revealed everyday. Stay updated on the latest news from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the WEEC2024 Congress at weec2024.org [</w:t>
      </w:r>
      <w:hyperlink r:id="rId8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3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       Call for abstracts: deadline postponed at August 31, 2023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There is still time to submit your abstract and have the chance to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present your work during the Congress.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Abstracts shall focus on one of 10 specific themes and will discuss the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role and importance of education for environment and sustainability at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all levels; originality and creativity are encouraged and a variety of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format types are accepted for your abstract.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lastRenderedPageBreak/>
        <w:t>         </w:t>
      </w:r>
      <w:r w:rsidR="00F55575"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Learn more on the themes and ab</w:t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stract requirements [</w:t>
      </w:r>
      <w:hyperlink r:id="rId9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4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       Take part in WEEC2024: Abu Dhabi is waiting for you!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Online registration is now open for the 12th World Environmental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Education Congress. Don't miss the opportunity to participate!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Abu Dhabi and the UAE are ready to welcome teachers, academics</w:t>
      </w:r>
      <w:proofErr w:type="gram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,</w:t>
      </w:r>
      <w:proofErr w:type="gramEnd"/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students, researchers and professional from January 29 to February 2,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2024. In addition to the main WEEC and YEEC Congress Sessions, plenty of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activities and enriching experiences are scheduled, such as field trips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in the Abu Dhabi urban and natural area and much more.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Participants will have the opportunity to present their work to a crowd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of experts, researchers, academics, media and business professionals and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receive feedbacks on their works, while discussing the role of EE today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and build a network of contacts from all around the world.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What are you waiting for? Enjoy a special discount on registration fees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with the "Early Bird" price, which include access to welcome reception</w:t>
      </w:r>
      <w:proofErr w:type="gram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,</w:t>
      </w:r>
      <w:proofErr w:type="gramEnd"/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exhibition, congress sessions and youth conference, a networking dinner,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field trips and more activities and opportunities.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</w:t>
      </w:r>
      <w:proofErr w:type="gram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How to register and useful information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Visit our website: WEEC 2024 [</w:t>
      </w:r>
      <w:hyperlink r:id="rId10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3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          [</w:t>
      </w:r>
      <w:hyperlink r:id="rId11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5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   [</w:t>
      </w:r>
      <w:hyperlink r:id="rId12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6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   [</w:t>
      </w:r>
      <w:hyperlink r:id="rId13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   [</w:t>
      </w:r>
      <w:hyperlink r:id="rId14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8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]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International Permanent Secretariat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proofErr w:type="spellStart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Corso</w:t>
      </w:r>
      <w:proofErr w:type="spellEnd"/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 Moncalieri, 18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10131 Torino - Italy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tel.+39 0114366522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hyperlink r:id="rId15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lang w:val="en-US"/>
          </w:rPr>
          <w:t>secretariat@weecnetwork.org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Links: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------</w:t>
      </w:r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[1] </w:t>
      </w:r>
      <w:hyperlink r:id="rId16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https://shop.weecnetwork.it/civicrm/?civiwp=CiviCRM&amp;amp;q=civicrm%2Fmailing%2Fview&amp;amp;reset=1&amp;amp;id=100&amp;amp;cid=24486&amp;amp;cs=cd18eb33d9c642c458f4f68cbde71263_1689050183_168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[2] </w:t>
      </w:r>
      <w:hyperlink r:id="rId17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https://shop.weecnetwork.it/civicrm/?civiwp=CiviCRM&amp;amp;q=civicrm/mailing/url&amp;amp;u=1019&amp;amp;qid=149147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[3] </w:t>
      </w:r>
      <w:hyperlink r:id="rId18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https://shop.weecnetwork.it/civicrm/?civiwp=CiviCRM&amp;amp;q=civicrm/mailing/url&amp;amp;u=1013&amp;amp;qid=149147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[4] </w:t>
      </w:r>
      <w:hyperlink r:id="rId19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https://shop.weecnetwork.it/civicrm/?civiwp=CiviCRM&amp;amp;q=civicrm/mailing/url&amp;amp;u=1020&amp;amp;qid=149147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[5] </w:t>
      </w:r>
      <w:hyperlink r:id="rId20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https://shop.weecnetwork.it/civicrm/?civiwp=CiviCRM&amp;amp;q=civicrm/mailing/url&amp;amp;u=1014&amp;a</w:t>
        </w:r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lastRenderedPageBreak/>
          <w:t>mp;qid=149147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[6] </w:t>
      </w:r>
      <w:hyperlink r:id="rId21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https://shop.weecnetwork.it/civicrm/?civiwp=CiviCRM&amp;amp;q=civicrm/mailing/url&amp;amp;u=1015&amp;amp;qid=149147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[7] </w:t>
      </w:r>
      <w:hyperlink r:id="rId22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https://shop.weecnetwork.it/civicrm/?civiwp=CiviCRM&amp;amp;q=civicrm/mailing/url&amp;amp;u=1016&amp;amp;qid=149147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[8] </w:t>
      </w:r>
      <w:hyperlink r:id="rId23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https://shop.weecnetwork.it/civicrm/?civiwp=CiviCRM&amp;amp;q=civicrm/mailing/url&amp;amp;u=1017&amp;amp;qid=149147</w:t>
        </w:r>
      </w:hyperlink>
      <w:r w:rsidRPr="00E512B1">
        <w:rPr>
          <w:rFonts w:ascii="Times New Roman" w:hAnsi="Times New Roman" w:cs="Times New Roman"/>
          <w:color w:val="2C363A"/>
          <w:sz w:val="21"/>
          <w:szCs w:val="21"/>
          <w:lang w:val="en-US"/>
        </w:rPr>
        <w:br/>
      </w:r>
      <w:r w:rsidRPr="00E512B1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  <w:lang w:val="en-US"/>
        </w:rPr>
        <w:t>[9] </w:t>
      </w:r>
      <w:hyperlink r:id="rId24" w:tgtFrame="_blank" w:history="1">
        <w:r w:rsidRPr="00E512B1">
          <w:rPr>
            <w:rStyle w:val="Hyperlink"/>
            <w:rFonts w:ascii="Times New Roman" w:hAnsi="Times New Roman" w:cs="Times New Roman"/>
            <w:color w:val="00ACFF"/>
            <w:sz w:val="21"/>
            <w:szCs w:val="21"/>
            <w:u w:val="none"/>
            <w:shd w:val="clear" w:color="auto" w:fill="FFFFFF"/>
            <w:lang w:val="en-US"/>
          </w:rPr>
          <w:t>https://shop.weecnetwork.it/civicrm/?civiwp=CiviCRM&amp;amp;q=civicrm%2Fmailing%2Foptout&amp;amp;res</w:t>
        </w:r>
      </w:hyperlink>
      <w:proofErr w:type="gramEnd"/>
    </w:p>
    <w:sectPr w:rsidR="00BB0C5D" w:rsidRPr="00E51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D"/>
    <w:rsid w:val="006829DA"/>
    <w:rsid w:val="00BB0C5D"/>
    <w:rsid w:val="00D13BDD"/>
    <w:rsid w:val="00E512B1"/>
    <w:rsid w:val="00F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3EC3-4D78-4660-AF3E-A34DD3F0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weecnetwork.it/civicrm/?civiwp=CiviCRM&amp;amp;q=civicrm/mailing/url&amp;amp;u=1013&amp;amp;qid=149147" TargetMode="External"/><Relationship Id="rId13" Type="http://schemas.openxmlformats.org/officeDocument/2006/relationships/hyperlink" Target="https://shop.weecnetwork.it/civicrm/?civiwp=CiviCRM&amp;amp;q=civicrm/mailing/url&amp;amp;u=1016&amp;amp;qid=149147" TargetMode="External"/><Relationship Id="rId18" Type="http://schemas.openxmlformats.org/officeDocument/2006/relationships/hyperlink" Target="https://shop.weecnetwork.it/civicrm/?civiwp=CiviCRM&amp;amp;q=civicrm/mailing/url&amp;amp;u=1013&amp;amp;qid=14914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op.weecnetwork.it/civicrm/?civiwp=CiviCRM&amp;amp;q=civicrm/mailing/url&amp;amp;u=1015&amp;amp;qid=149147" TargetMode="External"/><Relationship Id="rId7" Type="http://schemas.openxmlformats.org/officeDocument/2006/relationships/hyperlink" Target="https://shop.weecnetwork.it/civicrm/?civiwp=CiviCRM&amp;amp;q=civicrm/mailing/url&amp;amp;u=1019&amp;amp;qid=149147" TargetMode="External"/><Relationship Id="rId12" Type="http://schemas.openxmlformats.org/officeDocument/2006/relationships/hyperlink" Target="https://shop.weecnetwork.it/civicrm/?civiwp=CiviCRM&amp;amp;q=civicrm/mailing/url&amp;amp;u=1015&amp;amp;qid=149147" TargetMode="External"/><Relationship Id="rId17" Type="http://schemas.openxmlformats.org/officeDocument/2006/relationships/hyperlink" Target="https://shop.weecnetwork.it/civicrm/?civiwp=CiviCRM&amp;amp;q=civicrm/mailing/url&amp;amp;u=1019&amp;amp;qid=14914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op.weecnetwork.it/civicrm/?civiwp=CiviCRM&amp;amp;q=civicrm%2Fmailing%2Fview&amp;amp;reset=1&amp;amp;id=100&amp;amp;cid=24486&amp;amp;cs=cd18eb33d9c642c458f4f68cbde71263_1689050183_168" TargetMode="External"/><Relationship Id="rId20" Type="http://schemas.openxmlformats.org/officeDocument/2006/relationships/hyperlink" Target="https://shop.weecnetwork.it/civicrm/?civiwp=CiviCRM&amp;amp;q=civicrm/mailing/url&amp;amp;u=1014&amp;amp;qid=149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shop.weecnetwork.it/civicrm/?civiwp=CiviCRM&amp;amp;q=civicrm%2Fmailing%2Fview&amp;amp;reset=1&amp;amp;id=100&amp;amp;cid=24486&amp;amp;cs=cd18eb33d9c642c458f4f68cbde71263_1689050183_168" TargetMode="External"/><Relationship Id="rId11" Type="http://schemas.openxmlformats.org/officeDocument/2006/relationships/hyperlink" Target="https://shop.weecnetwork.it/civicrm/?civiwp=CiviCRM&amp;amp;q=civicrm/mailing/url&amp;amp;u=1014&amp;amp;qid=149147" TargetMode="External"/><Relationship Id="rId24" Type="http://schemas.openxmlformats.org/officeDocument/2006/relationships/hyperlink" Target="https://shop.weecnetwork.it/civicrm/?civiwp=CiviCRM&amp;amp;q=civicrm%2Fmailing%2Foptout&amp;amp;reset=1&amp;amp;jid=201&amp;amp;qid=149147&amp;amp;h=89ce9f516f69fdf6" TargetMode="External"/><Relationship Id="rId5" Type="http://schemas.openxmlformats.org/officeDocument/2006/relationships/hyperlink" Target="mailto:unescochair@du.lv" TargetMode="External"/><Relationship Id="rId15" Type="http://schemas.openxmlformats.org/officeDocument/2006/relationships/hyperlink" Target="mailto:secretariat@weecnetwork.org" TargetMode="External"/><Relationship Id="rId23" Type="http://schemas.openxmlformats.org/officeDocument/2006/relationships/hyperlink" Target="https://shop.weecnetwork.it/civicrm/?civiwp=CiviCRM&amp;amp;q=civicrm/mailing/url&amp;amp;u=1017&amp;amp;qid=149147" TargetMode="External"/><Relationship Id="rId10" Type="http://schemas.openxmlformats.org/officeDocument/2006/relationships/hyperlink" Target="https://shop.weecnetwork.it/civicrm/?civiwp=CiviCRM&amp;amp;q=civicrm/mailing/url&amp;amp;u=1013&amp;amp;qid=149147" TargetMode="External"/><Relationship Id="rId19" Type="http://schemas.openxmlformats.org/officeDocument/2006/relationships/hyperlink" Target="https://shop.weecnetwork.it/civicrm/?civiwp=CiviCRM&amp;amp;q=civicrm/mailing/url&amp;amp;u=1020&amp;amp;qid=149147" TargetMode="External"/><Relationship Id="rId4" Type="http://schemas.openxmlformats.org/officeDocument/2006/relationships/hyperlink" Target="mailto:secretariat@email.weecnetwork.org" TargetMode="External"/><Relationship Id="rId9" Type="http://schemas.openxmlformats.org/officeDocument/2006/relationships/hyperlink" Target="https://shop.weecnetwork.it/civicrm/?civiwp=CiviCRM&amp;amp;q=civicrm/mailing/url&amp;amp;u=1020&amp;amp;qid=149147" TargetMode="External"/><Relationship Id="rId14" Type="http://schemas.openxmlformats.org/officeDocument/2006/relationships/hyperlink" Target="https://shop.weecnetwork.it/civicrm/?civiwp=CiviCRM&amp;amp;q=civicrm/mailing/url&amp;amp;u=1017&amp;amp;qid=149147" TargetMode="External"/><Relationship Id="rId22" Type="http://schemas.openxmlformats.org/officeDocument/2006/relationships/hyperlink" Target="https://shop.weecnetwork.it/civicrm/?civiwp=CiviCRM&amp;amp;q=civicrm/mailing/url&amp;amp;u=1016&amp;amp;qid=149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2023-07-17T07:16:00Z</dcterms:created>
  <dcterms:modified xsi:type="dcterms:W3CDTF">2023-07-19T07:11:00Z</dcterms:modified>
</cp:coreProperties>
</file>