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4F" w:rsidRPr="009B66DE" w:rsidRDefault="005E1D7B" w:rsidP="004B3F4F">
      <w:pPr>
        <w:pStyle w:val="Heading1"/>
        <w:rPr>
          <w:iCs/>
          <w:lang w:val="lv-LV"/>
        </w:rPr>
      </w:pPr>
      <w:r>
        <w:rPr>
          <w:iCs/>
          <w:lang w:val="lv-LV"/>
        </w:rPr>
        <w:t>Humanitārās</w:t>
      </w:r>
      <w:r w:rsidR="004B3F4F" w:rsidRPr="009B66DE">
        <w:rPr>
          <w:iCs/>
          <w:lang w:val="lv-LV"/>
        </w:rPr>
        <w:t xml:space="preserve"> fakultātes</w:t>
      </w:r>
    </w:p>
    <w:p w:rsidR="004B3F4F" w:rsidRPr="009B66DE" w:rsidRDefault="005E1D7B" w:rsidP="004B3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Vēstures</w:t>
      </w:r>
      <w:r w:rsidR="004B3F4F">
        <w:rPr>
          <w:rFonts w:ascii="Times New Roman" w:hAnsi="Times New Roman"/>
          <w:b/>
          <w:sz w:val="24"/>
          <w:szCs w:val="24"/>
        </w:rPr>
        <w:t xml:space="preserve"> katedra</w:t>
      </w:r>
    </w:p>
    <w:p w:rsidR="004B3F4F" w:rsidRPr="003150DA" w:rsidRDefault="004B3F4F" w:rsidP="004B3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4B3F4F" w:rsidRPr="003150DA" w:rsidRDefault="004B3F4F" w:rsidP="004B3F4F">
      <w:pPr>
        <w:tabs>
          <w:tab w:val="left" w:pos="2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F4F" w:rsidRPr="003150DA" w:rsidRDefault="004B3F4F" w:rsidP="004B3F4F">
      <w:pPr>
        <w:tabs>
          <w:tab w:val="left" w:pos="2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0DA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5E1D7B" w:rsidRPr="001E6E69" w:rsidRDefault="005E1D7B" w:rsidP="005E1D7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1. Lektora galvenais uzdevums ir </w:t>
      </w:r>
      <w:r w:rsidRPr="001E6E69">
        <w:rPr>
          <w:rFonts w:ascii="Times New Roman" w:hAnsi="Times New Roman"/>
          <w:color w:val="222222"/>
          <w:sz w:val="24"/>
          <w:szCs w:val="24"/>
        </w:rPr>
        <w:t>sekmēt studiju un pētniecības darba brīvību, veicināt atklātumu Daugavpils Universitātes</w:t>
      </w:r>
      <w:r>
        <w:rPr>
          <w:rFonts w:ascii="Times New Roman" w:hAnsi="Times New Roman"/>
          <w:color w:val="222222"/>
          <w:sz w:val="24"/>
          <w:szCs w:val="24"/>
        </w:rPr>
        <w:t xml:space="preserve"> (turpmāk DU)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pārvaldē un tās l</w:t>
      </w:r>
      <w:r>
        <w:rPr>
          <w:rFonts w:ascii="Times New Roman" w:hAnsi="Times New Roman"/>
          <w:color w:val="222222"/>
          <w:sz w:val="24"/>
          <w:szCs w:val="24"/>
        </w:rPr>
        <w:t>ietu kārtošanā. Lektoram amata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pienākumi jāpilda tā, lai</w:t>
      </w:r>
      <w:r>
        <w:rPr>
          <w:rFonts w:ascii="Times New Roman" w:hAnsi="Times New Roman"/>
          <w:color w:val="222222"/>
          <w:sz w:val="24"/>
          <w:szCs w:val="24"/>
        </w:rPr>
        <w:t xml:space="preserve"> DU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 spētu īstenot savus </w:t>
      </w:r>
      <w:r>
        <w:rPr>
          <w:rFonts w:ascii="Times New Roman" w:hAnsi="Times New Roman"/>
          <w:color w:val="222222"/>
          <w:sz w:val="24"/>
          <w:szCs w:val="24"/>
        </w:rPr>
        <w:t xml:space="preserve">stratēģiskos attīstības </w:t>
      </w:r>
      <w:r w:rsidRPr="001E6E69">
        <w:rPr>
          <w:rFonts w:ascii="Times New Roman" w:hAnsi="Times New Roman"/>
          <w:color w:val="222222"/>
          <w:sz w:val="24"/>
          <w:szCs w:val="24"/>
        </w:rPr>
        <w:t>uzdevumus</w:t>
      </w:r>
      <w:r>
        <w:rPr>
          <w:rFonts w:ascii="Times New Roman" w:hAnsi="Times New Roman"/>
          <w:color w:val="222222"/>
          <w:sz w:val="24"/>
          <w:szCs w:val="24"/>
        </w:rPr>
        <w:t xml:space="preserve"> un sasniegt izvirzītos mērķus.</w:t>
      </w:r>
    </w:p>
    <w:p w:rsidR="005E1D7B" w:rsidRPr="001E6E69" w:rsidRDefault="005E1D7B" w:rsidP="005E1D7B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 Lektora galvenie pienākum</w:t>
      </w:r>
      <w:r w:rsidRPr="001E6E69">
        <w:rPr>
          <w:color w:val="222222"/>
        </w:rPr>
        <w:t>i ir:</w:t>
      </w:r>
    </w:p>
    <w:p w:rsidR="005E1D7B" w:rsidRPr="00A56BE8" w:rsidRDefault="005E1D7B" w:rsidP="005E1D7B">
      <w:pPr>
        <w:pStyle w:val="tvhtml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1. </w:t>
      </w:r>
      <w:r>
        <w:rPr>
          <w:color w:val="222222"/>
        </w:rPr>
        <w:t>veikt pētniecības darbu</w:t>
      </w:r>
      <w:r w:rsidRPr="00A56BE8">
        <w:rPr>
          <w:color w:val="222222"/>
        </w:rPr>
        <w:t xml:space="preserve"> </w:t>
      </w:r>
      <w:r>
        <w:rPr>
          <w:color w:val="222222"/>
        </w:rPr>
        <w:t xml:space="preserve">zinātnes </w:t>
      </w:r>
      <w:r w:rsidRPr="00A56BE8">
        <w:rPr>
          <w:color w:val="222222"/>
        </w:rPr>
        <w:t>nozarē</w:t>
      </w:r>
      <w:r>
        <w:rPr>
          <w:color w:val="222222"/>
        </w:rPr>
        <w:t xml:space="preserve"> Vēsture un arheoloģija</w:t>
      </w:r>
      <w:r w:rsidRPr="00A56BE8">
        <w:rPr>
          <w:color w:val="222222"/>
        </w:rPr>
        <w:t>;</w:t>
      </w:r>
    </w:p>
    <w:p w:rsidR="005E1D7B" w:rsidRDefault="005E1D7B" w:rsidP="005E1D7B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</w:t>
      </w:r>
      <w:r w:rsidRPr="00A56BE8">
        <w:rPr>
          <w:color w:val="222222"/>
        </w:rPr>
        <w:t xml:space="preserve">2. </w:t>
      </w:r>
      <w:r>
        <w:rPr>
          <w:color w:val="222222"/>
        </w:rPr>
        <w:t>lasīt lekcijas; vadīt</w:t>
      </w:r>
      <w:r w:rsidRPr="00A56BE8">
        <w:rPr>
          <w:color w:val="222222"/>
        </w:rPr>
        <w:t xml:space="preserve"> semināru</w:t>
      </w:r>
      <w:r>
        <w:rPr>
          <w:color w:val="222222"/>
        </w:rPr>
        <w:t>s, praktiskās nodarbības</w:t>
      </w:r>
      <w:r w:rsidRPr="00A56BE8">
        <w:rPr>
          <w:color w:val="222222"/>
        </w:rPr>
        <w:t xml:space="preserve"> un laboratorijas darbu</w:t>
      </w:r>
      <w:r>
        <w:rPr>
          <w:color w:val="222222"/>
        </w:rPr>
        <w:t>s</w:t>
      </w:r>
      <w:r w:rsidRPr="00A56BE8">
        <w:rPr>
          <w:color w:val="222222"/>
        </w:rPr>
        <w:t>,</w:t>
      </w:r>
      <w:r>
        <w:rPr>
          <w:color w:val="222222"/>
        </w:rPr>
        <w:t xml:space="preserve"> organizēt</w:t>
      </w:r>
      <w:r w:rsidRPr="00A56BE8">
        <w:rPr>
          <w:color w:val="222222"/>
        </w:rPr>
        <w:t xml:space="preserve"> pārbaudījumu</w:t>
      </w:r>
      <w:r>
        <w:rPr>
          <w:color w:val="222222"/>
        </w:rPr>
        <w:t>s</w:t>
      </w:r>
      <w:r w:rsidRPr="00A56BE8">
        <w:rPr>
          <w:color w:val="222222"/>
        </w:rPr>
        <w:t xml:space="preserve"> </w:t>
      </w:r>
      <w:r>
        <w:rPr>
          <w:color w:val="222222"/>
        </w:rPr>
        <w:t>savā studiju programmā;</w:t>
      </w:r>
    </w:p>
    <w:p w:rsidR="005E1D7B" w:rsidRPr="00487160" w:rsidRDefault="005E1D7B" w:rsidP="005E1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160">
        <w:rPr>
          <w:rFonts w:ascii="Times New Roman" w:hAnsi="Times New Roman"/>
          <w:color w:val="222222"/>
          <w:sz w:val="24"/>
          <w:szCs w:val="24"/>
        </w:rPr>
        <w:t xml:space="preserve">2.3. </w:t>
      </w:r>
      <w:r w:rsidRPr="00487160">
        <w:rPr>
          <w:rFonts w:ascii="Times New Roman" w:hAnsi="Times New Roman"/>
          <w:sz w:val="24"/>
          <w:szCs w:val="24"/>
        </w:rPr>
        <w:t xml:space="preserve">publicēt/apstiprināt publicēšanai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160">
        <w:rPr>
          <w:rFonts w:ascii="Times New Roman" w:hAnsi="Times New Roman"/>
          <w:sz w:val="24"/>
          <w:szCs w:val="24"/>
        </w:rPr>
        <w:t>rakstu</w:t>
      </w:r>
      <w:r>
        <w:rPr>
          <w:rFonts w:ascii="Times New Roman" w:hAnsi="Times New Roman"/>
          <w:sz w:val="24"/>
          <w:szCs w:val="24"/>
        </w:rPr>
        <w:t>s zinātniskajos izdevumos, kas indeksēti</w:t>
      </w:r>
      <w:r w:rsidRPr="00487160">
        <w:rPr>
          <w:rFonts w:ascii="Times New Roman" w:hAnsi="Times New Roman"/>
          <w:sz w:val="24"/>
          <w:szCs w:val="24"/>
        </w:rPr>
        <w:t xml:space="preserve"> Web of Science un/vai SCOPUS datu bāzēs;</w:t>
      </w:r>
    </w:p>
    <w:p w:rsidR="005E1D7B" w:rsidRPr="00487160" w:rsidRDefault="005E1D7B" w:rsidP="005E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hAnsi="Times New Roman"/>
          <w:sz w:val="24"/>
          <w:szCs w:val="24"/>
        </w:rPr>
        <w:t xml:space="preserve">2.4. </w:t>
      </w:r>
      <w:r w:rsidRPr="00487160">
        <w:rPr>
          <w:rFonts w:ascii="Times New Roman" w:eastAsia="Times New Roman" w:hAnsi="Times New Roman"/>
          <w:sz w:val="24"/>
          <w:szCs w:val="24"/>
        </w:rPr>
        <w:t>piedalīties Horizon 2020, ES struktūrfondu u.c. zinātnisko projektu un līgumdarbu ar komersantiem sagatavošanā un iesniegšanā;</w:t>
      </w:r>
    </w:p>
    <w:p w:rsidR="005E1D7B" w:rsidRPr="00487160" w:rsidRDefault="005E1D7B" w:rsidP="005E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2.5. piedalīties ar referātu (mutiska prezentācija vai stenda referāts) starptautiskajā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zinātniskajā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487160">
        <w:rPr>
          <w:rFonts w:ascii="Times New Roman" w:eastAsia="Times New Roman" w:hAnsi="Times New Roman"/>
          <w:sz w:val="24"/>
          <w:szCs w:val="24"/>
        </w:rPr>
        <w:t xml:space="preserve">  konferencē</w:t>
      </w:r>
      <w:r>
        <w:rPr>
          <w:rFonts w:ascii="Times New Roman" w:eastAsia="Times New Roman" w:hAnsi="Times New Roman"/>
          <w:sz w:val="24"/>
          <w:szCs w:val="24"/>
        </w:rPr>
        <w:t>s/kongresos</w:t>
      </w:r>
      <w:r w:rsidRPr="00487160">
        <w:rPr>
          <w:rFonts w:ascii="Times New Roman" w:eastAsia="Times New Roman" w:hAnsi="Times New Roman"/>
          <w:sz w:val="24"/>
          <w:szCs w:val="24"/>
        </w:rPr>
        <w:t>, publicējot tēzes;</w:t>
      </w:r>
    </w:p>
    <w:p w:rsidR="005E1D7B" w:rsidRPr="00487160" w:rsidRDefault="005E1D7B" w:rsidP="005E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2.6. sekot attiecīgās zinātnes nozares/apakšnozares  attīstībai, novitātēm un mūsdienu tendencēm, integrēt tās studiju procesā, nodrošinot zinātnes un studiju mijiedarbību;</w:t>
      </w:r>
    </w:p>
    <w:p w:rsidR="005E1D7B" w:rsidRDefault="005E1D7B" w:rsidP="005E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160">
        <w:rPr>
          <w:rFonts w:ascii="Times New Roman" w:eastAsia="Times New Roman" w:hAnsi="Times New Roman"/>
          <w:sz w:val="24"/>
          <w:szCs w:val="24"/>
        </w:rPr>
        <w:t>2.7. veicināt starptautisko sadarbību zinātnē, nodrošinot DU starptautisku atpazīstamību (ārvalstu zinātnieku iesaiste DU darbībā, vieslekcijas, meistarklases u.t.t. ārvalstīs, iesaistīšanās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starptautiskos projektos, ekspertīzē, zinātniskajās organizācijās, u.c.)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E1D7B" w:rsidRDefault="005E1D7B" w:rsidP="005E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2.8.</w:t>
      </w:r>
      <w:r w:rsidRPr="00DB13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piedalītie</w:t>
      </w:r>
      <w:r w:rsidRPr="00A01243">
        <w:rPr>
          <w:rFonts w:ascii="Times New Roman" w:eastAsia="Times New Roman" w:hAnsi="Times New Roman"/>
          <w:sz w:val="24"/>
          <w:szCs w:val="24"/>
        </w:rPr>
        <w:t>s/organizē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 w:rsidRPr="00A01243">
        <w:rPr>
          <w:rFonts w:ascii="Times New Roman" w:eastAsia="Times New Roman" w:hAnsi="Times New Roman"/>
          <w:sz w:val="24"/>
          <w:szCs w:val="24"/>
        </w:rPr>
        <w:t>zi</w:t>
      </w:r>
      <w:r>
        <w:rPr>
          <w:rFonts w:ascii="Times New Roman" w:eastAsia="Times New Roman" w:hAnsi="Times New Roman"/>
          <w:sz w:val="24"/>
          <w:szCs w:val="24"/>
        </w:rPr>
        <w:t>nātnes popularizēšanas pasākumus,</w:t>
      </w:r>
      <w:r w:rsidRPr="00A01243">
        <w:rPr>
          <w:rFonts w:ascii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/>
          <w:sz w:val="24"/>
          <w:szCs w:val="24"/>
        </w:rPr>
        <w:t>ārstāvot DU;</w:t>
      </w:r>
    </w:p>
    <w:p w:rsidR="005E1D7B" w:rsidRPr="00EF7744" w:rsidRDefault="005E1D7B" w:rsidP="005E1D7B">
      <w:pPr>
        <w:pStyle w:val="BodyText2"/>
        <w:rPr>
          <w:sz w:val="24"/>
        </w:rPr>
      </w:pPr>
      <w:r>
        <w:rPr>
          <w:sz w:val="24"/>
        </w:rPr>
        <w:t>2.9. ievērot akadēmiska godīguma principus, veicinot</w:t>
      </w:r>
      <w:r w:rsidRPr="00EF7744">
        <w:rPr>
          <w:sz w:val="24"/>
        </w:rPr>
        <w:t xml:space="preserve"> godprātīgu un atbildīgu attieksmi pret studiju procesu, zinātn</w:t>
      </w:r>
      <w:r>
        <w:rPr>
          <w:sz w:val="24"/>
        </w:rPr>
        <w:t xml:space="preserve">isko darbību, </w:t>
      </w:r>
      <w:r w:rsidRPr="00EF7744">
        <w:rPr>
          <w:sz w:val="24"/>
        </w:rPr>
        <w:t xml:space="preserve">objektivitāti, atbildību, savstarpēju cieņu un </w:t>
      </w:r>
      <w:r>
        <w:rPr>
          <w:sz w:val="24"/>
        </w:rPr>
        <w:t>uzticēšanos un</w:t>
      </w:r>
      <w:r w:rsidRPr="00EF7744">
        <w:rPr>
          <w:sz w:val="24"/>
        </w:rPr>
        <w:t xml:space="preserve"> izslēdz</w:t>
      </w:r>
      <w:r>
        <w:rPr>
          <w:sz w:val="24"/>
        </w:rPr>
        <w:t>ot</w:t>
      </w:r>
      <w:r w:rsidRPr="00EF7744">
        <w:rPr>
          <w:sz w:val="24"/>
        </w:rPr>
        <w:t xml:space="preserve"> maldināšanu un krāpšanos.</w:t>
      </w:r>
    </w:p>
    <w:p w:rsidR="005E1D7B" w:rsidRPr="00A01243" w:rsidRDefault="005E1D7B" w:rsidP="005E1D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E1D7B" w:rsidRPr="00A56BE8" w:rsidRDefault="005E1D7B" w:rsidP="005E1D7B">
      <w:pPr>
        <w:tabs>
          <w:tab w:val="left" w:pos="228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6BE8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5E1D7B" w:rsidRPr="001E6E69" w:rsidRDefault="005E1D7B" w:rsidP="005E1D7B">
      <w:pPr>
        <w:tabs>
          <w:tab w:val="left" w:pos="2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1. Lektor</w:t>
      </w:r>
      <w:r w:rsidRPr="001E6E69">
        <w:rPr>
          <w:rFonts w:ascii="Times New Roman" w:hAnsi="Times New Roman"/>
          <w:color w:val="222222"/>
          <w:sz w:val="24"/>
          <w:szCs w:val="24"/>
        </w:rPr>
        <w:t>a amatā var ievēlēt personas ar doktora vai maģistra grādu</w:t>
      </w:r>
      <w:r>
        <w:rPr>
          <w:rFonts w:ascii="Times New Roman" w:hAnsi="Times New Roman"/>
          <w:color w:val="222222"/>
          <w:sz w:val="24"/>
          <w:szCs w:val="24"/>
        </w:rPr>
        <w:t xml:space="preserve"> zinātnes nozarē Vēsture un arheoloģija</w:t>
      </w:r>
      <w:r w:rsidRPr="001E6E69">
        <w:rPr>
          <w:rFonts w:ascii="Times New Roman" w:hAnsi="Times New Roman"/>
          <w:color w:val="222222"/>
          <w:sz w:val="24"/>
          <w:szCs w:val="24"/>
        </w:rPr>
        <w:t xml:space="preserve">. </w:t>
      </w:r>
    </w:p>
    <w:p w:rsidR="005E1D7B" w:rsidRPr="001E6E69" w:rsidRDefault="005E1D7B" w:rsidP="005E1D7B">
      <w:pPr>
        <w:pStyle w:val="tvhtm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 Angļu valodas prasme B1 līmenī.</w:t>
      </w:r>
    </w:p>
    <w:sectPr w:rsidR="005E1D7B" w:rsidRPr="001E6E69" w:rsidSect="005E1D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4F"/>
    <w:rsid w:val="004B3F4F"/>
    <w:rsid w:val="005E1D7B"/>
    <w:rsid w:val="009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F9E10"/>
  <w15:chartTrackingRefBased/>
  <w15:docId w15:val="{B05A199D-2668-4927-975D-DEE273F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B3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F4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tvhtml">
    <w:name w:val="tv_html"/>
    <w:basedOn w:val="Normal"/>
    <w:rsid w:val="004B3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4B3F4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4B3F4F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2022-05-31T06:55:00Z</dcterms:created>
  <dcterms:modified xsi:type="dcterms:W3CDTF">2022-05-31T06:58:00Z</dcterms:modified>
</cp:coreProperties>
</file>