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DB" w:rsidRPr="009B66DE" w:rsidRDefault="006B43DB" w:rsidP="006B43DB">
      <w:pPr>
        <w:pStyle w:val="Heading1"/>
        <w:rPr>
          <w:iCs/>
          <w:lang w:val="lv-LV"/>
        </w:rPr>
      </w:pPr>
      <w:r>
        <w:rPr>
          <w:iCs/>
          <w:lang w:val="lv-LV"/>
        </w:rPr>
        <w:t>Dabaszinātņu un matemātikas</w:t>
      </w:r>
      <w:r w:rsidRPr="009B66DE">
        <w:rPr>
          <w:iCs/>
          <w:lang w:val="lv-LV"/>
        </w:rPr>
        <w:t xml:space="preserve"> fakultātes</w:t>
      </w:r>
    </w:p>
    <w:p w:rsidR="006B43DB" w:rsidRPr="009B66DE" w:rsidRDefault="006B43DB" w:rsidP="006B4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Informātikas katedra</w:t>
      </w:r>
    </w:p>
    <w:p w:rsidR="006B43DB" w:rsidRPr="003150DA" w:rsidRDefault="006B43DB" w:rsidP="006B4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LEKTORS</w:t>
      </w:r>
    </w:p>
    <w:p w:rsidR="006B43DB" w:rsidRPr="003150DA" w:rsidRDefault="006B43DB" w:rsidP="006B43DB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3DB" w:rsidRPr="003150DA" w:rsidRDefault="006B43DB" w:rsidP="006B43DB">
      <w:pPr>
        <w:tabs>
          <w:tab w:val="left" w:pos="2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DA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6B43DB" w:rsidRPr="001E6E69" w:rsidRDefault="006B43DB" w:rsidP="006B43DB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Lektora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Lektoram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6B43DB" w:rsidRPr="001E6E69" w:rsidRDefault="006B43DB" w:rsidP="006B43DB">
      <w:pPr>
        <w:pStyle w:val="tvhtm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2. Lektora galvenie pienākum</w:t>
      </w:r>
      <w:r w:rsidRPr="001E6E69">
        <w:rPr>
          <w:color w:val="222222"/>
        </w:rPr>
        <w:t>i ir:</w:t>
      </w:r>
    </w:p>
    <w:p w:rsidR="006B43DB" w:rsidRPr="00A56BE8" w:rsidRDefault="006B43DB" w:rsidP="006B43DB">
      <w:pPr>
        <w:pStyle w:val="tvhtm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2.</w:t>
      </w:r>
      <w:r w:rsidRPr="00A56BE8">
        <w:rPr>
          <w:color w:val="222222"/>
        </w:rPr>
        <w:t xml:space="preserve">1. </w:t>
      </w:r>
      <w:r>
        <w:rPr>
          <w:color w:val="222222"/>
        </w:rPr>
        <w:t>veikt pētniecības darbu</w:t>
      </w:r>
      <w:r w:rsidRPr="00A56BE8">
        <w:rPr>
          <w:color w:val="222222"/>
        </w:rPr>
        <w:t xml:space="preserve"> atbilstošajā zinātnes apakšnozarē;</w:t>
      </w:r>
    </w:p>
    <w:p w:rsidR="006B43DB" w:rsidRDefault="006B43DB" w:rsidP="006B43DB">
      <w:pPr>
        <w:pStyle w:val="tvhtml"/>
        <w:shd w:val="clear" w:color="auto" w:fill="FFFFFF"/>
        <w:spacing w:before="0" w:beforeAutospacing="0" w:after="0" w:afterAutospacing="0"/>
        <w:jc w:val="both"/>
      </w:pPr>
      <w:r>
        <w:rPr>
          <w:color w:val="222222"/>
        </w:rPr>
        <w:t>2.</w:t>
      </w:r>
      <w:r w:rsidRPr="00A56BE8">
        <w:rPr>
          <w:color w:val="222222"/>
        </w:rPr>
        <w:t xml:space="preserve">2. </w:t>
      </w:r>
      <w:r w:rsidRPr="00D87B3F">
        <w:t xml:space="preserve">sagatavot studiju kursu materiālus; </w:t>
      </w:r>
      <w:r w:rsidRPr="00D87B3F">
        <w:rPr>
          <w:color w:val="222222"/>
        </w:rPr>
        <w:t>lasīt lekcijas; vadīt seminārus, praktiskās nodarbības</w:t>
      </w:r>
      <w:r w:rsidRPr="00D87B3F">
        <w:t>, konsultācijas</w:t>
      </w:r>
      <w:r w:rsidRPr="00A56BE8">
        <w:rPr>
          <w:color w:val="222222"/>
        </w:rPr>
        <w:t xml:space="preserve"> un laboratorijas darbu</w:t>
      </w:r>
      <w:r>
        <w:rPr>
          <w:color w:val="222222"/>
        </w:rPr>
        <w:t>s</w:t>
      </w:r>
      <w:r w:rsidRPr="00A56BE8">
        <w:rPr>
          <w:color w:val="222222"/>
        </w:rPr>
        <w:t>,</w:t>
      </w:r>
      <w:r>
        <w:rPr>
          <w:color w:val="222222"/>
        </w:rPr>
        <w:t xml:space="preserve"> organizēt</w:t>
      </w:r>
      <w:r w:rsidRPr="00A56BE8">
        <w:rPr>
          <w:color w:val="222222"/>
        </w:rPr>
        <w:t xml:space="preserve"> pārbaudījumu</w:t>
      </w:r>
      <w:r>
        <w:rPr>
          <w:color w:val="222222"/>
        </w:rPr>
        <w:t>s</w:t>
      </w:r>
      <w:r w:rsidRPr="00A56BE8">
        <w:rPr>
          <w:color w:val="222222"/>
        </w:rPr>
        <w:t xml:space="preserve"> </w:t>
      </w:r>
      <w:r>
        <w:t>sekojošos kursos un studiju programmās: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37"/>
        <w:gridCol w:w="741"/>
        <w:gridCol w:w="1530"/>
        <w:gridCol w:w="1164"/>
      </w:tblGrid>
      <w:tr w:rsidR="005A371E" w:rsidRPr="00D82279" w:rsidTr="003D0E4A">
        <w:tc>
          <w:tcPr>
            <w:tcW w:w="1838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20012D">
              <w:rPr>
                <w:rFonts w:ascii="Times New Roman" w:eastAsia="Times New Roman" w:hAnsi="Times New Roman"/>
              </w:rPr>
              <w:t>Studiju</w:t>
            </w:r>
          </w:p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programma</w:t>
            </w: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Studiju kursa nosaukums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KP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Kontakt-stundas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 xml:space="preserve">Sadaļa </w:t>
            </w:r>
          </w:p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(A, B, C)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 w:val="restart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PBSP “Informācijas tehnoloģijas”</w:t>
            </w: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2B35">
              <w:rPr>
                <w:rFonts w:ascii="Times New Roman" w:eastAsia="Times New Roman" w:hAnsi="Times New Roman"/>
              </w:rPr>
              <w:t>DatZ1029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B2B35">
              <w:rPr>
                <w:rFonts w:ascii="Times New Roman" w:eastAsia="Times New Roman" w:hAnsi="Times New Roman"/>
              </w:rPr>
              <w:t>Programmēšanas praktikums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B35">
              <w:rPr>
                <w:rFonts w:ascii="Times New Roman" w:hAnsi="Times New Roman"/>
                <w:bCs/>
              </w:rPr>
              <w:t>DatZ1059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B2B35">
              <w:rPr>
                <w:rFonts w:ascii="Times New Roman" w:hAnsi="Times New Roman"/>
                <w:bCs/>
              </w:rPr>
              <w:t>Programmēšanas valoda C# 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BB2B35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B35">
              <w:rPr>
                <w:rFonts w:ascii="Times New Roman" w:hAnsi="Times New Roman"/>
                <w:bCs/>
              </w:rPr>
              <w:t>DatZ2035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B2B35">
              <w:rPr>
                <w:rFonts w:ascii="Times New Roman" w:hAnsi="Times New Roman"/>
                <w:bCs/>
              </w:rPr>
              <w:t>Programmēšanas valoda C# II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B35">
              <w:rPr>
                <w:rFonts w:ascii="Times New Roman" w:hAnsi="Times New Roman"/>
                <w:bCs/>
              </w:rPr>
              <w:t>DatZ1079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B2B35">
              <w:rPr>
                <w:rFonts w:ascii="Times New Roman" w:hAnsi="Times New Roman"/>
                <w:bCs/>
              </w:rPr>
              <w:t>Vizuālā programmēšana NI LabView vidē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B35">
              <w:rPr>
                <w:rFonts w:ascii="Times New Roman" w:hAnsi="Times New Roman"/>
                <w:bCs/>
              </w:rPr>
              <w:t>DatZ3043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B2B35">
              <w:rPr>
                <w:rFonts w:ascii="Times New Roman" w:hAnsi="Times New Roman"/>
                <w:bCs/>
              </w:rPr>
              <w:t>Web programmēšana .NET vidē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B35">
              <w:rPr>
                <w:rFonts w:ascii="Times New Roman" w:hAnsi="Times New Roman"/>
                <w:bCs/>
              </w:rPr>
              <w:t>DatZ4043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B2B35">
              <w:rPr>
                <w:rFonts w:ascii="Times New Roman" w:hAnsi="Times New Roman"/>
                <w:bCs/>
              </w:rPr>
              <w:t>Programmatūras projektēšanas šabloni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B35">
              <w:rPr>
                <w:rFonts w:ascii="Times New Roman" w:hAnsi="Times New Roman"/>
                <w:bCs/>
              </w:rPr>
              <w:t>InfT4025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B2B35">
              <w:rPr>
                <w:rFonts w:ascii="Times New Roman" w:hAnsi="Times New Roman"/>
                <w:bCs/>
              </w:rPr>
              <w:t>Profesionālā kvalifikācijas prakse</w:t>
            </w:r>
            <w:r>
              <w:rPr>
                <w:rFonts w:ascii="Times New Roman" w:hAnsi="Times New Roman"/>
                <w:bCs/>
              </w:rPr>
              <w:t xml:space="preserve"> 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BB2B35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InfT4027 </w:t>
            </w:r>
            <w:r w:rsidRPr="00BB2B35">
              <w:rPr>
                <w:rFonts w:ascii="Times New Roman" w:hAnsi="Times New Roman"/>
                <w:bCs/>
              </w:rPr>
              <w:t>Profesionālā kvalifikācijas prakse</w:t>
            </w:r>
            <w:r>
              <w:rPr>
                <w:rFonts w:ascii="Times New Roman" w:hAnsi="Times New Roman"/>
                <w:bCs/>
              </w:rPr>
              <w:t xml:space="preserve"> II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DatZ2060 Studiju darbs 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8 stundas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DatZ3012 Studiju darbs II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8 stundas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InfT4020 Bakalaura darba izstrāde 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InfT4021 Bakalaura darba izstrāde II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InfT4012 Bakalaura darbs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4 stundas recenzēšana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 w:val="restart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1.lim. PSP “Informācijas tehnoloģijas”</w:t>
            </w: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B35">
              <w:rPr>
                <w:rFonts w:ascii="Times New Roman" w:hAnsi="Times New Roman"/>
                <w:bCs/>
              </w:rPr>
              <w:t>DatZ1112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B2B35">
              <w:rPr>
                <w:rFonts w:ascii="Times New Roman" w:hAnsi="Times New Roman"/>
                <w:bCs/>
              </w:rPr>
              <w:t>Kursa projekts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BB2B35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B35">
              <w:rPr>
                <w:rFonts w:ascii="Times New Roman" w:hAnsi="Times New Roman"/>
                <w:bCs/>
              </w:rPr>
              <w:t>DatZ112</w:t>
            </w:r>
            <w:r>
              <w:rPr>
                <w:rFonts w:ascii="Times New Roman" w:hAnsi="Times New Roman"/>
                <w:bCs/>
              </w:rPr>
              <w:t xml:space="preserve">6 </w:t>
            </w:r>
            <w:r w:rsidRPr="00BB2B35">
              <w:rPr>
                <w:rFonts w:ascii="Times New Roman" w:hAnsi="Times New Roman"/>
                <w:bCs/>
              </w:rPr>
              <w:t>Programmēšana</w:t>
            </w:r>
            <w:r>
              <w:rPr>
                <w:rFonts w:ascii="Times New Roman" w:hAnsi="Times New Roman"/>
                <w:bCs/>
              </w:rPr>
              <w:t xml:space="preserve"> II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BB2B35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B35">
              <w:rPr>
                <w:rFonts w:ascii="Times New Roman" w:hAnsi="Times New Roman"/>
                <w:bCs/>
              </w:rPr>
              <w:t>DatZ1125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B2B35">
              <w:rPr>
                <w:rFonts w:ascii="Times New Roman" w:hAnsi="Times New Roman"/>
                <w:bCs/>
              </w:rPr>
              <w:t>Programmēšana</w:t>
            </w:r>
            <w:r>
              <w:rPr>
                <w:rFonts w:ascii="Times New Roman" w:hAnsi="Times New Roman"/>
                <w:bCs/>
              </w:rPr>
              <w:t xml:space="preserve"> I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BB2B35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B35">
              <w:rPr>
                <w:rFonts w:ascii="Times New Roman" w:hAnsi="Times New Roman"/>
                <w:bCs/>
              </w:rPr>
              <w:t>DatZ2101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B2B35">
              <w:rPr>
                <w:rFonts w:ascii="Times New Roman" w:hAnsi="Times New Roman"/>
                <w:bCs/>
              </w:rPr>
              <w:t>Prakse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DatZ2098 Kvalifikācijas darbs 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DatZ2099</w:t>
            </w:r>
            <w:r w:rsidRPr="0020012D">
              <w:rPr>
                <w:rFonts w:ascii="Times New Roman" w:hAnsi="Times New Roman"/>
                <w:bCs/>
              </w:rPr>
              <w:tab/>
              <w:t>Kvalifikācijas darbs II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DatZ2100 Kvalifikācijas darbs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4 stundas recenzēšana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 w:val="restart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MSP “Datorzinātnes”</w:t>
            </w: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2B35">
              <w:rPr>
                <w:rFonts w:ascii="Times New Roman" w:hAnsi="Times New Roman"/>
                <w:bCs/>
              </w:rPr>
              <w:t>DatZ5014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B2B35">
              <w:rPr>
                <w:rFonts w:ascii="Times New Roman" w:hAnsi="Times New Roman"/>
                <w:bCs/>
              </w:rPr>
              <w:t>Biznesa risinājumu izstrādes rīki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285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DatZ5006 Maģistra darba izstrāde 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DatZ6044 Maģistra darba izstrāde II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DatZ6041 Maģistra darba izstrāde III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DatZ7014 Maģistra darba izstrāde IV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  <w:vMerge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DatZ6036 Maģistra darbs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6 stundas recenzēšana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PBSP “Skolotājs”</w:t>
            </w:r>
          </w:p>
        </w:tc>
        <w:tc>
          <w:tcPr>
            <w:tcW w:w="3937" w:type="dxa"/>
          </w:tcPr>
          <w:p w:rsidR="005A371E" w:rsidRPr="0020012D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DatZ1128 Datori un programmēšana</w:t>
            </w:r>
          </w:p>
        </w:tc>
        <w:tc>
          <w:tcPr>
            <w:tcW w:w="741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BSP “Matemātika”</w:t>
            </w:r>
          </w:p>
        </w:tc>
        <w:tc>
          <w:tcPr>
            <w:tcW w:w="3937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DatZ2016 Objektorientēta programmēšana I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DatZ2018 Objektorientēta programmēšana II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PMSP “Izglītība”</w:t>
            </w:r>
          </w:p>
        </w:tc>
        <w:tc>
          <w:tcPr>
            <w:tcW w:w="3937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DatZP017 Informātikas praktikums III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PBSP “Dizains”</w:t>
            </w:r>
          </w:p>
        </w:tc>
        <w:tc>
          <w:tcPr>
            <w:tcW w:w="3937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InfT1004 </w:t>
            </w:r>
            <w:r w:rsidRPr="00E4373C">
              <w:rPr>
                <w:rFonts w:ascii="Times New Roman" w:hAnsi="Times New Roman"/>
                <w:bCs/>
              </w:rPr>
              <w:t>Jaunu informācijas tehnoloģiju vispārējais raksturojums. Ievads krāsu teorijā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MākZ2555</w:t>
            </w:r>
            <w:r>
              <w:t xml:space="preserve"> </w:t>
            </w:r>
            <w:r w:rsidRPr="00E4373C">
              <w:rPr>
                <w:rFonts w:ascii="Times New Roman" w:hAnsi="Times New Roman"/>
                <w:bCs/>
              </w:rPr>
              <w:t>Rastra grafikas jēdziens, pirmsdrukas apstrāde II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MākZ3462</w:t>
            </w:r>
            <w:r>
              <w:t xml:space="preserve"> </w:t>
            </w:r>
            <w:r w:rsidRPr="00E4373C">
              <w:rPr>
                <w:rFonts w:ascii="Times New Roman" w:hAnsi="Times New Roman"/>
                <w:bCs/>
              </w:rPr>
              <w:t>Tīmekļa vietņu izveide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MākZP031 </w:t>
            </w:r>
            <w:r w:rsidRPr="00E4373C">
              <w:rPr>
                <w:rFonts w:ascii="Times New Roman" w:hAnsi="Times New Roman"/>
                <w:bCs/>
              </w:rPr>
              <w:t>Vektorgrafika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Pr="0020012D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InfT1031 </w:t>
            </w:r>
            <w:r w:rsidRPr="00E4373C">
              <w:rPr>
                <w:rFonts w:ascii="Times New Roman" w:hAnsi="Times New Roman"/>
                <w:bCs/>
              </w:rPr>
              <w:t>Informācijas datorpārvalde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MākZ1502 </w:t>
            </w:r>
            <w:r w:rsidRPr="00E4373C">
              <w:rPr>
                <w:rFonts w:ascii="Times New Roman" w:hAnsi="Times New Roman"/>
                <w:bCs/>
              </w:rPr>
              <w:t>Rastra grafikas jēdziens, pirmsdrukas apstrāde I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5A371E" w:rsidRPr="00D82279" w:rsidTr="003D0E4A">
        <w:trPr>
          <w:trHeight w:val="199"/>
        </w:trPr>
        <w:tc>
          <w:tcPr>
            <w:tcW w:w="1838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PBPS “Mākslas menedžments”</w:t>
            </w:r>
          </w:p>
        </w:tc>
        <w:tc>
          <w:tcPr>
            <w:tcW w:w="3937" w:type="dxa"/>
          </w:tcPr>
          <w:p w:rsidR="005A371E" w:rsidRDefault="005A371E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DatZ1074</w:t>
            </w:r>
            <w:r>
              <w:t xml:space="preserve"> </w:t>
            </w:r>
            <w:r w:rsidRPr="00E4373C">
              <w:rPr>
                <w:rFonts w:ascii="Times New Roman" w:hAnsi="Times New Roman"/>
                <w:bCs/>
              </w:rPr>
              <w:t>Datorgrafikas pamati</w:t>
            </w:r>
          </w:p>
        </w:tc>
        <w:tc>
          <w:tcPr>
            <w:tcW w:w="741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5A371E" w:rsidRDefault="005A371E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</w:tbl>
    <w:p w:rsidR="005A371E" w:rsidRDefault="005A371E" w:rsidP="006B43DB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6B43DB" w:rsidRPr="00487160" w:rsidRDefault="006B43DB" w:rsidP="006B4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160">
        <w:rPr>
          <w:rFonts w:ascii="Times New Roman" w:hAnsi="Times New Roman"/>
          <w:color w:val="222222"/>
          <w:sz w:val="24"/>
          <w:szCs w:val="24"/>
        </w:rPr>
        <w:t xml:space="preserve">2.3. </w:t>
      </w:r>
      <w:r w:rsidRPr="00D87B3F">
        <w:rPr>
          <w:rFonts w:ascii="Times New Roman" w:hAnsi="Times New Roman"/>
          <w:sz w:val="24"/>
          <w:szCs w:val="24"/>
        </w:rPr>
        <w:t>ievēlēšanas periodā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160">
        <w:rPr>
          <w:rFonts w:ascii="Times New Roman" w:hAnsi="Times New Roman"/>
          <w:sz w:val="24"/>
          <w:szCs w:val="24"/>
        </w:rPr>
        <w:t>publicēt/apstiprināt publicēšanai vismaz 1 rakstu zinātniskajā izdevumā, kas indeksēts Web of Science un/vai SCOPUS datu bāzēs;</w:t>
      </w:r>
    </w:p>
    <w:p w:rsidR="006B43DB" w:rsidRPr="00487160" w:rsidRDefault="006B43DB" w:rsidP="006B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hAnsi="Times New Roman"/>
          <w:sz w:val="24"/>
          <w:szCs w:val="24"/>
        </w:rPr>
        <w:t xml:space="preserve">2.4. </w:t>
      </w:r>
      <w:r w:rsidRPr="00487160">
        <w:rPr>
          <w:rFonts w:ascii="Times New Roman" w:eastAsia="Times New Roman" w:hAnsi="Times New Roman"/>
          <w:sz w:val="24"/>
          <w:szCs w:val="24"/>
        </w:rPr>
        <w:t>piedalīties Horizon 2020, ES struktūrfondu u.c. zinātnisko projektu un līgumdarbu ar komersantiem sagatavošanā un iesniegšanā;</w:t>
      </w:r>
    </w:p>
    <w:p w:rsidR="006B43DB" w:rsidRPr="00487160" w:rsidRDefault="006B43DB" w:rsidP="006B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2.5. </w:t>
      </w:r>
      <w:r w:rsidRPr="00D87B3F">
        <w:rPr>
          <w:rFonts w:ascii="Times New Roman" w:hAnsi="Times New Roman"/>
          <w:sz w:val="24"/>
          <w:szCs w:val="24"/>
        </w:rPr>
        <w:t>ievēlēšanas periodā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87160">
        <w:rPr>
          <w:rFonts w:ascii="Times New Roman" w:eastAsia="Times New Roman" w:hAnsi="Times New Roman"/>
          <w:sz w:val="24"/>
          <w:szCs w:val="24"/>
        </w:rPr>
        <w:t>piedalīties ar referātu (mutiska prezentācija vai stenda referāts) vismaz vienā starptautiskajā zinātniskajā  konferencē/kongresā, publicējot tēzes;</w:t>
      </w:r>
    </w:p>
    <w:p w:rsidR="006B43DB" w:rsidRPr="00487160" w:rsidRDefault="006B43DB" w:rsidP="006B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2.6. sekot attiecīgās zinātnes nozares/apakšnozares  attīstībai, novitātēm un mūsdienu tendencēm, integrēt tās studiju procesā, nodrošinot zinātnes un studiju mijiedarbību;</w:t>
      </w:r>
    </w:p>
    <w:p w:rsidR="006B43DB" w:rsidRDefault="006B43DB" w:rsidP="006B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2.7.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B43DB" w:rsidRDefault="006B43DB" w:rsidP="006B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7B3F">
        <w:rPr>
          <w:rFonts w:ascii="Times New Roman" w:hAnsi="Times New Roman"/>
          <w:sz w:val="24"/>
          <w:szCs w:val="24"/>
        </w:rPr>
        <w:t>ievēlēšanas periodā</w:t>
      </w:r>
      <w:r>
        <w:rPr>
          <w:rFonts w:ascii="Times New Roman" w:eastAsia="Times New Roman" w:hAnsi="Times New Roman"/>
          <w:sz w:val="24"/>
          <w:szCs w:val="24"/>
        </w:rPr>
        <w:t xml:space="preserve">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6B43DB" w:rsidRPr="00EF7744" w:rsidRDefault="006B43DB" w:rsidP="006B43DB">
      <w:pPr>
        <w:pStyle w:val="BodyText2"/>
        <w:rPr>
          <w:sz w:val="24"/>
        </w:rPr>
      </w:pPr>
      <w:r>
        <w:rPr>
          <w:sz w:val="24"/>
        </w:rPr>
        <w:t>2.9.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6B43DB" w:rsidRPr="001419AF" w:rsidRDefault="006B43DB" w:rsidP="006B43DB">
      <w:pPr>
        <w:pStyle w:val="tv213"/>
        <w:spacing w:before="0" w:beforeAutospacing="0" w:after="0" w:afterAutospacing="0" w:line="270" w:lineRule="atLeast"/>
        <w:jc w:val="both"/>
      </w:pPr>
    </w:p>
    <w:p w:rsidR="006B43DB" w:rsidRPr="001419AF" w:rsidRDefault="006B43DB" w:rsidP="006B43DB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6B43DB" w:rsidRPr="001E6E69" w:rsidRDefault="006B43DB" w:rsidP="006B43DB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 Lektor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a amatā var ievēlēt personas ar doktora vai maģistra grādu. </w:t>
      </w:r>
    </w:p>
    <w:p w:rsidR="006B43DB" w:rsidRDefault="006B43DB" w:rsidP="006B43DB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2. </w:t>
      </w:r>
      <w:r w:rsidRPr="001E6E69">
        <w:rPr>
          <w:color w:val="222222"/>
        </w:rPr>
        <w:t xml:space="preserve">Ievērojot nepieciešamību </w:t>
      </w:r>
      <w:r>
        <w:rPr>
          <w:color w:val="222222"/>
        </w:rPr>
        <w:t xml:space="preserve">studējošajiem </w:t>
      </w:r>
      <w:r w:rsidRPr="001E6E69">
        <w:rPr>
          <w:color w:val="222222"/>
        </w:rPr>
        <w:t>apgūt praktiskās iemaņas un zināšanas, profesionālo stud</w:t>
      </w:r>
      <w:r>
        <w:rPr>
          <w:color w:val="222222"/>
        </w:rPr>
        <w:t>iju profila priekšmetos lektor</w:t>
      </w:r>
      <w:r w:rsidRPr="001E6E69">
        <w:rPr>
          <w:color w:val="222222"/>
        </w:rPr>
        <w:t>a amatā ar augstāko izglītību, bet ar pasniedzamajam priekšmetam atbilstošu vismaz 5 gadu praktiskā darba stāžu</w:t>
      </w:r>
      <w:r>
        <w:rPr>
          <w:color w:val="222222"/>
        </w:rPr>
        <w:t>,</w:t>
      </w:r>
      <w:r w:rsidRPr="001E6E69">
        <w:rPr>
          <w:color w:val="222222"/>
        </w:rPr>
        <w:t xml:space="preserve"> var ievēlēt akadēmisko personālu bez zinātniskā grāda.</w:t>
      </w:r>
    </w:p>
    <w:p w:rsidR="006B43DB" w:rsidRDefault="006B43DB" w:rsidP="006B43DB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87B3F">
        <w:rPr>
          <w:color w:val="222222"/>
        </w:rPr>
        <w:lastRenderedPageBreak/>
        <w:t>3.</w:t>
      </w:r>
      <w:r w:rsidRPr="00D87B3F">
        <w:t xml:space="preserve"> Spēja patstāvīgi lasīt lekciju kursus, vadīt praktiskās nodarbības, konsultēt studējošos un organizēt pārbaudījumus.</w:t>
      </w:r>
    </w:p>
    <w:p w:rsidR="006B43DB" w:rsidRPr="001E6E69" w:rsidRDefault="006B43DB" w:rsidP="006B43DB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4. Angļu valodas prasme </w:t>
      </w:r>
      <w:r w:rsidRPr="00D87B3F">
        <w:rPr>
          <w:color w:val="222222"/>
        </w:rPr>
        <w:t>B2</w:t>
      </w:r>
      <w:r>
        <w:rPr>
          <w:color w:val="222222"/>
        </w:rPr>
        <w:t xml:space="preserve"> līmenī.</w:t>
      </w:r>
    </w:p>
    <w:p w:rsidR="006B43DB" w:rsidRDefault="006B43DB" w:rsidP="006B43DB"/>
    <w:p w:rsidR="006B43DB" w:rsidRDefault="006B43DB" w:rsidP="006B43DB"/>
    <w:p w:rsidR="006B43DB" w:rsidRDefault="006B43DB" w:rsidP="006B43DB"/>
    <w:p w:rsidR="00DD2AD2" w:rsidRDefault="00DD2AD2"/>
    <w:sectPr w:rsidR="00DD2AD2" w:rsidSect="008532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B"/>
    <w:rsid w:val="005A371E"/>
    <w:rsid w:val="006B43DB"/>
    <w:rsid w:val="00D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B3BF6"/>
  <w15:chartTrackingRefBased/>
  <w15:docId w15:val="{62BB3CED-D8B2-4CEE-A742-876D78BE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D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43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3D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vhtml">
    <w:name w:val="tv_html"/>
    <w:basedOn w:val="Normal"/>
    <w:rsid w:val="006B4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6B4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6B43D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B43D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3039</Words>
  <Characters>1733</Characters>
  <Application>Microsoft Office Word</Application>
  <DocSecurity>0</DocSecurity>
  <Lines>14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2022-08-03T13:32:00Z</dcterms:created>
  <dcterms:modified xsi:type="dcterms:W3CDTF">2022-08-03T13:33:00Z</dcterms:modified>
</cp:coreProperties>
</file>