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E4" w:rsidRPr="009B66DE" w:rsidRDefault="007B48E4" w:rsidP="007B48E4">
      <w:pPr>
        <w:pStyle w:val="Heading1"/>
        <w:rPr>
          <w:iCs/>
          <w:lang w:val="lv-LV"/>
        </w:rPr>
      </w:pPr>
      <w:r>
        <w:rPr>
          <w:iCs/>
          <w:lang w:val="lv-LV"/>
        </w:rPr>
        <w:t>Dabaszinātņu un matemātikas</w:t>
      </w:r>
      <w:r w:rsidRPr="009B66DE">
        <w:rPr>
          <w:iCs/>
          <w:lang w:val="lv-LV"/>
        </w:rPr>
        <w:t xml:space="preserve"> fakultātes</w:t>
      </w:r>
    </w:p>
    <w:p w:rsidR="007B48E4" w:rsidRPr="009B66DE" w:rsidRDefault="007B48E4" w:rsidP="007B48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Informātikas katedra</w:t>
      </w:r>
    </w:p>
    <w:p w:rsidR="007B48E4" w:rsidRPr="003150DA" w:rsidRDefault="007B48E4" w:rsidP="007B48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7B48E4" w:rsidRPr="003150DA" w:rsidRDefault="007B48E4" w:rsidP="007B48E4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8E4" w:rsidRPr="003150DA" w:rsidRDefault="007B48E4" w:rsidP="007B48E4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7B48E4" w:rsidRPr="001E6E69" w:rsidRDefault="007B48E4" w:rsidP="007B48E4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Lektora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Lektoram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7B48E4" w:rsidRPr="001E6E69" w:rsidRDefault="007B48E4" w:rsidP="007B48E4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Lektora galvenie pienākum</w:t>
      </w:r>
      <w:r w:rsidRPr="001E6E69">
        <w:rPr>
          <w:color w:val="222222"/>
        </w:rPr>
        <w:t>i ir:</w:t>
      </w:r>
    </w:p>
    <w:p w:rsidR="007B48E4" w:rsidRPr="00A56BE8" w:rsidRDefault="007B48E4" w:rsidP="007B48E4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A56BE8">
        <w:rPr>
          <w:color w:val="222222"/>
        </w:rPr>
        <w:t xml:space="preserve"> atbilstošajā zinātnes apakšnozarē;</w:t>
      </w:r>
    </w:p>
    <w:p w:rsidR="007B48E4" w:rsidRDefault="007B48E4" w:rsidP="007B48E4">
      <w:pPr>
        <w:pStyle w:val="tvhtml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 w:rsidRPr="00D87B3F">
        <w:t xml:space="preserve">sagatavot studiju kursu materiālus; </w:t>
      </w:r>
      <w:r w:rsidRPr="00D87B3F">
        <w:rPr>
          <w:color w:val="222222"/>
        </w:rPr>
        <w:t>lasīt lekcijas; vadīt seminārus, praktiskās nodarbības</w:t>
      </w:r>
      <w:r w:rsidRPr="00D87B3F">
        <w:t>, konsultācijas</w:t>
      </w:r>
      <w:r w:rsidRPr="00A56BE8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A56BE8">
        <w:rPr>
          <w:color w:val="222222"/>
        </w:rPr>
        <w:t>,</w:t>
      </w:r>
      <w:r>
        <w:rPr>
          <w:color w:val="222222"/>
        </w:rPr>
        <w:t xml:space="preserve"> organizēt</w:t>
      </w:r>
      <w:r w:rsidRPr="00A56BE8">
        <w:rPr>
          <w:color w:val="222222"/>
        </w:rPr>
        <w:t xml:space="preserve"> pārbaudījumu</w:t>
      </w:r>
      <w:r>
        <w:rPr>
          <w:color w:val="222222"/>
        </w:rPr>
        <w:t>s</w:t>
      </w:r>
      <w:r w:rsidRPr="00A56BE8">
        <w:rPr>
          <w:color w:val="222222"/>
        </w:rPr>
        <w:t xml:space="preserve"> </w:t>
      </w:r>
      <w:r>
        <w:t>sekojošos kursos un studiju programmās: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984"/>
        <w:gridCol w:w="1135"/>
      </w:tblGrid>
      <w:tr w:rsidR="00F24711" w:rsidRPr="00D82279" w:rsidTr="003D0E4A">
        <w:tc>
          <w:tcPr>
            <w:tcW w:w="1696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4A0493">
              <w:rPr>
                <w:rFonts w:ascii="Times New Roman" w:eastAsia="Times New Roman" w:hAnsi="Times New Roman"/>
              </w:rPr>
              <w:t>Studiju</w:t>
            </w:r>
          </w:p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programma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Studiju kursa nosaukums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KP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Kontakt-stundas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 xml:space="preserve">Sadaļa </w:t>
            </w:r>
          </w:p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(A, B, C)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 w:val="restart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PBSP “Informācijas tehnoloģijas”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hAnsi="Times New Roman"/>
                <w:bCs/>
              </w:rPr>
              <w:t>DatZ1077 Mikrotik maršrutētāji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DatZ3096</w:t>
            </w:r>
            <w:r w:rsidRPr="004A0493">
              <w:t xml:space="preserve"> </w:t>
            </w:r>
            <w:r w:rsidRPr="004A0493">
              <w:rPr>
                <w:rFonts w:ascii="Times New Roman" w:hAnsi="Times New Roman"/>
                <w:bCs/>
              </w:rPr>
              <w:t>Datortīkli un komunikācijas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DatZ3045</w:t>
            </w:r>
            <w:r w:rsidRPr="004A0493">
              <w:t xml:space="preserve"> </w:t>
            </w:r>
            <w:r w:rsidRPr="004A0493">
              <w:rPr>
                <w:rFonts w:ascii="Times New Roman" w:hAnsi="Times New Roman"/>
                <w:bCs/>
              </w:rPr>
              <w:t>LINUX tīkla administrēšana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DatZ3113 Tīmekļa tehnoloģijas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DatZ2060 Studiju darbs 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DatZ3012 Studiju darbs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InfT4020 Bakalaura darba izstrāde 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InfT4021 Bakalaura darba izstrāde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710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InfT4012 Bakalaura darbs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 w:val="restart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1.lim. PSP “Informācijas tehnoloģijas”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DatZ3096</w:t>
            </w:r>
            <w:r w:rsidRPr="004A0493">
              <w:t xml:space="preserve"> </w:t>
            </w:r>
            <w:r w:rsidRPr="004A0493">
              <w:rPr>
                <w:rFonts w:ascii="Times New Roman" w:hAnsi="Times New Roman"/>
                <w:bCs/>
              </w:rPr>
              <w:t>Datortīkli un komunikācijas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DatZ1120 Sistēmu administrēšana un uzturēšana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DatZ1092 Tīmekļa tehnoloģijas 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DatZ2088 Tīmekļa tehnoloģijas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DatZ2096 Informācijas sistēmu aizsardzība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DatZ2097 Unix saimes OS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DatZ2098 Kvalifikācijas darbs 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DatZ2099</w:t>
            </w:r>
            <w:r w:rsidRPr="004A0493">
              <w:rPr>
                <w:rFonts w:ascii="Times New Roman" w:hAnsi="Times New Roman"/>
                <w:bCs/>
              </w:rPr>
              <w:tab/>
              <w:t>Kvalifikācijas darbs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DatZ2100 Kvalifikācijas darbs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 w:val="restart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MSP “Datorzinātnes”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DatZ6033 Vadība telekomunikāciju tīklos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DatZ6010 Informācijas aizsardzība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DatZ5006 Maģistra darba izstrāde 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DatZ6044 Maģistra darba izstrāde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DatZ6041 Maģistra darba izstrāde III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DatZ7014 Maģistra darba izstrāde IV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690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DatZ6036 Maģistra darbs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1 students x 6 stundas recenzēšana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A</w:t>
            </w: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 w:val="restart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PBSP “Dizains”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DatZ3148 Tīmekļa tehnoloģijas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DatZ4036</w:t>
            </w:r>
            <w:r w:rsidRPr="004A0493">
              <w:t xml:space="preserve"> </w:t>
            </w:r>
            <w:r w:rsidRPr="004A0493">
              <w:rPr>
                <w:rFonts w:ascii="Times New Roman" w:hAnsi="Times New Roman"/>
                <w:bCs/>
              </w:rPr>
              <w:t>Tīmekļa tehnoloģijas II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DatZ3149 Mūsdienu programmēšanas teorija un prakse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  <w:vMerge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DatZ2102 Datortīkli un komunikācijas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4711" w:rsidRPr="00D82279" w:rsidTr="003D0E4A">
        <w:trPr>
          <w:trHeight w:val="199"/>
        </w:trPr>
        <w:tc>
          <w:tcPr>
            <w:tcW w:w="169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PBSP “Mākslas menedžments”</w:t>
            </w:r>
          </w:p>
        </w:tc>
        <w:tc>
          <w:tcPr>
            <w:tcW w:w="3686" w:type="dxa"/>
          </w:tcPr>
          <w:p w:rsidR="00F24711" w:rsidRPr="004A0493" w:rsidRDefault="00F24711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0493">
              <w:rPr>
                <w:rFonts w:ascii="Times New Roman" w:hAnsi="Times New Roman"/>
                <w:bCs/>
              </w:rPr>
              <w:t>Soci3007 Projektu vadības informācijas sistēma</w:t>
            </w:r>
          </w:p>
        </w:tc>
        <w:tc>
          <w:tcPr>
            <w:tcW w:w="709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5" w:type="dxa"/>
          </w:tcPr>
          <w:p w:rsidR="00F24711" w:rsidRPr="004A0493" w:rsidRDefault="00F24711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493">
              <w:rPr>
                <w:rFonts w:ascii="Times New Roman" w:eastAsia="Times New Roman" w:hAnsi="Times New Roman"/>
              </w:rPr>
              <w:t>B</w:t>
            </w:r>
          </w:p>
        </w:tc>
      </w:tr>
    </w:tbl>
    <w:p w:rsidR="00F24711" w:rsidRDefault="00F24711" w:rsidP="007B48E4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B48E4" w:rsidRPr="00487160" w:rsidRDefault="007B48E4" w:rsidP="007B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160">
        <w:rPr>
          <w:rFonts w:ascii="Times New Roman" w:hAnsi="Times New Roman"/>
          <w:sz w:val="24"/>
          <w:szCs w:val="24"/>
        </w:rPr>
        <w:t>publicēt/apstiprināt publicēšanai vismaz 1 rakstu zinātniskajā izdevumā, kas indeksēts Web of Science un/vai SCOPUS datu bāzēs;</w:t>
      </w:r>
    </w:p>
    <w:p w:rsidR="007B48E4" w:rsidRPr="00487160" w:rsidRDefault="007B48E4" w:rsidP="007B4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7B48E4" w:rsidRPr="00487160" w:rsidRDefault="007B48E4" w:rsidP="007B4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160">
        <w:rPr>
          <w:rFonts w:ascii="Times New Roman" w:eastAsia="Times New Roman" w:hAnsi="Times New Roman"/>
          <w:sz w:val="24"/>
          <w:szCs w:val="24"/>
        </w:rPr>
        <w:t>piedalīties ar referātu (mutiska prezentācija vai stenda referāts) vismaz vienā starptautiskajā zinātniskajā  konferencē/kongresā, publicējot tēzes;</w:t>
      </w:r>
    </w:p>
    <w:p w:rsidR="007B48E4" w:rsidRPr="00487160" w:rsidRDefault="007B48E4" w:rsidP="007B4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2.6. sekot attiecīgās zinātnes nozares/apakšnozares  attīstībai, novitātēm un mūsdienu tendencēm, integrēt tās studiju procesā, nodrošinot zinātnes un studiju mijiedarbību;</w:t>
      </w:r>
    </w:p>
    <w:p w:rsidR="007B48E4" w:rsidRDefault="007B48E4" w:rsidP="007B4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2.7.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B48E4" w:rsidRDefault="007B48E4" w:rsidP="007B4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eastAsia="Times New Roman" w:hAnsi="Times New Roman"/>
          <w:sz w:val="24"/>
          <w:szCs w:val="24"/>
        </w:rPr>
        <w:t xml:space="preserve">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7B48E4" w:rsidRPr="00EF7744" w:rsidRDefault="007B48E4" w:rsidP="007B48E4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7B48E4" w:rsidRPr="001419AF" w:rsidRDefault="007B48E4" w:rsidP="007B48E4">
      <w:pPr>
        <w:pStyle w:val="tv213"/>
        <w:spacing w:before="0" w:beforeAutospacing="0" w:after="0" w:afterAutospacing="0" w:line="270" w:lineRule="atLeast"/>
        <w:jc w:val="both"/>
      </w:pPr>
    </w:p>
    <w:p w:rsidR="007B48E4" w:rsidRPr="001419AF" w:rsidRDefault="007B48E4" w:rsidP="007B48E4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7B48E4" w:rsidRPr="001E6E69" w:rsidRDefault="007B48E4" w:rsidP="007B48E4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Lektor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a amatā var ievēlēt personas ar doktora vai maģistra grādu. </w:t>
      </w:r>
    </w:p>
    <w:p w:rsidR="007B48E4" w:rsidRDefault="007B48E4" w:rsidP="007B48E4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1E6E69">
        <w:rPr>
          <w:color w:val="222222"/>
        </w:rPr>
        <w:t xml:space="preserve">Ievērojot nepieciešamību </w:t>
      </w:r>
      <w:r>
        <w:rPr>
          <w:color w:val="222222"/>
        </w:rPr>
        <w:t xml:space="preserve">studējošajiem </w:t>
      </w:r>
      <w:r w:rsidRPr="001E6E69">
        <w:rPr>
          <w:color w:val="222222"/>
        </w:rPr>
        <w:t>apgūt praktiskās iemaņas un zināšanas, profesionālo stud</w:t>
      </w:r>
      <w:r>
        <w:rPr>
          <w:color w:val="222222"/>
        </w:rPr>
        <w:t>iju profila priekšmetos lektor</w:t>
      </w:r>
      <w:r w:rsidRPr="001E6E69">
        <w:rPr>
          <w:color w:val="222222"/>
        </w:rPr>
        <w:t>a amatā ar augstāko izglītību, bet ar pasniedzamajam priekšmetam atbilstošu vismaz 5 gadu praktiskā darba stāžu</w:t>
      </w:r>
      <w:r>
        <w:rPr>
          <w:color w:val="222222"/>
        </w:rPr>
        <w:t>,</w:t>
      </w:r>
      <w:r w:rsidRPr="001E6E69">
        <w:rPr>
          <w:color w:val="222222"/>
        </w:rPr>
        <w:t xml:space="preserve"> var ievēlēt akadēmisko personālu bez zinātniskā grāda.</w:t>
      </w:r>
    </w:p>
    <w:p w:rsidR="007B48E4" w:rsidRDefault="007B48E4" w:rsidP="007B48E4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87B3F">
        <w:rPr>
          <w:color w:val="222222"/>
        </w:rPr>
        <w:t>3.</w:t>
      </w:r>
      <w:r w:rsidRPr="00D87B3F">
        <w:t xml:space="preserve"> Spēja patstāvīgi lasīt lekciju kursus, vadīt praktiskās nodarbības, konsultēt studējošos un organizēt pārbaudījumus.</w:t>
      </w:r>
    </w:p>
    <w:p w:rsidR="007B48E4" w:rsidRPr="001E6E69" w:rsidRDefault="007B48E4" w:rsidP="007B48E4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4. Angļu valodas prasme </w:t>
      </w:r>
      <w:r w:rsidRPr="00D87B3F">
        <w:rPr>
          <w:color w:val="222222"/>
        </w:rPr>
        <w:t>B2</w:t>
      </w:r>
      <w:r>
        <w:rPr>
          <w:color w:val="222222"/>
        </w:rPr>
        <w:t xml:space="preserve"> līmenī.</w:t>
      </w:r>
    </w:p>
    <w:p w:rsidR="007B48E4" w:rsidRDefault="007B48E4" w:rsidP="007B48E4"/>
    <w:p w:rsidR="007B48E4" w:rsidRDefault="007B48E4" w:rsidP="007B48E4"/>
    <w:p w:rsidR="00DD2AD2" w:rsidRDefault="00DD2AD2"/>
    <w:sectPr w:rsidR="00DD2AD2" w:rsidSect="008532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4"/>
    <w:rsid w:val="007B48E4"/>
    <w:rsid w:val="00DD2AD2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D0F9A"/>
  <w15:chartTrackingRefBased/>
  <w15:docId w15:val="{40C981BB-3514-4EF3-BBE4-4B7AF42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48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8E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7B4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B4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7B48E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B48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1576</Characters>
  <Application>Microsoft Office Word</Application>
  <DocSecurity>0</DocSecurity>
  <Lines>13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2022-08-03T13:26:00Z</dcterms:created>
  <dcterms:modified xsi:type="dcterms:W3CDTF">2022-08-03T13:28:00Z</dcterms:modified>
</cp:coreProperties>
</file>