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3AD" w:rsidRPr="000C3E01" w:rsidRDefault="00F363AD" w:rsidP="00F363AD">
      <w:pPr>
        <w:pStyle w:val="Heading1"/>
        <w:rPr>
          <w:iCs/>
        </w:rPr>
      </w:pPr>
      <w:r>
        <w:rPr>
          <w:iCs/>
        </w:rPr>
        <w:t>Izglītības un vadības fakultātes</w:t>
      </w:r>
    </w:p>
    <w:p w:rsidR="00F363AD" w:rsidRPr="000C3E01" w:rsidRDefault="00F363AD" w:rsidP="00F363AD">
      <w:pPr>
        <w:pStyle w:val="Heading1"/>
        <w:rPr>
          <w:iCs/>
        </w:rPr>
      </w:pPr>
      <w:r>
        <w:rPr>
          <w:iCs/>
        </w:rPr>
        <w:t>Sporta katedras</w:t>
      </w:r>
    </w:p>
    <w:p w:rsidR="00F363AD" w:rsidRPr="000C3E01" w:rsidRDefault="00F363AD" w:rsidP="00F363AD">
      <w:pPr>
        <w:spacing w:after="0"/>
        <w:jc w:val="center"/>
        <w:rPr>
          <w:rFonts w:ascii="Times New Roman" w:hAnsi="Times New Roman"/>
          <w:b/>
          <w:sz w:val="24"/>
          <w:szCs w:val="24"/>
        </w:rPr>
      </w:pPr>
      <w:r>
        <w:rPr>
          <w:rFonts w:ascii="Times New Roman" w:hAnsi="Times New Roman"/>
          <w:b/>
          <w:sz w:val="24"/>
          <w:szCs w:val="24"/>
        </w:rPr>
        <w:t>LEKTORS</w:t>
      </w:r>
    </w:p>
    <w:p w:rsidR="00F363AD" w:rsidRDefault="00F363AD" w:rsidP="00F363AD">
      <w:pPr>
        <w:spacing w:after="0"/>
      </w:pPr>
    </w:p>
    <w:p w:rsidR="00F363AD" w:rsidRDefault="00F363AD" w:rsidP="00F363AD">
      <w:pPr>
        <w:spacing w:after="0"/>
        <w:jc w:val="center"/>
        <w:rPr>
          <w:rFonts w:ascii="Times New Roman" w:hAnsi="Times New Roman"/>
          <w:b/>
          <w:sz w:val="24"/>
          <w:szCs w:val="24"/>
        </w:rPr>
      </w:pPr>
      <w:r w:rsidRPr="00C71A13">
        <w:rPr>
          <w:rFonts w:ascii="Times New Roman" w:hAnsi="Times New Roman"/>
          <w:b/>
          <w:sz w:val="24"/>
          <w:szCs w:val="24"/>
        </w:rPr>
        <w:t>Galvenie uzdevumi un pienākumi</w:t>
      </w:r>
    </w:p>
    <w:p w:rsidR="00830F30" w:rsidRDefault="00830F30" w:rsidP="00830F30">
      <w:pPr>
        <w:tabs>
          <w:tab w:val="left" w:pos="2285"/>
        </w:tabs>
        <w:spacing w:after="0" w:line="240" w:lineRule="auto"/>
        <w:jc w:val="both"/>
        <w:rPr>
          <w:rFonts w:ascii="Times New Roman" w:hAnsi="Times New Roman"/>
          <w:b/>
          <w:sz w:val="24"/>
          <w:szCs w:val="24"/>
        </w:rPr>
      </w:pPr>
      <w:r>
        <w:rPr>
          <w:rFonts w:ascii="Times New Roman" w:hAnsi="Times New Roman"/>
          <w:sz w:val="24"/>
          <w:szCs w:val="24"/>
        </w:rPr>
        <w:t>1. Lektora galvenais uzdevums ir sekmēt studiju un pētniecības darba brīvību, veicināt atklātumu Daugavpils Universitātes (turpmāk DU) pārvaldē un tās lietu kārtošanā. Lektoram amata pienākumi jāpilda tā, lai DU spētu īstenot savus stratēģiskos attīstības uzdevumus un sasniegt izvirzītos mērķus.</w:t>
      </w:r>
    </w:p>
    <w:p w:rsidR="00830F30" w:rsidRDefault="00830F30" w:rsidP="00830F30">
      <w:pPr>
        <w:pStyle w:val="tvhtml"/>
        <w:shd w:val="clear" w:color="000000" w:fill="FFFFFF"/>
        <w:spacing w:before="0" w:beforeAutospacing="0" w:after="0" w:afterAutospacing="0"/>
      </w:pPr>
      <w:r>
        <w:t>2. Lektora galvenie pienākumi ir:</w:t>
      </w:r>
    </w:p>
    <w:p w:rsidR="00830F30" w:rsidRDefault="00830F30" w:rsidP="00830F30">
      <w:pPr>
        <w:pStyle w:val="tvhtml"/>
        <w:shd w:val="clear" w:color="000000" w:fill="FFFFFF"/>
        <w:spacing w:before="0" w:beforeAutospacing="0" w:after="0" w:afterAutospacing="0"/>
        <w:jc w:val="both"/>
      </w:pPr>
      <w:r>
        <w:t>2.1. veikt pētniecības darbu Izglītības zinātņu nozarē Skolas pedagoģijas un Augstskolas pedagoģijas apakšnozarēs, t.sk. veselības un fiziskās aktivitātes mācību jomas metodikā pamatizglītības un vidējās izglītības posmos;</w:t>
      </w:r>
    </w:p>
    <w:p w:rsidR="00830F30" w:rsidRDefault="00830F30" w:rsidP="00830F30">
      <w:pPr>
        <w:pStyle w:val="tvhtml"/>
        <w:shd w:val="clear" w:color="000000" w:fill="FFFFFF"/>
        <w:spacing w:before="0" w:beforeAutospacing="0" w:after="0" w:afterAutospacing="0"/>
        <w:jc w:val="both"/>
      </w:pPr>
      <w:r>
        <w:t>2.2. lasīt lekcijas; vadīt seminārus un praktiskās nodarbības, organizēt pārbaudījumus profesionālā bakalaura studiju programmā “Skolotājs” (D139T):</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2.2.1. SpoZP023 </w:t>
      </w:r>
      <w:r>
        <w:rPr>
          <w:rFonts w:ascii="Times New Roman" w:eastAsia="Times New Roman" w:hAnsi="Times New Roman"/>
          <w:kern w:val="1"/>
          <w:sz w:val="24"/>
          <w:szCs w:val="24"/>
          <w:lang w:val="en-GB" w:eastAsia="zh-CN"/>
        </w:rPr>
        <w:t>Basketbola pamati un metodika</w:t>
      </w:r>
      <w:r>
        <w:rPr>
          <w:rFonts w:ascii="Times New Roman" w:eastAsia="Times New Roman" w:hAnsi="Times New Roman"/>
          <w:sz w:val="24"/>
          <w:szCs w:val="24"/>
        </w:rPr>
        <w:t>, 2KP;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2.2.2. SpoZP026 </w:t>
      </w:r>
      <w:r>
        <w:rPr>
          <w:rFonts w:ascii="Times New Roman" w:eastAsia="Times New Roman" w:hAnsi="Times New Roman"/>
          <w:kern w:val="1"/>
          <w:sz w:val="24"/>
          <w:szCs w:val="24"/>
          <w:lang w:val="en-GB" w:eastAsia="zh-CN"/>
        </w:rPr>
        <w:t>Handbola, frisbija pamati un metodika</w:t>
      </w:r>
      <w:r>
        <w:rPr>
          <w:rFonts w:ascii="Times New Roman" w:eastAsia="Times New Roman" w:hAnsi="Times New Roman"/>
          <w:sz w:val="24"/>
          <w:szCs w:val="24"/>
        </w:rPr>
        <w:t>, 2KP;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2.2.3. SpoZP021 </w:t>
      </w:r>
      <w:r w:rsidRPr="00387717">
        <w:rPr>
          <w:rFonts w:ascii="Times New Roman" w:eastAsia="Times New Roman" w:hAnsi="Times New Roman"/>
          <w:kern w:val="1"/>
          <w:sz w:val="24"/>
          <w:szCs w:val="24"/>
          <w:lang w:eastAsia="zh-CN"/>
        </w:rPr>
        <w:t>Kustību rotaļas un</w:t>
      </w:r>
      <w:r>
        <w:rPr>
          <w:rFonts w:ascii="Times New Roman" w:eastAsia="Times New Roman" w:hAnsi="Times New Roman"/>
          <w:color w:val="000000"/>
          <w:sz w:val="24"/>
          <w:szCs w:val="24"/>
          <w:lang w:eastAsia="zh-CN"/>
        </w:rPr>
        <w:t xml:space="preserve"> fizisko aktivitāšu vienspēles</w:t>
      </w:r>
      <w:r>
        <w:rPr>
          <w:rFonts w:ascii="Times New Roman" w:eastAsia="Times New Roman" w:hAnsi="Times New Roman"/>
          <w:sz w:val="24"/>
          <w:szCs w:val="24"/>
        </w:rPr>
        <w:t>, 2KP;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2.2.4. SpoZP020 </w:t>
      </w:r>
      <w:r>
        <w:rPr>
          <w:rFonts w:ascii="Times New Roman" w:eastAsia="Times New Roman" w:hAnsi="Times New Roman"/>
          <w:color w:val="000000"/>
          <w:sz w:val="24"/>
          <w:szCs w:val="24"/>
          <w:lang w:eastAsia="zh-CN"/>
        </w:rPr>
        <w:t>Slidošanas pamati un metodika</w:t>
      </w:r>
      <w:r>
        <w:rPr>
          <w:rFonts w:ascii="Times New Roman" w:eastAsia="Times New Roman" w:hAnsi="Times New Roman"/>
          <w:sz w:val="24"/>
          <w:szCs w:val="24"/>
        </w:rPr>
        <w:t>, 2KP;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2.2.5. SpoZP027 </w:t>
      </w:r>
      <w:r>
        <w:rPr>
          <w:rFonts w:ascii="Times New Roman" w:eastAsia="Times New Roman" w:hAnsi="Times New Roman"/>
          <w:kern w:val="1"/>
          <w:sz w:val="24"/>
          <w:szCs w:val="24"/>
          <w:lang w:val="en-GB" w:eastAsia="zh-CN"/>
        </w:rPr>
        <w:t>Florbola, hokeja pamati un metodika</w:t>
      </w:r>
      <w:r>
        <w:rPr>
          <w:rFonts w:ascii="Times New Roman" w:eastAsia="Times New Roman" w:hAnsi="Times New Roman"/>
          <w:sz w:val="24"/>
          <w:szCs w:val="24"/>
        </w:rPr>
        <w:t>, 2 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2.2.6. </w:t>
      </w:r>
      <w:r>
        <w:rPr>
          <w:rFonts w:ascii="Times New Roman" w:hAnsi="Times New Roman"/>
          <w:sz w:val="24"/>
          <w:szCs w:val="24"/>
        </w:rPr>
        <w:t>Izgl1001</w:t>
      </w:r>
      <w:r>
        <w:rPr>
          <w:rFonts w:ascii="Times New Roman" w:eastAsia="Times New Roman" w:hAnsi="Times New Roman"/>
          <w:sz w:val="24"/>
          <w:szCs w:val="24"/>
        </w:rPr>
        <w:t xml:space="preserve"> </w:t>
      </w:r>
      <w:r>
        <w:rPr>
          <w:rFonts w:ascii="Times New Roman" w:eastAsia="Times New Roman" w:hAnsi="Times New Roman"/>
          <w:kern w:val="1"/>
          <w:sz w:val="24"/>
          <w:szCs w:val="24"/>
          <w:lang w:val="en-GB" w:eastAsia="zh-CN"/>
        </w:rPr>
        <w:t>Studiju darbs I</w:t>
      </w:r>
      <w:r>
        <w:rPr>
          <w:rFonts w:ascii="Times New Roman" w:eastAsia="Times New Roman" w:hAnsi="Times New Roman"/>
          <w:sz w:val="24"/>
          <w:szCs w:val="24"/>
        </w:rPr>
        <w:t>, 1 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2.2.7. </w:t>
      </w:r>
      <w:r>
        <w:rPr>
          <w:rFonts w:ascii="Times New Roman" w:hAnsi="Times New Roman"/>
          <w:sz w:val="24"/>
          <w:szCs w:val="24"/>
        </w:rPr>
        <w:t>Izgl2009</w:t>
      </w:r>
      <w:r>
        <w:rPr>
          <w:rFonts w:ascii="Times New Roman" w:eastAsia="Times New Roman" w:hAnsi="Times New Roman"/>
          <w:sz w:val="24"/>
          <w:szCs w:val="24"/>
        </w:rPr>
        <w:t xml:space="preserve"> </w:t>
      </w:r>
      <w:r>
        <w:rPr>
          <w:rFonts w:ascii="Times New Roman" w:eastAsia="Times New Roman" w:hAnsi="Times New Roman"/>
          <w:kern w:val="1"/>
          <w:sz w:val="24"/>
          <w:szCs w:val="24"/>
          <w:lang w:eastAsia="zh-CN"/>
        </w:rPr>
        <w:t>Studiju darbs II</w:t>
      </w:r>
      <w:r>
        <w:rPr>
          <w:rFonts w:ascii="Times New Roman" w:eastAsia="Times New Roman" w:hAnsi="Times New Roman"/>
          <w:sz w:val="24"/>
          <w:szCs w:val="24"/>
        </w:rPr>
        <w:t>, 1 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2.2.8. </w:t>
      </w:r>
      <w:r>
        <w:rPr>
          <w:rFonts w:ascii="Times New Roman" w:hAnsi="Times New Roman"/>
          <w:sz w:val="24"/>
          <w:szCs w:val="24"/>
        </w:rPr>
        <w:t>SpoZP013</w:t>
      </w:r>
      <w:r>
        <w:rPr>
          <w:rFonts w:ascii="Times New Roman" w:eastAsia="Times New Roman" w:hAnsi="Times New Roman"/>
          <w:sz w:val="24"/>
          <w:szCs w:val="24"/>
        </w:rPr>
        <w:t xml:space="preserve"> </w:t>
      </w:r>
      <w:r>
        <w:rPr>
          <w:rFonts w:ascii="Times New Roman" w:eastAsia="Times New Roman" w:hAnsi="Times New Roman"/>
          <w:kern w:val="1"/>
          <w:sz w:val="24"/>
          <w:szCs w:val="24"/>
          <w:lang w:val="en-GB" w:eastAsia="zh-CN"/>
        </w:rPr>
        <w:t>Studiju darbs III</w:t>
      </w:r>
      <w:r>
        <w:rPr>
          <w:rFonts w:ascii="Times New Roman" w:eastAsia="Times New Roman" w:hAnsi="Times New Roman"/>
          <w:sz w:val="24"/>
          <w:szCs w:val="24"/>
        </w:rPr>
        <w:t>, 1KP;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2.2.9. </w:t>
      </w:r>
      <w:r>
        <w:rPr>
          <w:rFonts w:ascii="Times New Roman" w:hAnsi="Times New Roman"/>
          <w:sz w:val="24"/>
          <w:szCs w:val="24"/>
        </w:rPr>
        <w:t>Izgl4031</w:t>
      </w:r>
      <w:r>
        <w:rPr>
          <w:rFonts w:ascii="Times New Roman" w:eastAsia="Times New Roman" w:hAnsi="Times New Roman"/>
          <w:sz w:val="24"/>
          <w:szCs w:val="24"/>
        </w:rPr>
        <w:t xml:space="preserve"> </w:t>
      </w:r>
      <w:r>
        <w:rPr>
          <w:rFonts w:ascii="Times New Roman" w:eastAsia="Times New Roman" w:hAnsi="Times New Roman"/>
          <w:kern w:val="1"/>
          <w:sz w:val="24"/>
          <w:szCs w:val="24"/>
          <w:lang w:val="en-GB" w:eastAsia="zh-CN"/>
        </w:rPr>
        <w:t>Bakalaura darba izstrāde I</w:t>
      </w:r>
      <w:r>
        <w:rPr>
          <w:rFonts w:ascii="Times New Roman" w:eastAsia="Times New Roman" w:hAnsi="Times New Roman"/>
          <w:sz w:val="24"/>
          <w:szCs w:val="24"/>
        </w:rPr>
        <w:t>, 2KP;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sz w:val="24"/>
          <w:szCs w:val="24"/>
        </w:rPr>
        <w:t xml:space="preserve">2.2.10. </w:t>
      </w:r>
      <w:r>
        <w:rPr>
          <w:rFonts w:ascii="Times New Roman" w:hAnsi="Times New Roman"/>
          <w:sz w:val="24"/>
          <w:szCs w:val="24"/>
        </w:rPr>
        <w:t>Izgl4032</w:t>
      </w:r>
      <w:r>
        <w:rPr>
          <w:rFonts w:ascii="Times New Roman" w:eastAsia="Times New Roman" w:hAnsi="Times New Roman"/>
          <w:sz w:val="24"/>
          <w:szCs w:val="24"/>
        </w:rPr>
        <w:t xml:space="preserve"> </w:t>
      </w:r>
      <w:r>
        <w:rPr>
          <w:rFonts w:ascii="Times New Roman" w:eastAsia="Times New Roman" w:hAnsi="Times New Roman"/>
          <w:kern w:val="1"/>
          <w:sz w:val="24"/>
          <w:szCs w:val="24"/>
          <w:lang w:val="en-GB" w:eastAsia="zh-CN"/>
        </w:rPr>
        <w:t>Bakalaura darba izstrāde II</w:t>
      </w:r>
      <w:r>
        <w:rPr>
          <w:rFonts w:ascii="Times New Roman" w:eastAsia="Times New Roman" w:hAnsi="Times New Roman"/>
          <w:sz w:val="24"/>
          <w:szCs w:val="24"/>
        </w:rPr>
        <w:t>, 8KP;</w:t>
      </w:r>
    </w:p>
    <w:p w:rsidR="00830F30" w:rsidRDefault="00830F30" w:rsidP="00550285">
      <w:pPr>
        <w:spacing w:after="0" w:line="240" w:lineRule="auto"/>
        <w:ind w:left="2199" w:right="-15" w:hanging="1479"/>
        <w:jc w:val="both"/>
        <w:rPr>
          <w:rFonts w:ascii="Times New Roman" w:eastAsia="Times New Roman" w:hAnsi="Times New Roman"/>
          <w:sz w:val="24"/>
          <w:szCs w:val="24"/>
        </w:rPr>
      </w:pPr>
      <w:r>
        <w:rPr>
          <w:rFonts w:ascii="Times New Roman" w:eastAsia="Times New Roman" w:hAnsi="Times New Roman"/>
          <w:bCs/>
          <w:sz w:val="24"/>
          <w:szCs w:val="24"/>
        </w:rPr>
        <w:t xml:space="preserve">2.2.11. </w:t>
      </w:r>
      <w:r>
        <w:rPr>
          <w:rFonts w:ascii="Times New Roman" w:hAnsi="Times New Roman"/>
          <w:sz w:val="24"/>
          <w:szCs w:val="24"/>
        </w:rPr>
        <w:t>Izgl4030</w:t>
      </w:r>
      <w:r>
        <w:rPr>
          <w:rFonts w:ascii="Times New Roman" w:eastAsia="Times New Roman" w:hAnsi="Times New Roman"/>
          <w:sz w:val="24"/>
          <w:szCs w:val="24"/>
        </w:rPr>
        <w:t xml:space="preserve"> </w:t>
      </w:r>
      <w:r w:rsidRPr="00387717">
        <w:rPr>
          <w:rFonts w:ascii="Times New Roman" w:eastAsia="Times New Roman" w:hAnsi="Times New Roman"/>
          <w:kern w:val="1"/>
          <w:sz w:val="24"/>
          <w:szCs w:val="24"/>
          <w:lang w:eastAsia="zh-CN"/>
        </w:rPr>
        <w:t>Bakalaura darbs</w:t>
      </w:r>
      <w:r>
        <w:rPr>
          <w:rFonts w:ascii="Times New Roman" w:eastAsia="Times New Roman" w:hAnsi="Times New Roman"/>
          <w:sz w:val="24"/>
          <w:szCs w:val="24"/>
        </w:rPr>
        <w:t>, 10 KP;</w:t>
      </w:r>
    </w:p>
    <w:p w:rsidR="00830F30" w:rsidRPr="00387717" w:rsidRDefault="00830F30" w:rsidP="00830F30">
      <w:pPr>
        <w:spacing w:after="0" w:line="240" w:lineRule="auto"/>
        <w:ind w:right="-15"/>
        <w:jc w:val="both"/>
        <w:rPr>
          <w:rFonts w:ascii="Times New Roman" w:eastAsia="Times New Roman" w:hAnsi="Times New Roman"/>
          <w:color w:val="000000"/>
          <w:kern w:val="1"/>
          <w:sz w:val="24"/>
          <w:szCs w:val="24"/>
          <w:lang w:eastAsia="x-none" w:bidi="x-none"/>
        </w:rPr>
      </w:pPr>
      <w:r>
        <w:rPr>
          <w:rFonts w:ascii="Times New Roman" w:hAnsi="Times New Roman"/>
          <w:color w:val="000000"/>
          <w:sz w:val="24"/>
          <w:szCs w:val="24"/>
        </w:rPr>
        <w:t xml:space="preserve">2.3. vadīt treniņnodarbības </w:t>
      </w:r>
      <w:r w:rsidRPr="00387717">
        <w:rPr>
          <w:rFonts w:ascii="Times New Roman" w:eastAsia="Times New Roman" w:hAnsi="Times New Roman"/>
          <w:color w:val="000000"/>
          <w:kern w:val="1"/>
          <w:sz w:val="24"/>
          <w:szCs w:val="24"/>
          <w:lang w:eastAsia="x-none" w:bidi="x-none"/>
        </w:rPr>
        <w:t>tālākizglītība</w:t>
      </w:r>
      <w:r w:rsidRPr="00387717">
        <w:rPr>
          <w:rFonts w:ascii="Times New Roman" w:eastAsia="SimSun" w:hAnsi="Times New Roman"/>
          <w:color w:val="000000"/>
          <w:kern w:val="1"/>
          <w:sz w:val="20"/>
          <w:szCs w:val="20"/>
          <w:lang w:eastAsia="x-none" w:bidi="x-none"/>
        </w:rPr>
        <w:t xml:space="preserve">s </w:t>
      </w:r>
      <w:r w:rsidRPr="00387717">
        <w:rPr>
          <w:rFonts w:ascii="Times New Roman" w:eastAsia="SimSun" w:hAnsi="Times New Roman"/>
          <w:color w:val="000000"/>
          <w:kern w:val="1"/>
          <w:sz w:val="24"/>
          <w:szCs w:val="24"/>
          <w:lang w:eastAsia="x-none" w:bidi="x-none"/>
        </w:rPr>
        <w:t xml:space="preserve">programmā </w:t>
      </w:r>
      <w:r>
        <w:rPr>
          <w:rFonts w:ascii="Times New Roman" w:eastAsia="Times New Roman" w:hAnsi="Times New Roman"/>
          <w:color w:val="000000"/>
          <w:sz w:val="24"/>
          <w:szCs w:val="24"/>
          <w:lang w:eastAsia="lv-LV"/>
        </w:rPr>
        <w:t>“Sporta treniņi” (Papildus izglītība) (D139K)</w:t>
      </w:r>
      <w:r w:rsidRPr="00387717">
        <w:rPr>
          <w:rFonts w:ascii="Times New Roman" w:eastAsia="Times New Roman" w:hAnsi="Times New Roman"/>
          <w:color w:val="000000"/>
          <w:kern w:val="1"/>
          <w:sz w:val="24"/>
          <w:szCs w:val="24"/>
          <w:lang w:eastAsia="x-none" w:bidi="x-none"/>
        </w:rPr>
        <w:t>:</w:t>
      </w:r>
    </w:p>
    <w:p w:rsidR="00830F30" w:rsidRDefault="00830F30" w:rsidP="00550285">
      <w:pPr>
        <w:spacing w:after="0" w:line="240" w:lineRule="auto"/>
        <w:ind w:left="2199" w:right="-15" w:hanging="1479"/>
        <w:jc w:val="both"/>
        <w:rPr>
          <w:rFonts w:ascii="Times New Roman" w:hAnsi="Times New Roman"/>
          <w:sz w:val="24"/>
          <w:szCs w:val="24"/>
        </w:rPr>
      </w:pPr>
      <w:r>
        <w:rPr>
          <w:rFonts w:ascii="Times New Roman" w:hAnsi="Times New Roman"/>
          <w:sz w:val="24"/>
          <w:szCs w:val="24"/>
        </w:rPr>
        <w:t xml:space="preserve">2.3.1. </w:t>
      </w:r>
      <w:r>
        <w:rPr>
          <w:rFonts w:ascii="Times New Roman" w:eastAsia="SimSun" w:hAnsi="Times New Roman"/>
          <w:color w:val="000000"/>
          <w:sz w:val="24"/>
          <w:szCs w:val="24"/>
        </w:rPr>
        <w:t>SpoZT009</w:t>
      </w:r>
      <w:r>
        <w:rPr>
          <w:rFonts w:ascii="Times New Roman" w:hAnsi="Times New Roman"/>
          <w:sz w:val="24"/>
          <w:szCs w:val="24"/>
        </w:rPr>
        <w:t xml:space="preserve"> </w:t>
      </w:r>
      <w:r>
        <w:rPr>
          <w:rFonts w:ascii="Times New Roman" w:eastAsia="SimSun" w:hAnsi="Times New Roman"/>
          <w:color w:val="000000"/>
          <w:sz w:val="24"/>
          <w:szCs w:val="24"/>
        </w:rPr>
        <w:t>Basketbols (DU izlase) I</w:t>
      </w:r>
      <w:r>
        <w:rPr>
          <w:rFonts w:ascii="Times New Roman" w:hAnsi="Times New Roman"/>
          <w:sz w:val="24"/>
          <w:szCs w:val="24"/>
        </w:rPr>
        <w:t xml:space="preserve"> [Treniņnodarbības], 8KP;</w:t>
      </w:r>
    </w:p>
    <w:p w:rsidR="00830F30" w:rsidRDefault="00830F30" w:rsidP="00550285">
      <w:pPr>
        <w:spacing w:after="0" w:line="240" w:lineRule="auto"/>
        <w:ind w:left="2199" w:right="-15" w:hanging="1479"/>
        <w:jc w:val="both"/>
        <w:rPr>
          <w:rFonts w:ascii="Times New Roman" w:hAnsi="Times New Roman"/>
          <w:sz w:val="24"/>
          <w:szCs w:val="24"/>
        </w:rPr>
      </w:pPr>
      <w:bookmarkStart w:id="0" w:name="_GoBack"/>
      <w:bookmarkEnd w:id="0"/>
      <w:r>
        <w:rPr>
          <w:rFonts w:ascii="Times New Roman" w:hAnsi="Times New Roman"/>
          <w:sz w:val="24"/>
          <w:szCs w:val="24"/>
        </w:rPr>
        <w:t xml:space="preserve">2.3.2. </w:t>
      </w:r>
      <w:r>
        <w:rPr>
          <w:rFonts w:ascii="Times New Roman" w:eastAsia="SimSun" w:hAnsi="Times New Roman"/>
          <w:color w:val="000000"/>
          <w:sz w:val="24"/>
          <w:szCs w:val="24"/>
        </w:rPr>
        <w:t>SpoZT010</w:t>
      </w:r>
      <w:r>
        <w:rPr>
          <w:rFonts w:ascii="Times New Roman" w:hAnsi="Times New Roman"/>
          <w:sz w:val="24"/>
          <w:szCs w:val="24"/>
        </w:rPr>
        <w:t xml:space="preserve"> </w:t>
      </w:r>
      <w:r>
        <w:rPr>
          <w:rFonts w:ascii="Times New Roman" w:eastAsia="SimSun" w:hAnsi="Times New Roman"/>
          <w:color w:val="000000"/>
          <w:sz w:val="24"/>
          <w:szCs w:val="24"/>
        </w:rPr>
        <w:t>Basketbols (DU izlase) I</w:t>
      </w:r>
      <w:r>
        <w:rPr>
          <w:rFonts w:ascii="Times New Roman" w:hAnsi="Times New Roman"/>
          <w:sz w:val="24"/>
          <w:szCs w:val="24"/>
        </w:rPr>
        <w:t>I [Treniņnodarbības], 8KP;</w:t>
      </w:r>
    </w:p>
    <w:p w:rsidR="00830F30" w:rsidRDefault="00830F30" w:rsidP="00830F30">
      <w:pPr>
        <w:spacing w:after="0" w:line="240" w:lineRule="auto"/>
        <w:jc w:val="both"/>
        <w:rPr>
          <w:rFonts w:ascii="Times New Roman" w:eastAsia="Times New Roman" w:hAnsi="Times New Roman"/>
          <w:sz w:val="24"/>
          <w:szCs w:val="24"/>
          <w:highlight w:val="yellow"/>
          <w:lang w:eastAsia="lv-LV"/>
        </w:rPr>
      </w:pPr>
      <w:r>
        <w:rPr>
          <w:rFonts w:ascii="Times New Roman" w:hAnsi="Times New Roman"/>
          <w:sz w:val="24"/>
          <w:szCs w:val="24"/>
        </w:rPr>
        <w:t xml:space="preserve">2.4. veikt </w:t>
      </w:r>
      <w:r>
        <w:rPr>
          <w:rFonts w:ascii="Times New Roman" w:eastAsia="Times New Roman" w:hAnsi="Times New Roman"/>
          <w:sz w:val="24"/>
          <w:szCs w:val="24"/>
          <w:lang w:eastAsia="lv-LV"/>
        </w:rPr>
        <w:t>DU basketbola sieviešu komandas trenera pienākumus;</w:t>
      </w:r>
    </w:p>
    <w:p w:rsidR="00830F30" w:rsidRDefault="00830F30" w:rsidP="00830F30">
      <w:pPr>
        <w:spacing w:after="0" w:line="240" w:lineRule="auto"/>
        <w:jc w:val="both"/>
        <w:rPr>
          <w:rFonts w:ascii="Times New Roman" w:hAnsi="Times New Roman"/>
          <w:sz w:val="24"/>
          <w:szCs w:val="24"/>
        </w:rPr>
      </w:pPr>
      <w:r>
        <w:rPr>
          <w:rFonts w:ascii="Times New Roman" w:hAnsi="Times New Roman"/>
          <w:sz w:val="24"/>
          <w:szCs w:val="24"/>
        </w:rPr>
        <w:t>2.5. kalendārā gada laikā publicēt/apstiprināt publicēšanai vismaz 1 rakstu zinātniskajā izdevumā, kas indeksēts Web of Science un/vai SCOPUS datu bāzēs ar ietekmes faktoru zem vidējā nozarē;</w:t>
      </w:r>
    </w:p>
    <w:p w:rsidR="00830F30" w:rsidRDefault="00830F30" w:rsidP="00830F30">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2.6. </w:t>
      </w:r>
      <w:r>
        <w:rPr>
          <w:rFonts w:ascii="Times New Roman" w:eastAsia="Times New Roman" w:hAnsi="Times New Roman"/>
          <w:sz w:val="24"/>
          <w:szCs w:val="24"/>
        </w:rPr>
        <w:t>piedalīties Horizon 2020, ES struktūrfondu u.c. zinātnisko projektu un līgumdarbu ar komersantiem sagatavošanā un iesniegšanā;</w:t>
      </w:r>
    </w:p>
    <w:p w:rsidR="00830F30" w:rsidRDefault="00830F30" w:rsidP="00830F3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2.7. kalendāra gada laikā piedalīties ar referātu (mutiska prezentācija vai stenda referāts) vismaz vienā starptautiskajā zinātniskajā  konferencē/kongresā, publicējot tēzes;</w:t>
      </w:r>
    </w:p>
    <w:p w:rsidR="00830F30" w:rsidRDefault="00830F30" w:rsidP="00830F3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2.8. </w:t>
      </w:r>
      <w:r>
        <w:rPr>
          <w:rFonts w:ascii="Times New Roman" w:hAnsi="Times New Roman"/>
          <w:sz w:val="24"/>
          <w:szCs w:val="24"/>
          <w:lang w:eastAsia="lv-LV"/>
        </w:rPr>
        <w:t xml:space="preserve">sekot Izglītības zinātņu nozares </w:t>
      </w:r>
      <w:r>
        <w:rPr>
          <w:rFonts w:ascii="Times New Roman" w:eastAsia="Times New Roman" w:hAnsi="Times New Roman"/>
          <w:sz w:val="24"/>
          <w:szCs w:val="24"/>
          <w:lang w:eastAsia="lv-LV"/>
        </w:rPr>
        <w:t>Skolas pedagoģijas un Augstskolas pedagoģijas apakšnozaru</w:t>
      </w:r>
      <w:r>
        <w:rPr>
          <w:rFonts w:ascii="Times New Roman" w:hAnsi="Times New Roman"/>
          <w:sz w:val="24"/>
          <w:szCs w:val="24"/>
          <w:lang w:eastAsia="lv-LV"/>
        </w:rPr>
        <w:t xml:space="preserve"> </w:t>
      </w:r>
      <w:r>
        <w:rPr>
          <w:rFonts w:ascii="Times New Roman" w:eastAsia="Times New Roman" w:hAnsi="Times New Roman"/>
          <w:sz w:val="24"/>
          <w:szCs w:val="24"/>
        </w:rPr>
        <w:t>attīstībai, novitātēm un mūsdienu tendencēm, integrēt tās studiju procesā, nodrošinot zinātnes un studiju mijiedarbību;</w:t>
      </w:r>
    </w:p>
    <w:p w:rsidR="00830F30" w:rsidRDefault="00830F30" w:rsidP="00830F3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830F30" w:rsidRDefault="00830F30" w:rsidP="00830F3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2.10. kalendārā gada laikā piedalīties/organizēt vismaz vienu zinātnes popularizēšanas pasākumu, pārstāvot DU;</w:t>
      </w:r>
    </w:p>
    <w:p w:rsidR="00830F30" w:rsidRPr="00830F30" w:rsidRDefault="00830F30" w:rsidP="00830F30">
      <w:pPr>
        <w:pStyle w:val="BodyText2"/>
        <w:spacing w:after="0" w:line="240" w:lineRule="auto"/>
        <w:rPr>
          <w:rFonts w:ascii="Times New Roman" w:hAnsi="Times New Roman"/>
          <w:sz w:val="24"/>
        </w:rPr>
      </w:pPr>
      <w:r w:rsidRPr="00830F30">
        <w:rPr>
          <w:rFonts w:ascii="Times New Roman" w:hAnsi="Times New Roman"/>
          <w:sz w:val="24"/>
        </w:rPr>
        <w:t>2.11. ievērot akadēmiska godīguma, kā arī citus Daugavpils Universitātes darbinieku un studējošo ētikas kodeksa pamatprincipus un rīcības vadlīnijas, veicinot godprātīgu un atbildīgu attieksmi pret studiju procesu, zinātnisko darbību, objektivitāti, atbildību, savstarpēju cieņu un uzticēšanos un izslēdzot maldināšanu un krāpšanos.</w:t>
      </w:r>
    </w:p>
    <w:p w:rsidR="00830F30" w:rsidRDefault="00830F30" w:rsidP="00830F30">
      <w:pPr>
        <w:tabs>
          <w:tab w:val="left" w:pos="2285"/>
        </w:tabs>
        <w:jc w:val="center"/>
        <w:rPr>
          <w:rFonts w:ascii="Times New Roman" w:hAnsi="Times New Roman"/>
          <w:sz w:val="24"/>
          <w:szCs w:val="24"/>
        </w:rPr>
      </w:pPr>
    </w:p>
    <w:p w:rsidR="00830F30" w:rsidRDefault="00830F30" w:rsidP="00830F30">
      <w:pPr>
        <w:tabs>
          <w:tab w:val="left" w:pos="2285"/>
        </w:tabs>
        <w:jc w:val="center"/>
        <w:rPr>
          <w:rFonts w:ascii="Times New Roman" w:hAnsi="Times New Roman"/>
          <w:b/>
          <w:sz w:val="24"/>
          <w:szCs w:val="24"/>
        </w:rPr>
      </w:pPr>
      <w:r>
        <w:rPr>
          <w:rFonts w:ascii="Times New Roman" w:hAnsi="Times New Roman"/>
          <w:b/>
          <w:sz w:val="24"/>
          <w:szCs w:val="24"/>
        </w:rPr>
        <w:lastRenderedPageBreak/>
        <w:t>Amata pienākumu veikšanai nepieciešamā izglītība, zināšanas un prasmes</w:t>
      </w:r>
    </w:p>
    <w:p w:rsidR="00830F30" w:rsidRDefault="00830F30" w:rsidP="00830F30">
      <w:pPr>
        <w:pStyle w:val="tv213"/>
        <w:spacing w:before="0" w:beforeAutospacing="0" w:after="0" w:afterAutospacing="0"/>
        <w:jc w:val="both"/>
      </w:pPr>
      <w:r>
        <w:t>1. Lektora amatā var ievēlēt personas ar doktora grādu Veselības un sporta zinātņu nozarē Sporta pedagoģijas apakšnozarē vai Izglītības zinātņu nozarē (līdz 2018. gada 23. janvārim Pedagoģijas zinātnes nozare) Skolas pedagoģijas vai Augstskolas pedagoģijas, vai Nozaru pedagoģijas apakšnozarē, vai ar maģistra grādu Izglītības zinātņu nozarē.</w:t>
      </w:r>
    </w:p>
    <w:p w:rsidR="00830F30" w:rsidRDefault="00830F30" w:rsidP="00830F30">
      <w:pPr>
        <w:pStyle w:val="tvhtml"/>
        <w:shd w:val="clear" w:color="000000" w:fill="FFFFFF"/>
        <w:spacing w:before="0" w:beforeAutospacing="0" w:after="0" w:afterAutospacing="0"/>
        <w:jc w:val="both"/>
      </w:pPr>
      <w:r>
        <w:t>2. Ievērojot nepieciešamību studējošajiem apgūt praktiskās iemaņas un zināšanas, profesionālo studiju profila priekšmetos lektora amatā ar augstāko izglītību, bet ar pasniedzamajam priekšmetam atbilstošu vismaz 5 gadu praktiskā darba stāžu, var ievēlēt akadēmisko personālu bez zinātniskā grāda.</w:t>
      </w:r>
    </w:p>
    <w:p w:rsidR="00830F30" w:rsidRDefault="00830F30" w:rsidP="00830F30">
      <w:pPr>
        <w:pStyle w:val="tvhtml"/>
        <w:shd w:val="clear" w:color="000000" w:fill="FFFFFF"/>
        <w:spacing w:before="0" w:beforeAutospacing="0" w:after="0" w:afterAutospacing="0"/>
        <w:jc w:val="both"/>
      </w:pPr>
      <w:r>
        <w:t>3. Angļu valodas prasme C1 līmenī.</w:t>
      </w:r>
    </w:p>
    <w:p w:rsidR="00830F30" w:rsidRDefault="00830F30" w:rsidP="00F363AD">
      <w:pPr>
        <w:spacing w:after="0"/>
        <w:jc w:val="center"/>
        <w:rPr>
          <w:rFonts w:ascii="Times New Roman" w:hAnsi="Times New Roman"/>
          <w:b/>
          <w:sz w:val="24"/>
          <w:szCs w:val="24"/>
        </w:rPr>
      </w:pPr>
    </w:p>
    <w:sectPr w:rsidR="00830F30" w:rsidSect="00830F3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AD"/>
    <w:rsid w:val="004320DC"/>
    <w:rsid w:val="00550285"/>
    <w:rsid w:val="00830F30"/>
    <w:rsid w:val="00F363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BE58"/>
  <w15:chartTrackingRefBased/>
  <w15:docId w15:val="{B82DD9A6-C89D-49BA-8CCC-7730A1BA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3A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363AD"/>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3AD"/>
    <w:rPr>
      <w:rFonts w:ascii="Times New Roman" w:eastAsia="Times New Roman" w:hAnsi="Times New Roman" w:cs="Times New Roman"/>
      <w:b/>
      <w:bCs/>
      <w:sz w:val="24"/>
      <w:szCs w:val="24"/>
    </w:rPr>
  </w:style>
  <w:style w:type="paragraph" w:styleId="BodyText2">
    <w:name w:val="Body Text 2"/>
    <w:basedOn w:val="Normal"/>
    <w:link w:val="BodyText2Char"/>
    <w:uiPriority w:val="99"/>
    <w:semiHidden/>
    <w:unhideWhenUsed/>
    <w:rsid w:val="00F363AD"/>
    <w:pPr>
      <w:spacing w:after="120" w:line="480" w:lineRule="auto"/>
    </w:pPr>
  </w:style>
  <w:style w:type="character" w:customStyle="1" w:styleId="BodyText2Char">
    <w:name w:val="Body Text 2 Char"/>
    <w:basedOn w:val="DefaultParagraphFont"/>
    <w:link w:val="BodyText2"/>
    <w:uiPriority w:val="99"/>
    <w:semiHidden/>
    <w:rsid w:val="00F363AD"/>
    <w:rPr>
      <w:rFonts w:ascii="Calibri" w:eastAsia="Calibri" w:hAnsi="Calibri" w:cs="Times New Roman"/>
    </w:rPr>
  </w:style>
  <w:style w:type="paragraph" w:customStyle="1" w:styleId="tv213">
    <w:name w:val="tv213"/>
    <w:basedOn w:val="Normal"/>
    <w:rsid w:val="00F363A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F363A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2429</Words>
  <Characters>1385</Characters>
  <Application>Microsoft Office Word</Application>
  <DocSecurity>0</DocSecurity>
  <Lines>11</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2023-04-13T13:38:00Z</dcterms:created>
  <dcterms:modified xsi:type="dcterms:W3CDTF">2023-04-13T13:42:00Z</dcterms:modified>
</cp:coreProperties>
</file>