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FF" w:rsidRPr="000C3E01" w:rsidRDefault="004A2860" w:rsidP="00BD6BFF">
      <w:pPr>
        <w:pStyle w:val="Heading1"/>
        <w:rPr>
          <w:iCs/>
        </w:rPr>
      </w:pPr>
      <w:r>
        <w:rPr>
          <w:iCs/>
        </w:rPr>
        <w:t>Izglītības un vadības</w:t>
      </w:r>
      <w:r w:rsidR="00BD6BFF">
        <w:rPr>
          <w:iCs/>
        </w:rPr>
        <w:t xml:space="preserve"> fakultātes</w:t>
      </w:r>
    </w:p>
    <w:p w:rsidR="00BD6BFF" w:rsidRPr="000C3E01" w:rsidRDefault="004A2860" w:rsidP="00BD6BFF">
      <w:pPr>
        <w:pStyle w:val="Heading1"/>
        <w:rPr>
          <w:iCs/>
        </w:rPr>
      </w:pPr>
      <w:r>
        <w:rPr>
          <w:iCs/>
        </w:rPr>
        <w:t>Pedagoģijas un pedagoģiskās psiholoģijas</w:t>
      </w:r>
      <w:r w:rsidR="00BD6BFF">
        <w:rPr>
          <w:iCs/>
        </w:rPr>
        <w:t xml:space="preserve"> katedras</w:t>
      </w:r>
    </w:p>
    <w:p w:rsidR="00BD6BFF" w:rsidRPr="000C3E01" w:rsidRDefault="004A2860" w:rsidP="00BD6BF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BD6BFF" w:rsidRDefault="00BD6BFF" w:rsidP="00BD6BFF">
      <w:pPr>
        <w:spacing w:after="0"/>
      </w:pPr>
    </w:p>
    <w:p w:rsidR="00BD6BFF" w:rsidRDefault="00BD6BFF" w:rsidP="00BD6BF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4A2860" w:rsidRPr="001E6E69" w:rsidRDefault="004A2860" w:rsidP="004A2860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</w:t>
      </w: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4A2860" w:rsidRPr="001149A8" w:rsidRDefault="004A2860" w:rsidP="004A2860">
      <w:pPr>
        <w:pStyle w:val="tv213"/>
        <w:spacing w:before="0" w:beforeAutospacing="0" w:after="0" w:afterAutospacing="0" w:line="270" w:lineRule="atLeast"/>
        <w:jc w:val="both"/>
      </w:pPr>
      <w:r w:rsidRPr="001149A8">
        <w:t>2. Docenta galvenie pienākumi ir:</w:t>
      </w:r>
    </w:p>
    <w:p w:rsidR="004A2860" w:rsidRPr="001149A8" w:rsidRDefault="004A2860" w:rsidP="004A2860">
      <w:pPr>
        <w:pStyle w:val="tv213"/>
        <w:spacing w:before="0" w:beforeAutospacing="0" w:after="0" w:afterAutospacing="0" w:line="270" w:lineRule="atLeast"/>
        <w:jc w:val="both"/>
      </w:pPr>
      <w:r w:rsidRPr="001149A8">
        <w:t>2.1. veikt pētniecības darbu zinātnes apakšno</w:t>
      </w:r>
      <w:r>
        <w:t>zarē</w:t>
      </w:r>
      <w:r w:rsidRPr="001149A8">
        <w:t>, kas atbilst docenta amata nosaukumam;</w:t>
      </w:r>
    </w:p>
    <w:p w:rsidR="004A2860" w:rsidRDefault="004A2860" w:rsidP="004A2860">
      <w:pPr>
        <w:pStyle w:val="tv213"/>
        <w:spacing w:before="0" w:beforeAutospacing="0" w:after="0" w:afterAutospacing="0" w:line="270" w:lineRule="atLeast"/>
        <w:jc w:val="both"/>
      </w:pPr>
      <w:r w:rsidRPr="001149A8">
        <w:t>2.2. lasīt lekcijas, vadīt studiju nodarbības, organizēt eksāmenus un pārbaudījumus savā studiju programmā (kursā,</w:t>
      </w:r>
      <w:r>
        <w:t xml:space="preserve"> nozarē):</w:t>
      </w:r>
    </w:p>
    <w:p w:rsidR="004A2860" w:rsidRPr="00110BD7" w:rsidRDefault="004A2860" w:rsidP="004A2860">
      <w:pPr>
        <w:tabs>
          <w:tab w:val="left" w:pos="142"/>
        </w:tabs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2.2.1. MākZ3476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 Mākslas psiholoģija (2 KP);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2.2.2. PsihP056: Psiholoģija skolotājiem </w:t>
      </w:r>
      <w:r w:rsidRPr="00110BD7">
        <w:rPr>
          <w:rFonts w:ascii="Times New Roman" w:hAnsi="Times New Roman"/>
          <w:sz w:val="24"/>
          <w:szCs w:val="24"/>
          <w:lang w:eastAsia="ru-RU"/>
        </w:rPr>
        <w:t>(4 KP)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2.2.3. Psih1016: Saskarsmes psiholoģija [mākslas menedžments] (2 KP);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2.2.4. Psih1030: Saskarsmes psiholoģija </w:t>
      </w:r>
      <w:r w:rsidRPr="00110BD7">
        <w:rPr>
          <w:rFonts w:ascii="Times New Roman" w:hAnsi="Times New Roman"/>
          <w:sz w:val="24"/>
          <w:szCs w:val="24"/>
          <w:lang w:eastAsia="ru-RU"/>
        </w:rPr>
        <w:t>(1 KP)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2.2.5. Psih3015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 Saskarsmes psiholoģija [PBSP Mūzika] (2 KP)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2.2.6. Psih4003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 Tēla psiholoģija </w:t>
      </w:r>
      <w:r w:rsidRPr="00110BD7">
        <w:rPr>
          <w:rFonts w:ascii="Times New Roman" w:hAnsi="Times New Roman"/>
          <w:sz w:val="24"/>
          <w:szCs w:val="24"/>
          <w:lang w:eastAsia="ru-RU"/>
        </w:rPr>
        <w:t>(1 KP)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2860" w:rsidRPr="0076511A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2.2.7.</w:t>
      </w:r>
      <w:r w:rsidRPr="00110BD7">
        <w:t xml:space="preserve"> 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IzglP061: Studiju darbs (1 KP);</w:t>
      </w:r>
    </w:p>
    <w:p w:rsidR="004A2860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2.2.8. Izgl1001: 1. studiju darbs (1 KP);</w:t>
      </w:r>
    </w:p>
    <w:p w:rsidR="004A2860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2.2.9. 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Izgl2001: 1. studiju darbs (1 KP);</w:t>
      </w:r>
    </w:p>
    <w:p w:rsidR="004A2860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2.2.10. 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Izgl2003: 2. studiju darbs (1 KP);</w:t>
      </w:r>
    </w:p>
    <w:p w:rsidR="004A2860" w:rsidRPr="003E0384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2.2.11. 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Izgl2009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 xml:space="preserve"> Studiju darbs 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KP);</w:t>
      </w:r>
    </w:p>
    <w:p w:rsidR="004A2860" w:rsidRPr="003E0384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2.2.12. 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>SpoZP013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 Studiju darbs 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KP).</w:t>
      </w:r>
    </w:p>
    <w:p w:rsidR="004A2860" w:rsidRPr="00FD00B1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2.2.13. 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IzglP018: Kvalifikācijas darbs (8 KP);</w:t>
      </w:r>
    </w:p>
    <w:p w:rsidR="004A2860" w:rsidRPr="00FD00B1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6511A">
        <w:rPr>
          <w:rFonts w:ascii="Times New Roman" w:eastAsia="Times New Roman" w:hAnsi="Times New Roman"/>
          <w:sz w:val="24"/>
          <w:szCs w:val="24"/>
          <w:lang w:eastAsia="ru-RU"/>
        </w:rPr>
        <w:t xml:space="preserve">2.2.14. </w:t>
      </w:r>
      <w:r w:rsidRPr="003E0384">
        <w:rPr>
          <w:rFonts w:ascii="Times New Roman" w:hAnsi="Times New Roman"/>
          <w:sz w:val="24"/>
          <w:szCs w:val="24"/>
        </w:rPr>
        <w:t>Izgl4031: Bakalaura darba izstrāde I (2 KP)</w:t>
      </w:r>
      <w:r>
        <w:rPr>
          <w:rFonts w:ascii="Times New Roman" w:hAnsi="Times New Roman"/>
          <w:sz w:val="24"/>
          <w:szCs w:val="24"/>
        </w:rPr>
        <w:t>;</w:t>
      </w:r>
    </w:p>
    <w:p w:rsidR="004A2860" w:rsidRPr="0076511A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2.2.15.</w:t>
      </w:r>
      <w:r w:rsidRPr="0076511A">
        <w:t xml:space="preserve"> </w:t>
      </w:r>
      <w:r w:rsidRPr="003E0384">
        <w:rPr>
          <w:rFonts w:ascii="Times New Roman" w:eastAsia="Times New Roman" w:hAnsi="Times New Roman"/>
          <w:sz w:val="24"/>
          <w:szCs w:val="24"/>
          <w:lang w:eastAsia="ru-RU"/>
        </w:rPr>
        <w:t xml:space="preserve">PedaI020: Bakalaura darba izstrāde II </w:t>
      </w:r>
      <w:r w:rsidRPr="003E0384">
        <w:rPr>
          <w:rFonts w:ascii="Times New Roman" w:hAnsi="Times New Roman"/>
          <w:sz w:val="24"/>
          <w:szCs w:val="24"/>
          <w:lang w:eastAsia="ru-RU"/>
        </w:rPr>
        <w:t>(6 KP);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57CB">
        <w:rPr>
          <w:rFonts w:ascii="Times New Roman" w:eastAsia="Times New Roman" w:hAnsi="Times New Roman"/>
          <w:sz w:val="24"/>
          <w:szCs w:val="24"/>
          <w:lang w:eastAsia="ru-RU"/>
        </w:rPr>
        <w:t>2.2.16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10BD7">
        <w:rPr>
          <w:rFonts w:ascii="Times New Roman" w:hAnsi="Times New Roman"/>
          <w:sz w:val="24"/>
          <w:szCs w:val="24"/>
        </w:rPr>
        <w:t>IzglP036: Bakalaura darba izstrāde I (2 KP);</w:t>
      </w:r>
    </w:p>
    <w:p w:rsidR="004A2860" w:rsidRPr="00110BD7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2.2.17.</w:t>
      </w:r>
      <w:r w:rsidRPr="00110BD7">
        <w:rPr>
          <w:rFonts w:ascii="Times New Roman" w:hAnsi="Times New Roman"/>
          <w:sz w:val="24"/>
          <w:szCs w:val="24"/>
        </w:rPr>
        <w:t xml:space="preserve"> 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PedaP453: Bakalaura darbs (12 KP);</w:t>
      </w:r>
    </w:p>
    <w:p w:rsidR="004A2860" w:rsidRPr="00FD00B1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>2.2.18. Psih6057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10BD7">
        <w:rPr>
          <w:rFonts w:ascii="Times New Roman" w:eastAsia="Times New Roman" w:hAnsi="Times New Roman"/>
          <w:sz w:val="24"/>
          <w:szCs w:val="24"/>
          <w:lang w:eastAsia="ru-RU"/>
        </w:rPr>
        <w:t xml:space="preserve"> Maģistra darba izstrāde I (4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KP);</w:t>
      </w:r>
    </w:p>
    <w:p w:rsidR="004A2860" w:rsidRPr="00DF378C" w:rsidRDefault="004A2860" w:rsidP="004A2860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F378C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F50C2D">
        <w:rPr>
          <w:rFonts w:ascii="Times New Roman" w:eastAsia="Times New Roman" w:hAnsi="Times New Roman"/>
          <w:sz w:val="24"/>
          <w:szCs w:val="24"/>
          <w:lang w:eastAsia="ru-RU"/>
        </w:rPr>
        <w:t>19.</w:t>
      </w:r>
      <w:r w:rsidRPr="00F50C2D">
        <w:rPr>
          <w:rFonts w:ascii="Times New Roman" w:hAnsi="Times New Roman"/>
          <w:sz w:val="24"/>
          <w:szCs w:val="24"/>
        </w:rPr>
        <w:t xml:space="preserve"> PsihN001</w:t>
      </w:r>
      <w:r>
        <w:rPr>
          <w:rFonts w:ascii="Times New Roman" w:hAnsi="Times New Roman"/>
          <w:sz w:val="24"/>
          <w:szCs w:val="24"/>
        </w:rPr>
        <w:t>:</w:t>
      </w:r>
      <w:r w:rsidRPr="00F50C2D">
        <w:rPr>
          <w:rFonts w:ascii="Times New Roman" w:hAnsi="Times New Roman"/>
          <w:sz w:val="24"/>
          <w:szCs w:val="24"/>
        </w:rPr>
        <w:t xml:space="preserve"> Maģistra darbs</w:t>
      </w:r>
      <w:r>
        <w:rPr>
          <w:rFonts w:ascii="Times New Roman" w:hAnsi="Times New Roman"/>
          <w:sz w:val="24"/>
          <w:szCs w:val="24"/>
        </w:rPr>
        <w:t xml:space="preserve"> (20 KP).</w:t>
      </w:r>
    </w:p>
    <w:p w:rsidR="004A2860" w:rsidRPr="00487160" w:rsidRDefault="004A2860" w:rsidP="004A2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vismaz 1 rakstu zinātniskajā izdevumā, kas indeksēts </w:t>
      </w:r>
      <w:r w:rsidRPr="004A2860">
        <w:rPr>
          <w:rFonts w:ascii="Times New Roman" w:hAnsi="Times New Roman"/>
          <w:sz w:val="24"/>
          <w:szCs w:val="24"/>
        </w:rPr>
        <w:t>Web of Science</w:t>
      </w:r>
      <w:r w:rsidRPr="00487160">
        <w:rPr>
          <w:rFonts w:ascii="Times New Roman" w:hAnsi="Times New Roman"/>
          <w:sz w:val="24"/>
          <w:szCs w:val="24"/>
        </w:rPr>
        <w:t xml:space="preserve"> un/vai SCOPUS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7160">
        <w:rPr>
          <w:rFonts w:ascii="Times New Roman" w:hAnsi="Times New Roman"/>
          <w:sz w:val="24"/>
          <w:szCs w:val="24"/>
        </w:rPr>
        <w:t>datu bāzēs ar ietekmes faktoru zem</w:t>
      </w:r>
      <w:r>
        <w:rPr>
          <w:rFonts w:ascii="Times New Roman" w:hAnsi="Times New Roman"/>
          <w:sz w:val="24"/>
          <w:szCs w:val="24"/>
        </w:rPr>
        <w:t>/virs</w:t>
      </w:r>
      <w:r w:rsidRPr="00487160">
        <w:rPr>
          <w:rFonts w:ascii="Times New Roman" w:hAnsi="Times New Roman"/>
          <w:sz w:val="24"/>
          <w:szCs w:val="24"/>
        </w:rPr>
        <w:t xml:space="preserve"> vidējā nozarē;</w:t>
      </w:r>
    </w:p>
    <w:p w:rsidR="004A2860" w:rsidRPr="00487160" w:rsidRDefault="004A2860" w:rsidP="004A2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piedalīties </w:t>
      </w:r>
      <w:r>
        <w:rPr>
          <w:rFonts w:ascii="Times New Roman" w:eastAsia="Times New Roman" w:hAnsi="Times New Roman"/>
          <w:sz w:val="24"/>
          <w:szCs w:val="24"/>
        </w:rPr>
        <w:t>dažāda līmeņa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zinātnisko projektu </w:t>
      </w:r>
      <w:r>
        <w:rPr>
          <w:rFonts w:ascii="Times New Roman" w:eastAsia="Times New Roman" w:hAnsi="Times New Roman"/>
          <w:sz w:val="24"/>
          <w:szCs w:val="24"/>
        </w:rPr>
        <w:t>vai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līgumdarbu </w:t>
      </w:r>
      <w:r>
        <w:rPr>
          <w:rFonts w:ascii="Times New Roman" w:eastAsia="Times New Roman" w:hAnsi="Times New Roman"/>
          <w:sz w:val="24"/>
          <w:szCs w:val="24"/>
        </w:rPr>
        <w:t xml:space="preserve">ar komersantiem sagatavošanā, </w:t>
      </w:r>
      <w:r w:rsidRPr="00487160">
        <w:rPr>
          <w:rFonts w:ascii="Times New Roman" w:eastAsia="Times New Roman" w:hAnsi="Times New Roman"/>
          <w:sz w:val="24"/>
          <w:szCs w:val="24"/>
        </w:rPr>
        <w:t>iesniegšanā</w:t>
      </w:r>
      <w:r>
        <w:rPr>
          <w:rFonts w:ascii="Times New Roman" w:eastAsia="Times New Roman" w:hAnsi="Times New Roman"/>
          <w:sz w:val="24"/>
          <w:szCs w:val="24"/>
        </w:rPr>
        <w:t xml:space="preserve"> vai īstenošanā</w:t>
      </w:r>
      <w:r w:rsidRPr="00487160">
        <w:rPr>
          <w:rFonts w:ascii="Times New Roman" w:eastAsia="Times New Roman" w:hAnsi="Times New Roman"/>
          <w:sz w:val="24"/>
          <w:szCs w:val="24"/>
        </w:rPr>
        <w:t>;</w:t>
      </w:r>
    </w:p>
    <w:p w:rsidR="004A2860" w:rsidRPr="00487160" w:rsidRDefault="004A2860" w:rsidP="004A2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gada laikā piedalīties ar referātu (mutiska prezentācija vai stenda referāts) vismaz vienā starptautiskajā zinātniskajā  konferencē/kongresā, publicējot tēzes;</w:t>
      </w:r>
    </w:p>
    <w:p w:rsidR="004A2860" w:rsidRPr="00487160" w:rsidRDefault="004A2860" w:rsidP="004A2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2.6. sekot attiecīgās zinātnes nozares/apakšnozares attīstībai, novitātēm un mūsdienu tendencēm, integrēt tās studiju procesā, nodrošinot zinātnes un studiju mijiedarbību;</w:t>
      </w:r>
    </w:p>
    <w:p w:rsidR="004A2860" w:rsidRDefault="004A2860" w:rsidP="004A2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2.7.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</w:t>
      </w:r>
      <w:r>
        <w:rPr>
          <w:rFonts w:ascii="Times New Roman" w:eastAsia="Times New Roman" w:hAnsi="Times New Roman"/>
          <w:sz w:val="24"/>
          <w:szCs w:val="24"/>
        </w:rPr>
        <w:t>zē, zinātniskajās organizācijās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un tml.</w:t>
      </w:r>
      <w:r w:rsidRPr="00DB13D7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A2860" w:rsidRDefault="004A2860" w:rsidP="004A28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 xml:space="preserve">t </w:t>
      </w:r>
      <w:r w:rsidRPr="00A01243">
        <w:rPr>
          <w:rFonts w:ascii="Times New Roman" w:eastAsia="Times New Roman" w:hAnsi="Times New Roman"/>
          <w:sz w:val="24"/>
          <w:szCs w:val="24"/>
        </w:rPr>
        <w:t>zi</w:t>
      </w:r>
      <w:r>
        <w:rPr>
          <w:rFonts w:ascii="Times New Roman" w:eastAsia="Times New Roman" w:hAnsi="Times New Roman"/>
          <w:sz w:val="24"/>
          <w:szCs w:val="24"/>
        </w:rPr>
        <w:t>nātnes komunikācijas pasākumus,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4A2860" w:rsidRDefault="004A2860" w:rsidP="004A2860">
      <w:pPr>
        <w:pStyle w:val="BodyText2"/>
        <w:rPr>
          <w:sz w:val="24"/>
        </w:rPr>
      </w:pPr>
      <w:r>
        <w:rPr>
          <w:sz w:val="24"/>
        </w:rPr>
        <w:t xml:space="preserve">2.9. ievērot akadēmiska godīguma, </w:t>
      </w:r>
      <w:r w:rsidRPr="007C33B7">
        <w:rPr>
          <w:sz w:val="24"/>
        </w:rPr>
        <w:t>kā arī citus Daugavpils Universitātes darbinieku un studējošo ētikas kodeksa pamatprincipus un rīcības vadlīnijas</w:t>
      </w:r>
      <w:r>
        <w:rPr>
          <w:sz w:val="24"/>
        </w:rPr>
        <w:t>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 xml:space="preserve">uzticēšanos, </w:t>
      </w:r>
      <w:r w:rsidRPr="00EF7744">
        <w:rPr>
          <w:sz w:val="24"/>
        </w:rPr>
        <w:t>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4A2860" w:rsidRPr="00B50088" w:rsidRDefault="004A2860" w:rsidP="004A2860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4A2860" w:rsidRDefault="004A2860" w:rsidP="004A2860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4A2860" w:rsidRPr="00B50088" w:rsidRDefault="004A2860" w:rsidP="004A2860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4A2860" w:rsidRPr="00B50088" w:rsidRDefault="004A2860" w:rsidP="004A2860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lastRenderedPageBreak/>
        <w:t>Amata pienākumu veikšanai nepieciešamā izglītība, zināšanas un prasmes</w:t>
      </w:r>
    </w:p>
    <w:p w:rsidR="004A2860" w:rsidRPr="00CE4CDD" w:rsidRDefault="004A2860" w:rsidP="004A2860">
      <w:pPr>
        <w:pStyle w:val="tv213"/>
        <w:spacing w:before="0" w:beforeAutospacing="0" w:after="0" w:afterAutospacing="0"/>
        <w:jc w:val="both"/>
      </w:pPr>
      <w:r w:rsidRPr="00CE4CDD">
        <w:t xml:space="preserve">1. Docenta amatā var ievēlēt personu, kurai ir </w:t>
      </w:r>
      <w:r>
        <w:t xml:space="preserve">zinātniskais doktora </w:t>
      </w:r>
      <w:r w:rsidRPr="00CE4CDD">
        <w:t>grād</w:t>
      </w:r>
      <w:r w:rsidRPr="002C6F13">
        <w:t>s</w:t>
      </w:r>
      <w:r>
        <w:t xml:space="preserve"> (Ph.D.)</w:t>
      </w:r>
      <w:r w:rsidRPr="002C6F13">
        <w:t xml:space="preserve"> </w:t>
      </w:r>
      <w:r w:rsidRPr="00A33847">
        <w:t xml:space="preserve">Sociālās zinātnes – </w:t>
      </w:r>
      <w:r>
        <w:t>psiholoģijas</w:t>
      </w:r>
      <w:r w:rsidRPr="00A33847">
        <w:t xml:space="preserve"> zinātnes nozarē</w:t>
      </w:r>
      <w:r>
        <w:t xml:space="preserve"> (līdz 2018. gada 23. janvārim doktora grāds </w:t>
      </w:r>
      <w:r w:rsidRPr="005F14BC">
        <w:t>Psiholoģijas zinātnes</w:t>
      </w:r>
      <w:r>
        <w:t xml:space="preserve"> nozarē)</w:t>
      </w:r>
      <w:r w:rsidRPr="00A33847">
        <w:t xml:space="preserve"> </w:t>
      </w:r>
      <w:r>
        <w:t>Pedagoģiskā</w:t>
      </w:r>
      <w:r w:rsidRPr="002C6F13">
        <w:t xml:space="preserve">s </w:t>
      </w:r>
      <w:r>
        <w:t>psiholoģijas</w:t>
      </w:r>
      <w:r w:rsidRPr="002C6F13">
        <w:t xml:space="preserve"> apakšnozarē</w:t>
      </w:r>
      <w:r>
        <w:t>.</w:t>
      </w:r>
    </w:p>
    <w:p w:rsidR="004A2860" w:rsidRDefault="004A2860" w:rsidP="004A2860">
      <w:pPr>
        <w:pStyle w:val="tvhtml"/>
        <w:shd w:val="clear" w:color="auto" w:fill="FFFFFF"/>
        <w:spacing w:before="0" w:beforeAutospacing="0" w:after="0" w:afterAutospacing="0"/>
        <w:jc w:val="both"/>
        <w:rPr>
          <w:highlight w:val="yellow"/>
        </w:rPr>
      </w:pPr>
      <w:r w:rsidRPr="00CE4CDD">
        <w:t>2. Ievērojot nepieciešamību studējošajiem apgūt praktiskās iemaņas un zināšanas, profesionālo studiju profila priekšmetos docenta amatā ar augstāko izglītību, bet ar pasniedzamajam priekšmetam atbilstošu vismaz 7 gadu praktiskā darba stāžu, var ievēlēt akadēmisko personālu bez zinātniskā grāda.</w:t>
      </w:r>
    </w:p>
    <w:p w:rsidR="004A2860" w:rsidRPr="00CE4CDD" w:rsidRDefault="004A2860" w:rsidP="004A2860">
      <w:pPr>
        <w:pStyle w:val="tv213"/>
        <w:spacing w:before="0" w:beforeAutospacing="0" w:after="0" w:afterAutospacing="0"/>
        <w:jc w:val="both"/>
      </w:pPr>
      <w:r>
        <w:t>3</w:t>
      </w:r>
      <w:r w:rsidRPr="002C6F13">
        <w:t>. Latvijas Zinātnes padomes eksperta tiesības ir piešķirtas šādās zinātņu nozarēs: Sociālās zinātnes - izglītības zinātnes, Sociālās zinātnes - psiholoģijas zinātne.</w:t>
      </w:r>
    </w:p>
    <w:p w:rsidR="004A2860" w:rsidRDefault="004A2860" w:rsidP="004A2860">
      <w:pPr>
        <w:pStyle w:val="tvhtml"/>
        <w:shd w:val="clear" w:color="auto" w:fill="FFFFFF"/>
        <w:spacing w:before="0" w:beforeAutospacing="0" w:after="0" w:afterAutospacing="0"/>
        <w:jc w:val="both"/>
      </w:pPr>
      <w:r w:rsidRPr="00CE4CDD">
        <w:t>4.</w:t>
      </w:r>
      <w:bookmarkStart w:id="0" w:name="_GoBack"/>
      <w:bookmarkEnd w:id="0"/>
      <w:r w:rsidRPr="00CE4CDD">
        <w:t xml:space="preserve"> Angļu valodas prasme </w:t>
      </w:r>
      <w:r>
        <w:t>B2</w:t>
      </w:r>
      <w:r w:rsidRPr="00CE4CDD">
        <w:t xml:space="preserve"> līmenī.</w:t>
      </w:r>
    </w:p>
    <w:p w:rsidR="004A2860" w:rsidRDefault="004A2860" w:rsidP="004A2860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A2860" w:rsidRDefault="004A2860" w:rsidP="00BD6BFF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4A2860" w:rsidSect="00873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FF"/>
    <w:rsid w:val="004320DC"/>
    <w:rsid w:val="004A2860"/>
    <w:rsid w:val="00B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C82C6"/>
  <w15:chartTrackingRefBased/>
  <w15:docId w15:val="{791A9267-3792-4542-98EF-D799A016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BF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D6B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B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html">
    <w:name w:val="tv_html"/>
    <w:basedOn w:val="Normal"/>
    <w:rsid w:val="00BD6B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BD6BF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BD6BFF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D6B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6BFF"/>
    <w:rPr>
      <w:rFonts w:ascii="Calibri" w:eastAsia="Calibri" w:hAnsi="Calibri" w:cs="Times New Roman"/>
    </w:rPr>
  </w:style>
  <w:style w:type="paragraph" w:customStyle="1" w:styleId="tv213">
    <w:name w:val="tv213"/>
    <w:basedOn w:val="Normal"/>
    <w:rsid w:val="004A28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2392</Words>
  <Characters>1364</Characters>
  <Application>Microsoft Office Word</Application>
  <DocSecurity>0</DocSecurity>
  <Lines>11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2023-04-13T08:45:00Z</dcterms:created>
  <dcterms:modified xsi:type="dcterms:W3CDTF">2023-04-13T08:49:00Z</dcterms:modified>
</cp:coreProperties>
</file>